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788A1" w14:textId="471D5F11" w:rsidR="001548B5" w:rsidRPr="00E91653" w:rsidRDefault="00D7222F" w:rsidP="001548B5">
      <w:pPr>
        <w:spacing w:after="240"/>
        <w:jc w:val="center"/>
        <w:rPr>
          <w:rFonts w:ascii="Roboto" w:hAnsi="Roboto" w:cs="Arial"/>
          <w:sz w:val="32"/>
          <w:szCs w:val="36"/>
        </w:rPr>
      </w:pPr>
      <w:bookmarkStart w:id="0" w:name="_Hlk214707988"/>
      <w:bookmarkEnd w:id="0"/>
      <w:r w:rsidRPr="00E91653">
        <w:rPr>
          <w:rFonts w:ascii="Roboto" w:hAnsi="Roboto"/>
          <w:b/>
          <w:noProof/>
          <w:sz w:val="40"/>
          <w:szCs w:val="40"/>
          <w:lang w:val="en-US"/>
        </w:rPr>
        <w:drawing>
          <wp:anchor distT="0" distB="0" distL="114300" distR="114300" simplePos="0" relativeHeight="251658243" behindDoc="1" locked="0" layoutInCell="1" allowOverlap="1" wp14:anchorId="100923E3" wp14:editId="29986B31">
            <wp:simplePos x="0" y="0"/>
            <wp:positionH relativeFrom="column">
              <wp:posOffset>3112411</wp:posOffset>
            </wp:positionH>
            <wp:positionV relativeFrom="paragraph">
              <wp:posOffset>5908</wp:posOffset>
            </wp:positionV>
            <wp:extent cx="875030" cy="898525"/>
            <wp:effectExtent l="0" t="0" r="1270" b="0"/>
            <wp:wrapTight wrapText="bothSides">
              <wp:wrapPolygon edited="0">
                <wp:start x="6113" y="0"/>
                <wp:lineTo x="470" y="916"/>
                <wp:lineTo x="0" y="1374"/>
                <wp:lineTo x="2351" y="7327"/>
                <wp:lineTo x="470" y="11907"/>
                <wp:lineTo x="0" y="14654"/>
                <wp:lineTo x="0" y="16028"/>
                <wp:lineTo x="470" y="21066"/>
                <wp:lineTo x="20691" y="21066"/>
                <wp:lineTo x="21161" y="18318"/>
                <wp:lineTo x="21161" y="9159"/>
                <wp:lineTo x="17399" y="7327"/>
                <wp:lineTo x="20691" y="3664"/>
                <wp:lineTo x="20221" y="1832"/>
                <wp:lineTo x="15048" y="0"/>
                <wp:lineTo x="6113" y="0"/>
              </wp:wrapPolygon>
            </wp:wrapTight>
            <wp:docPr id="1373738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5030" cy="898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1653">
        <w:rPr>
          <w:rFonts w:ascii="Roboto" w:hAnsi="Roboto"/>
          <w:b/>
          <w:noProof/>
          <w:color w:val="C45911" w:themeColor="accent2" w:themeShade="BF"/>
          <w:sz w:val="48"/>
          <w:szCs w:val="48"/>
          <w:lang w:val="en-US"/>
        </w:rPr>
        <w:drawing>
          <wp:anchor distT="0" distB="0" distL="114300" distR="114300" simplePos="0" relativeHeight="251669507" behindDoc="1" locked="0" layoutInCell="1" allowOverlap="1" wp14:anchorId="5F60F3EB" wp14:editId="6BF0E68B">
            <wp:simplePos x="0" y="0"/>
            <wp:positionH relativeFrom="column">
              <wp:posOffset>4565568</wp:posOffset>
            </wp:positionH>
            <wp:positionV relativeFrom="paragraph">
              <wp:posOffset>88403</wp:posOffset>
            </wp:positionV>
            <wp:extent cx="1136650" cy="817880"/>
            <wp:effectExtent l="0" t="0" r="6350" b="1270"/>
            <wp:wrapTight wrapText="bothSides">
              <wp:wrapPolygon edited="0">
                <wp:start x="0" y="0"/>
                <wp:lineTo x="0" y="21130"/>
                <wp:lineTo x="21359" y="21130"/>
                <wp:lineTo x="21359" y="0"/>
                <wp:lineTo x="0" y="0"/>
              </wp:wrapPolygon>
            </wp:wrapTight>
            <wp:docPr id="1059045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045449" name=""/>
                    <pic:cNvPicPr/>
                  </pic:nvPicPr>
                  <pic:blipFill rotWithShape="1">
                    <a:blip r:embed="rId9" cstate="print">
                      <a:extLst>
                        <a:ext uri="{28A0092B-C50C-407E-A947-70E740481C1C}">
                          <a14:useLocalDpi xmlns:a14="http://schemas.microsoft.com/office/drawing/2010/main" val="0"/>
                        </a:ext>
                      </a:extLst>
                    </a:blip>
                    <a:srcRect l="10394"/>
                    <a:stretch>
                      <a:fillRect/>
                    </a:stretch>
                  </pic:blipFill>
                  <pic:spPr bwMode="auto">
                    <a:xfrm>
                      <a:off x="0" y="0"/>
                      <a:ext cx="1136650" cy="817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91653">
        <w:rPr>
          <w:rFonts w:ascii="Roboto" w:hAnsi="Roboto"/>
          <w:noProof/>
          <w:lang w:val="en-US"/>
        </w:rPr>
        <w:drawing>
          <wp:anchor distT="0" distB="0" distL="114300" distR="114300" simplePos="0" relativeHeight="251658242" behindDoc="1" locked="0" layoutInCell="1" allowOverlap="1" wp14:anchorId="33A7F81C" wp14:editId="45D13A84">
            <wp:simplePos x="0" y="0"/>
            <wp:positionH relativeFrom="margin">
              <wp:posOffset>1517706</wp:posOffset>
            </wp:positionH>
            <wp:positionV relativeFrom="paragraph">
              <wp:posOffset>54996</wp:posOffset>
            </wp:positionV>
            <wp:extent cx="1231900" cy="922020"/>
            <wp:effectExtent l="0" t="0" r="0" b="0"/>
            <wp:wrapTight wrapText="bothSides">
              <wp:wrapPolygon edited="0">
                <wp:start x="9353" y="0"/>
                <wp:lineTo x="7014" y="1785"/>
                <wp:lineTo x="5010" y="5355"/>
                <wp:lineTo x="4676" y="10264"/>
                <wp:lineTo x="6346" y="20529"/>
                <wp:lineTo x="6680" y="20975"/>
                <wp:lineTo x="9019" y="20975"/>
                <wp:lineTo x="12693" y="20529"/>
                <wp:lineTo x="15699" y="17851"/>
                <wp:lineTo x="15365" y="14727"/>
                <wp:lineTo x="17369" y="4017"/>
                <wp:lineTo x="15699" y="1785"/>
                <wp:lineTo x="12025" y="0"/>
                <wp:lineTo x="9353"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1900" cy="922020"/>
                    </a:xfrm>
                    <a:prstGeom prst="rect">
                      <a:avLst/>
                    </a:prstGeom>
                    <a:noFill/>
                  </pic:spPr>
                </pic:pic>
              </a:graphicData>
            </a:graphic>
            <wp14:sizeRelH relativeFrom="page">
              <wp14:pctWidth>0</wp14:pctWidth>
            </wp14:sizeRelH>
            <wp14:sizeRelV relativeFrom="page">
              <wp14:pctHeight>0</wp14:pctHeight>
            </wp14:sizeRelV>
          </wp:anchor>
        </w:drawing>
      </w:r>
      <w:r w:rsidRPr="00E91653">
        <w:rPr>
          <w:rFonts w:ascii="Roboto" w:hAnsi="Roboto" w:cs="Arial"/>
          <w:noProof/>
          <w:sz w:val="32"/>
          <w:szCs w:val="36"/>
          <w:lang w:val="en-US"/>
        </w:rPr>
        <w:drawing>
          <wp:anchor distT="0" distB="0" distL="114300" distR="114300" simplePos="0" relativeHeight="251666435" behindDoc="1" locked="0" layoutInCell="1" allowOverlap="1" wp14:anchorId="5C9496A1" wp14:editId="7C738BF1">
            <wp:simplePos x="0" y="0"/>
            <wp:positionH relativeFrom="column">
              <wp:posOffset>-57150</wp:posOffset>
            </wp:positionH>
            <wp:positionV relativeFrom="paragraph">
              <wp:posOffset>12700</wp:posOffset>
            </wp:positionV>
            <wp:extent cx="1079500" cy="1079500"/>
            <wp:effectExtent l="0" t="0" r="0" b="0"/>
            <wp:wrapTight wrapText="bothSides">
              <wp:wrapPolygon edited="0">
                <wp:start x="1144" y="3431"/>
                <wp:lineTo x="1144" y="17534"/>
                <wp:lineTo x="8767" y="17534"/>
                <wp:lineTo x="18678" y="16772"/>
                <wp:lineTo x="18296" y="16391"/>
                <wp:lineTo x="20202" y="11816"/>
                <wp:lineTo x="19821" y="4574"/>
                <wp:lineTo x="16391" y="3431"/>
                <wp:lineTo x="1144" y="3431"/>
              </wp:wrapPolygon>
            </wp:wrapTight>
            <wp:docPr id="310447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pic:spPr>
                </pic:pic>
              </a:graphicData>
            </a:graphic>
            <wp14:sizeRelH relativeFrom="page">
              <wp14:pctWidth>0</wp14:pctWidth>
            </wp14:sizeRelH>
            <wp14:sizeRelV relativeFrom="page">
              <wp14:pctHeight>0</wp14:pctHeight>
            </wp14:sizeRelV>
          </wp:anchor>
        </w:drawing>
      </w:r>
    </w:p>
    <w:p w14:paraId="52813EE3" w14:textId="7E688584" w:rsidR="001548B5" w:rsidRPr="00E91653" w:rsidRDefault="001548B5" w:rsidP="001548B5">
      <w:pPr>
        <w:spacing w:after="240"/>
        <w:jc w:val="center"/>
        <w:rPr>
          <w:rFonts w:ascii="Roboto" w:hAnsi="Roboto" w:cs="Arial"/>
          <w:sz w:val="32"/>
          <w:szCs w:val="36"/>
        </w:rPr>
      </w:pPr>
      <w:bookmarkStart w:id="1" w:name="_Hlk213421997"/>
      <w:bookmarkEnd w:id="1"/>
    </w:p>
    <w:p w14:paraId="43565F5C" w14:textId="6E0CC7A0" w:rsidR="001548B5" w:rsidRPr="00E91653" w:rsidRDefault="001548B5" w:rsidP="001548B5">
      <w:pPr>
        <w:spacing w:after="240"/>
        <w:jc w:val="center"/>
        <w:rPr>
          <w:rFonts w:ascii="Roboto" w:hAnsi="Roboto" w:cs="Arial"/>
          <w:sz w:val="32"/>
          <w:szCs w:val="36"/>
        </w:rPr>
      </w:pPr>
      <w:r w:rsidRPr="00E91653">
        <w:rPr>
          <w:rFonts w:ascii="Roboto" w:hAnsi="Roboto" w:cs="Arial"/>
          <w:noProof/>
          <w:sz w:val="22"/>
          <w:szCs w:val="22"/>
          <w:lang w:val="en-US"/>
        </w:rPr>
        <mc:AlternateContent>
          <mc:Choice Requires="wps">
            <w:drawing>
              <wp:anchor distT="0" distB="0" distL="114300" distR="114300" simplePos="0" relativeHeight="251667459" behindDoc="0" locked="0" layoutInCell="1" allowOverlap="1" wp14:anchorId="45421B33" wp14:editId="768E9244">
                <wp:simplePos x="0" y="0"/>
                <wp:positionH relativeFrom="column">
                  <wp:posOffset>-288388</wp:posOffset>
                </wp:positionH>
                <wp:positionV relativeFrom="paragraph">
                  <wp:posOffset>403275</wp:posOffset>
                </wp:positionV>
                <wp:extent cx="6445250" cy="1195754"/>
                <wp:effectExtent l="0" t="0" r="12700" b="23495"/>
                <wp:wrapNone/>
                <wp:docPr id="95345189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5250" cy="1195754"/>
                        </a:xfrm>
                        <a:prstGeom prst="rect">
                          <a:avLst/>
                        </a:prstGeom>
                        <a:solidFill>
                          <a:srgbClr val="70AD47"/>
                        </a:solidFill>
                        <a:ln w="9525">
                          <a:solidFill>
                            <a:schemeClr val="bg1"/>
                          </a:solidFill>
                          <a:miter lim="800000"/>
                          <a:headEnd/>
                          <a:tailEnd/>
                        </a:ln>
                      </wps:spPr>
                      <wps:txbx>
                        <w:txbxContent>
                          <w:p w14:paraId="41E35AC7" w14:textId="5366A7D8" w:rsidR="007E4068" w:rsidRPr="00E91653" w:rsidRDefault="00ED2E7A" w:rsidP="001548B5">
                            <w:pPr>
                              <w:jc w:val="center"/>
                              <w:rPr>
                                <w:rFonts w:ascii="Roboto" w:hAnsi="Roboto"/>
                                <w:b/>
                                <w:bCs/>
                                <w:color w:val="FFFFFF"/>
                                <w:sz w:val="36"/>
                                <w:szCs w:val="36"/>
                              </w:rPr>
                            </w:pPr>
                            <w:r>
                              <w:rPr>
                                <w:rFonts w:ascii="Roboto" w:hAnsi="Roboto"/>
                                <w:b/>
                                <w:bCs/>
                                <w:color w:val="C00000"/>
                                <w:sz w:val="36"/>
                                <w:szCs w:val="36"/>
                              </w:rPr>
                              <w:t>FINAL</w:t>
                            </w:r>
                            <w:r w:rsidR="007E4068" w:rsidRPr="00124F38">
                              <w:rPr>
                                <w:rFonts w:ascii="Roboto" w:hAnsi="Roboto"/>
                                <w:b/>
                                <w:bCs/>
                                <w:color w:val="C00000"/>
                                <w:sz w:val="36"/>
                                <w:szCs w:val="36"/>
                              </w:rPr>
                              <w:t xml:space="preserve"> REPORT </w:t>
                            </w:r>
                            <w:r w:rsidR="007E4068">
                              <w:rPr>
                                <w:rFonts w:ascii="Roboto" w:hAnsi="Roboto"/>
                                <w:b/>
                                <w:bCs/>
                                <w:color w:val="FFFFFF"/>
                                <w:sz w:val="36"/>
                                <w:szCs w:val="36"/>
                              </w:rPr>
                              <w:t>-</w:t>
                            </w:r>
                            <w:r w:rsidR="007E4068" w:rsidRPr="00E91653">
                              <w:rPr>
                                <w:rFonts w:ascii="Roboto" w:hAnsi="Roboto"/>
                                <w:b/>
                                <w:bCs/>
                                <w:color w:val="FFFFFF"/>
                                <w:sz w:val="36"/>
                                <w:szCs w:val="36"/>
                              </w:rPr>
                              <w:t>Mid-Term Review of the UNEP/GEF project titled</w:t>
                            </w:r>
                          </w:p>
                          <w:p w14:paraId="7D66A6AA" w14:textId="4E0A674B" w:rsidR="007E4068" w:rsidRPr="00E91653" w:rsidRDefault="007E4068" w:rsidP="001548B5">
                            <w:pPr>
                              <w:jc w:val="center"/>
                              <w:rPr>
                                <w:rFonts w:ascii="Roboto" w:hAnsi="Roboto"/>
                                <w:b/>
                                <w:bCs/>
                                <w:color w:val="FFFFFF"/>
                                <w:sz w:val="28"/>
                                <w:szCs w:val="28"/>
                              </w:rPr>
                            </w:pPr>
                            <w:r w:rsidRPr="00E91653">
                              <w:rPr>
                                <w:rFonts w:ascii="Roboto" w:hAnsi="Roboto"/>
                                <w:b/>
                                <w:bCs/>
                                <w:color w:val="FFFFFF"/>
                                <w:sz w:val="28"/>
                                <w:szCs w:val="28"/>
                              </w:rPr>
                              <w:t xml:space="preserve"> </w:t>
                            </w:r>
                            <w:bookmarkStart w:id="2" w:name="_Hlk214701238"/>
                            <w:r w:rsidRPr="00E91653">
                              <w:rPr>
                                <w:rFonts w:ascii="Roboto" w:hAnsi="Roboto"/>
                                <w:b/>
                                <w:bCs/>
                                <w:color w:val="FFFFFF"/>
                                <w:sz w:val="28"/>
                                <w:szCs w:val="28"/>
                              </w:rPr>
                              <w:t xml:space="preserve">“INSTITUTIONAL CAPACITY STRENGTHENING FOR IMPLEMENTATION OF THE NAGOYA PROTOCOL ON ACCESS TO GENETIC RESOURCES AND BENEFIT SHARING IN UGANDA” </w:t>
                            </w:r>
                          </w:p>
                          <w:p w14:paraId="6614BAC5" w14:textId="00297CEB" w:rsidR="007E4068" w:rsidRPr="00E91653" w:rsidRDefault="007E4068" w:rsidP="001548B5">
                            <w:pPr>
                              <w:jc w:val="center"/>
                              <w:rPr>
                                <w:rFonts w:ascii="Roboto" w:hAnsi="Roboto"/>
                                <w:b/>
                                <w:bCs/>
                                <w:color w:val="FFFFFF"/>
                                <w:sz w:val="28"/>
                                <w:szCs w:val="28"/>
                              </w:rPr>
                            </w:pPr>
                            <w:r w:rsidRPr="00E91653">
                              <w:rPr>
                                <w:rFonts w:ascii="Roboto" w:hAnsi="Roboto"/>
                                <w:b/>
                                <w:bCs/>
                                <w:color w:val="FFFFFF"/>
                                <w:sz w:val="28"/>
                                <w:szCs w:val="28"/>
                              </w:rPr>
                              <w:t>GEF ID: 9481</w:t>
                            </w:r>
                          </w:p>
                          <w:bookmarkEnd w:id="2"/>
                          <w:p w14:paraId="56614FEF" w14:textId="77777777" w:rsidR="007E4068" w:rsidRPr="00E91653" w:rsidRDefault="007E4068" w:rsidP="001548B5">
                            <w:pPr>
                              <w:jc w:val="center"/>
                              <w:rPr>
                                <w:rFonts w:ascii="Roboto" w:hAnsi="Roboto"/>
                                <w:b/>
                                <w:bCs/>
                                <w:color w:val="FFFFFF"/>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421B33" id="_x0000_t202" coordsize="21600,21600" o:spt="202" path="m,l,21600r21600,l21600,xe">
                <v:stroke joinstyle="miter"/>
                <v:path gradientshapeok="t" o:connecttype="rect"/>
              </v:shapetype>
              <v:shape id="Text Box 13" o:spid="_x0000_s1026" type="#_x0000_t202" style="position:absolute;left:0;text-align:left;margin-left:-22.7pt;margin-top:31.75pt;width:507.5pt;height:94.15pt;z-index:2516674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" fillcolor="#70ad47" strokecolor="white [3212]">
                <v:textbox>
                  <w:txbxContent>
                    <w:p w14:paraId="41E35AC7" w14:textId="5366A7D8" w:rsidR="007E4068" w:rsidRPr="00E91653" w:rsidRDefault="00ED2E7A" w:rsidP="001548B5">
                      <w:pPr>
                        <w:jc w:val="center"/>
                        <w:rPr>
                          <w:rFonts w:ascii="Roboto" w:hAnsi="Roboto"/>
                          <w:b/>
                          <w:bCs/>
                          <w:color w:val="FFFFFF"/>
                          <w:sz w:val="36"/>
                          <w:szCs w:val="36"/>
                        </w:rPr>
                      </w:pPr>
                      <w:r>
                        <w:rPr>
                          <w:rFonts w:ascii="Roboto" w:hAnsi="Roboto"/>
                          <w:b/>
                          <w:bCs/>
                          <w:color w:val="C00000"/>
                          <w:sz w:val="36"/>
                          <w:szCs w:val="36"/>
                        </w:rPr>
                        <w:t>FINAL</w:t>
                      </w:r>
                      <w:r w:rsidR="007E4068" w:rsidRPr="00124F38">
                        <w:rPr>
                          <w:rFonts w:ascii="Roboto" w:hAnsi="Roboto"/>
                          <w:b/>
                          <w:bCs/>
                          <w:color w:val="C00000"/>
                          <w:sz w:val="36"/>
                          <w:szCs w:val="36"/>
                        </w:rPr>
                        <w:t xml:space="preserve"> REPORT </w:t>
                      </w:r>
                      <w:r w:rsidR="007E4068">
                        <w:rPr>
                          <w:rFonts w:ascii="Roboto" w:hAnsi="Roboto"/>
                          <w:b/>
                          <w:bCs/>
                          <w:color w:val="FFFFFF"/>
                          <w:sz w:val="36"/>
                          <w:szCs w:val="36"/>
                        </w:rPr>
                        <w:t>-</w:t>
                      </w:r>
                      <w:r w:rsidR="007E4068" w:rsidRPr="00E91653">
                        <w:rPr>
                          <w:rFonts w:ascii="Roboto" w:hAnsi="Roboto"/>
                          <w:b/>
                          <w:bCs/>
                          <w:color w:val="FFFFFF"/>
                          <w:sz w:val="36"/>
                          <w:szCs w:val="36"/>
                        </w:rPr>
                        <w:t>Mid-Term Review of the UNEP/GEF project titled</w:t>
                      </w:r>
                    </w:p>
                    <w:p w14:paraId="7D66A6AA" w14:textId="4E0A674B" w:rsidR="007E4068" w:rsidRPr="00E91653" w:rsidRDefault="007E4068" w:rsidP="001548B5">
                      <w:pPr>
                        <w:jc w:val="center"/>
                        <w:rPr>
                          <w:rFonts w:ascii="Roboto" w:hAnsi="Roboto"/>
                          <w:b/>
                          <w:bCs/>
                          <w:color w:val="FFFFFF"/>
                          <w:sz w:val="28"/>
                          <w:szCs w:val="28"/>
                        </w:rPr>
                      </w:pPr>
                      <w:r w:rsidRPr="00E91653">
                        <w:rPr>
                          <w:rFonts w:ascii="Roboto" w:hAnsi="Roboto"/>
                          <w:b/>
                          <w:bCs/>
                          <w:color w:val="FFFFFF"/>
                          <w:sz w:val="28"/>
                          <w:szCs w:val="28"/>
                        </w:rPr>
                        <w:t xml:space="preserve"> </w:t>
                      </w:r>
                      <w:bookmarkStart w:id="3" w:name="_Hlk214701238"/>
                      <w:r w:rsidRPr="00E91653">
                        <w:rPr>
                          <w:rFonts w:ascii="Roboto" w:hAnsi="Roboto"/>
                          <w:b/>
                          <w:bCs/>
                          <w:color w:val="FFFFFF"/>
                          <w:sz w:val="28"/>
                          <w:szCs w:val="28"/>
                        </w:rPr>
                        <w:t xml:space="preserve">“INSTITUTIONAL CAPACITY STRENGTHENING FOR IMPLEMENTATION OF THE NAGOYA PROTOCOL ON ACCESS TO GENETIC RESOURCES AND BENEFIT SHARING IN UGANDA” </w:t>
                      </w:r>
                    </w:p>
                    <w:p w14:paraId="6614BAC5" w14:textId="00297CEB" w:rsidR="007E4068" w:rsidRPr="00E91653" w:rsidRDefault="007E4068" w:rsidP="001548B5">
                      <w:pPr>
                        <w:jc w:val="center"/>
                        <w:rPr>
                          <w:rFonts w:ascii="Roboto" w:hAnsi="Roboto"/>
                          <w:b/>
                          <w:bCs/>
                          <w:color w:val="FFFFFF"/>
                          <w:sz w:val="28"/>
                          <w:szCs w:val="28"/>
                        </w:rPr>
                      </w:pPr>
                      <w:r w:rsidRPr="00E91653">
                        <w:rPr>
                          <w:rFonts w:ascii="Roboto" w:hAnsi="Roboto"/>
                          <w:b/>
                          <w:bCs/>
                          <w:color w:val="FFFFFF"/>
                          <w:sz w:val="28"/>
                          <w:szCs w:val="28"/>
                        </w:rPr>
                        <w:t>GEF ID: 9481</w:t>
                      </w:r>
                    </w:p>
                    <w:bookmarkEnd w:id="3"/>
                    <w:p w14:paraId="56614FEF" w14:textId="77777777" w:rsidR="007E4068" w:rsidRPr="00E91653" w:rsidRDefault="007E4068" w:rsidP="001548B5">
                      <w:pPr>
                        <w:jc w:val="center"/>
                        <w:rPr>
                          <w:rFonts w:ascii="Roboto" w:hAnsi="Roboto"/>
                          <w:b/>
                          <w:bCs/>
                          <w:color w:val="FFFFFF"/>
                          <w:sz w:val="36"/>
                          <w:szCs w:val="36"/>
                        </w:rPr>
                      </w:pPr>
                    </w:p>
                  </w:txbxContent>
                </v:textbox>
              </v:shape>
            </w:pict>
          </mc:Fallback>
        </mc:AlternateContent>
      </w:r>
    </w:p>
    <w:p w14:paraId="63951E8B" w14:textId="68091C61" w:rsidR="001548B5" w:rsidRPr="00E91653" w:rsidRDefault="001548B5" w:rsidP="001548B5">
      <w:pPr>
        <w:spacing w:after="240"/>
        <w:rPr>
          <w:rFonts w:ascii="Roboto" w:hAnsi="Roboto" w:cs="Arial"/>
          <w:sz w:val="32"/>
          <w:szCs w:val="36"/>
        </w:rPr>
      </w:pPr>
    </w:p>
    <w:p w14:paraId="6AC19754" w14:textId="6E00A46B" w:rsidR="001548B5" w:rsidRPr="00E91653" w:rsidRDefault="001548B5" w:rsidP="001548B5">
      <w:pPr>
        <w:spacing w:after="240"/>
        <w:jc w:val="center"/>
        <w:rPr>
          <w:rFonts w:ascii="Roboto" w:hAnsi="Roboto" w:cs="Arial"/>
          <w:sz w:val="22"/>
          <w:szCs w:val="22"/>
        </w:rPr>
      </w:pPr>
    </w:p>
    <w:p w14:paraId="1FD773BE" w14:textId="3F7AA067" w:rsidR="001548B5" w:rsidRPr="00E91653" w:rsidRDefault="001548B5" w:rsidP="001548B5">
      <w:pPr>
        <w:spacing w:after="240"/>
        <w:jc w:val="center"/>
        <w:rPr>
          <w:rFonts w:ascii="Roboto" w:hAnsi="Roboto" w:cs="Arial"/>
          <w:sz w:val="22"/>
          <w:szCs w:val="22"/>
        </w:rPr>
      </w:pPr>
    </w:p>
    <w:p w14:paraId="27800E07" w14:textId="7F5F129B" w:rsidR="001548B5" w:rsidRPr="00E91653" w:rsidRDefault="001548B5" w:rsidP="001548B5">
      <w:pPr>
        <w:spacing w:after="240"/>
        <w:jc w:val="center"/>
        <w:rPr>
          <w:rFonts w:ascii="Roboto" w:hAnsi="Roboto" w:cs="Arial"/>
          <w:sz w:val="22"/>
          <w:szCs w:val="22"/>
        </w:rPr>
      </w:pPr>
    </w:p>
    <w:p w14:paraId="27F551A8" w14:textId="7633F345" w:rsidR="00232AB8" w:rsidRDefault="00232AB8" w:rsidP="00232AB8">
      <w:pPr>
        <w:ind w:left="-450" w:right="-873"/>
        <w:rPr>
          <w:noProof/>
          <w:sz w:val="18"/>
          <w:szCs w:val="18"/>
        </w:rPr>
      </w:pPr>
      <w:r w:rsidRPr="00881A26">
        <w:rPr>
          <w:rFonts w:ascii="Roboto" w:hAnsi="Roboto"/>
          <w:noProof/>
          <w:lang w:val="en-US"/>
        </w:rPr>
        <w:drawing>
          <wp:inline distT="0" distB="0" distL="0" distR="0" wp14:anchorId="094A5C46" wp14:editId="5BCADBE9">
            <wp:extent cx="2343150" cy="1570619"/>
            <wp:effectExtent l="0" t="0" r="0" b="0"/>
            <wp:docPr id="1987555439" name="Content Placeholder 4">
              <a:extLst xmlns:a="http://schemas.openxmlformats.org/drawingml/2006/main">
                <a:ext uri="{FF2B5EF4-FFF2-40B4-BE49-F238E27FC236}">
                  <a16:creationId xmlns:a16="http://schemas.microsoft.com/office/drawing/2014/main" id="{427F7D3A-8AEB-FC21-517A-073D43A6B0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ntent Placeholder 4">
                      <a:extLst>
                        <a:ext uri="{FF2B5EF4-FFF2-40B4-BE49-F238E27FC236}">
                          <a16:creationId xmlns:a16="http://schemas.microsoft.com/office/drawing/2014/main" id="{427F7D3A-8AEB-FC21-517A-073D43A6B062}"/>
                        </a:ext>
                      </a:extLst>
                    </pic:cNvPr>
                    <pic:cNvPicPr>
                      <a:picLocks noChangeAspect="1"/>
                    </pic:cNvPicPr>
                  </pic:nvPicPr>
                  <pic:blipFill>
                    <a:blip r:embed="rId12"/>
                    <a:stretch>
                      <a:fillRect/>
                    </a:stretch>
                  </pic:blipFill>
                  <pic:spPr>
                    <a:xfrm>
                      <a:off x="0" y="0"/>
                      <a:ext cx="2405546" cy="1612443"/>
                    </a:xfrm>
                    <a:prstGeom prst="rect">
                      <a:avLst/>
                    </a:prstGeom>
                  </pic:spPr>
                </pic:pic>
              </a:graphicData>
            </a:graphic>
          </wp:inline>
        </w:drawing>
      </w:r>
      <w:r w:rsidR="004C1A0C">
        <w:rPr>
          <w:noProof/>
          <w:sz w:val="18"/>
          <w:szCs w:val="18"/>
        </w:rPr>
        <w:t xml:space="preserve"> </w:t>
      </w:r>
      <w:r w:rsidR="004C1A0C" w:rsidRPr="00006004">
        <w:rPr>
          <w:noProof/>
          <w:sz w:val="18"/>
          <w:szCs w:val="18"/>
          <w:lang w:val="en-US"/>
        </w:rPr>
        <w:drawing>
          <wp:inline distT="0" distB="0" distL="0" distR="0" wp14:anchorId="7C477970" wp14:editId="034F2179">
            <wp:extent cx="2070100" cy="1570990"/>
            <wp:effectExtent l="0" t="0" r="6350" b="0"/>
            <wp:docPr id="1066779665" name="Picture 1066779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07401" cy="1599298"/>
                    </a:xfrm>
                    <a:prstGeom prst="rect">
                      <a:avLst/>
                    </a:prstGeom>
                    <a:noFill/>
                  </pic:spPr>
                </pic:pic>
              </a:graphicData>
            </a:graphic>
          </wp:inline>
        </w:drawing>
      </w:r>
      <w:r w:rsidR="004C1A0C">
        <w:rPr>
          <w:noProof/>
          <w:sz w:val="18"/>
          <w:szCs w:val="18"/>
        </w:rPr>
        <w:t xml:space="preserve"> </w:t>
      </w:r>
      <w:r w:rsidR="004C1A0C">
        <w:rPr>
          <w:noProof/>
          <w:lang w:val="en-US"/>
        </w:rPr>
        <w:drawing>
          <wp:inline distT="0" distB="0" distL="0" distR="0" wp14:anchorId="1EE7EC85" wp14:editId="1846406E">
            <wp:extent cx="1944370" cy="1570990"/>
            <wp:effectExtent l="0" t="0" r="0" b="0"/>
            <wp:docPr id="11677013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63810" cy="1586697"/>
                    </a:xfrm>
                    <a:prstGeom prst="rect">
                      <a:avLst/>
                    </a:prstGeom>
                    <a:noFill/>
                    <a:ln>
                      <a:noFill/>
                    </a:ln>
                  </pic:spPr>
                </pic:pic>
              </a:graphicData>
            </a:graphic>
          </wp:inline>
        </w:drawing>
      </w:r>
    </w:p>
    <w:p w14:paraId="329E8E42" w14:textId="77777777" w:rsidR="00232AB8" w:rsidRPr="00232AB8" w:rsidRDefault="00232AB8" w:rsidP="00232AB8">
      <w:pPr>
        <w:ind w:right="-518"/>
        <w:rPr>
          <w:rFonts w:ascii="Roboto" w:hAnsi="Roboto" w:cs="Arial"/>
          <w:sz w:val="2"/>
          <w:szCs w:val="2"/>
        </w:rPr>
      </w:pPr>
    </w:p>
    <w:p w14:paraId="61F6A680" w14:textId="07BB2231" w:rsidR="001548B5" w:rsidRDefault="00232AB8" w:rsidP="00232AB8">
      <w:pPr>
        <w:ind w:left="-450" w:right="-873"/>
        <w:rPr>
          <w:rFonts w:ascii="Roboto" w:hAnsi="Roboto"/>
          <w:noProof/>
          <w:lang w:eastAsia="en-GB"/>
        </w:rPr>
      </w:pPr>
      <w:r w:rsidRPr="00232AB8">
        <w:rPr>
          <w:rFonts w:ascii="Roboto" w:hAnsi="Roboto"/>
          <w:noProof/>
          <w:lang w:val="en-US"/>
        </w:rPr>
        <w:drawing>
          <wp:inline distT="0" distB="0" distL="0" distR="0" wp14:anchorId="7E090EBB" wp14:editId="083D604D">
            <wp:extent cx="2342525" cy="1739265"/>
            <wp:effectExtent l="0" t="0" r="635" b="0"/>
            <wp:docPr id="10052764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76593" cy="1764560"/>
                    </a:xfrm>
                    <a:prstGeom prst="rect">
                      <a:avLst/>
                    </a:prstGeom>
                    <a:noFill/>
                  </pic:spPr>
                </pic:pic>
              </a:graphicData>
            </a:graphic>
          </wp:inline>
        </w:drawing>
      </w:r>
      <w:r w:rsidR="004C1A0C">
        <w:rPr>
          <w:rFonts w:ascii="Roboto" w:hAnsi="Roboto"/>
          <w:noProof/>
          <w:lang w:eastAsia="en-GB"/>
        </w:rPr>
        <w:t xml:space="preserve"> </w:t>
      </w:r>
      <w:r w:rsidR="004C1A0C" w:rsidRPr="00232AB8">
        <w:rPr>
          <w:rFonts w:ascii="Roboto" w:hAnsi="Roboto"/>
          <w:noProof/>
          <w:lang w:val="en-US"/>
        </w:rPr>
        <w:drawing>
          <wp:inline distT="0" distB="0" distL="0" distR="0" wp14:anchorId="6FF9041F" wp14:editId="1EC7677A">
            <wp:extent cx="2063750" cy="1742440"/>
            <wp:effectExtent l="0" t="0" r="0" b="0"/>
            <wp:docPr id="9139243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r="3112"/>
                    <a:stretch>
                      <a:fillRect/>
                    </a:stretch>
                  </pic:blipFill>
                  <pic:spPr bwMode="auto">
                    <a:xfrm>
                      <a:off x="0" y="0"/>
                      <a:ext cx="2083720" cy="1759301"/>
                    </a:xfrm>
                    <a:prstGeom prst="rect">
                      <a:avLst/>
                    </a:prstGeom>
                    <a:noFill/>
                    <a:ln>
                      <a:noFill/>
                    </a:ln>
                    <a:extLst>
                      <a:ext uri="{53640926-AAD7-44D8-BBD7-CCE9431645EC}">
                        <a14:shadowObscured xmlns:a14="http://schemas.microsoft.com/office/drawing/2010/main"/>
                      </a:ext>
                    </a:extLst>
                  </pic:spPr>
                </pic:pic>
              </a:graphicData>
            </a:graphic>
          </wp:inline>
        </w:drawing>
      </w:r>
      <w:r w:rsidR="004C1A0C">
        <w:rPr>
          <w:rFonts w:ascii="Roboto" w:hAnsi="Roboto"/>
          <w:noProof/>
          <w:lang w:eastAsia="en-GB"/>
        </w:rPr>
        <w:t xml:space="preserve"> </w:t>
      </w:r>
      <w:r w:rsidR="004C1A0C">
        <w:rPr>
          <w:noProof/>
          <w:lang w:val="en-US"/>
        </w:rPr>
        <w:drawing>
          <wp:inline distT="0" distB="0" distL="0" distR="0" wp14:anchorId="656A5FB9" wp14:editId="10E81D14">
            <wp:extent cx="1925320" cy="1731010"/>
            <wp:effectExtent l="0" t="0" r="0" b="2540"/>
            <wp:docPr id="11" name="Picture 10" descr="A person holding a microphone to a person&#10;&#10;Description automatically generated">
              <a:extLst xmlns:a="http://schemas.openxmlformats.org/drawingml/2006/main">
                <a:ext uri="{FF2B5EF4-FFF2-40B4-BE49-F238E27FC236}">
                  <a16:creationId xmlns:a16="http://schemas.microsoft.com/office/drawing/2014/main" id="{00D009E9-3A85-8D4E-B2D3-0DD2E329AE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person holding a microphone to a person&#10;&#10;Description automatically generated">
                      <a:extLst>
                        <a:ext uri="{FF2B5EF4-FFF2-40B4-BE49-F238E27FC236}">
                          <a16:creationId xmlns:a16="http://schemas.microsoft.com/office/drawing/2014/main" id="{00D009E9-3A85-8D4E-B2D3-0DD2E329AE4A}"/>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37544" cy="1742000"/>
                    </a:xfrm>
                    <a:prstGeom prst="rect">
                      <a:avLst/>
                    </a:prstGeom>
                  </pic:spPr>
                </pic:pic>
              </a:graphicData>
            </a:graphic>
          </wp:inline>
        </w:drawing>
      </w:r>
    </w:p>
    <w:p w14:paraId="7E9C9915" w14:textId="77777777" w:rsidR="004C1A0C" w:rsidRPr="000C6260" w:rsidRDefault="004C1A0C" w:rsidP="00232AB8">
      <w:pPr>
        <w:ind w:left="-450" w:right="-873"/>
        <w:rPr>
          <w:rFonts w:ascii="Roboto" w:hAnsi="Roboto"/>
          <w:noProof/>
          <w:sz w:val="4"/>
          <w:szCs w:val="4"/>
          <w:lang w:eastAsia="en-GB"/>
        </w:rPr>
      </w:pPr>
    </w:p>
    <w:p w14:paraId="47C2C0BD" w14:textId="1435325F" w:rsidR="004C1A0C" w:rsidRPr="00232AB8" w:rsidRDefault="004C1A0C" w:rsidP="00232AB8">
      <w:pPr>
        <w:ind w:left="-450" w:right="-873"/>
        <w:rPr>
          <w:rFonts w:ascii="Roboto" w:hAnsi="Roboto"/>
          <w:noProof/>
          <w:lang w:eastAsia="en-GB"/>
        </w:rPr>
      </w:pPr>
      <w:r>
        <w:rPr>
          <w:noProof/>
          <w:lang w:val="en-US"/>
        </w:rPr>
        <w:drawing>
          <wp:inline distT="0" distB="0" distL="0" distR="0" wp14:anchorId="57DA32DD" wp14:editId="14030852">
            <wp:extent cx="6408420" cy="2324735"/>
            <wp:effectExtent l="0" t="0" r="0" b="0"/>
            <wp:docPr id="351881955" name="Picture 9" descr="A person standing in a field&#10;&#10;Description automatically generated">
              <a:extLst xmlns:a="http://schemas.openxmlformats.org/drawingml/2006/main">
                <a:ext uri="{FF2B5EF4-FFF2-40B4-BE49-F238E27FC236}">
                  <a16:creationId xmlns:a16="http://schemas.microsoft.com/office/drawing/2014/main" id="{B7B6E618-D686-F6C1-B1E5-B5382C5F01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person standing in a field&#10;&#10;Description automatically generated">
                      <a:extLst>
                        <a:ext uri="{FF2B5EF4-FFF2-40B4-BE49-F238E27FC236}">
                          <a16:creationId xmlns:a16="http://schemas.microsoft.com/office/drawing/2014/main" id="{B7B6E618-D686-F6C1-B1E5-B5382C5F0193}"/>
                        </a:ext>
                      </a:extLst>
                    </pic:cNvPr>
                    <pic:cNvPicPr>
                      <a:picLocks noChangeAspect="1"/>
                    </pic:cNvPicPr>
                  </pic:nvPicPr>
                  <pic:blipFill>
                    <a:blip r:embed="rId18">
                      <a:extLst>
                        <a:ext uri="{28A0092B-C50C-407E-A947-70E740481C1C}">
                          <a14:useLocalDpi xmlns:a14="http://schemas.microsoft.com/office/drawing/2010/main" val="0"/>
                        </a:ext>
                      </a:extLst>
                    </a:blip>
                    <a:srcRect b="9860"/>
                    <a:stretch/>
                  </pic:blipFill>
                  <pic:spPr>
                    <a:xfrm>
                      <a:off x="0" y="0"/>
                      <a:ext cx="6408420" cy="2324735"/>
                    </a:xfrm>
                    <a:prstGeom prst="rect">
                      <a:avLst/>
                    </a:prstGeom>
                  </pic:spPr>
                </pic:pic>
              </a:graphicData>
            </a:graphic>
          </wp:inline>
        </w:drawing>
      </w:r>
    </w:p>
    <w:p w14:paraId="2BB92BB0" w14:textId="08312117" w:rsidR="00C87F3D" w:rsidRDefault="004C1A0C" w:rsidP="00B7027F">
      <w:pPr>
        <w:spacing w:after="240"/>
        <w:rPr>
          <w:rFonts w:ascii="Roboto" w:hAnsi="Roboto"/>
        </w:rPr>
      </w:pPr>
      <w:r w:rsidRPr="00E91653">
        <w:rPr>
          <w:rFonts w:ascii="Roboto" w:hAnsi="Roboto" w:cs="Arial"/>
          <w:noProof/>
          <w:sz w:val="22"/>
          <w:szCs w:val="22"/>
          <w:lang w:val="en-US"/>
        </w:rPr>
        <mc:AlternateContent>
          <mc:Choice Requires="wps">
            <w:drawing>
              <wp:anchor distT="0" distB="0" distL="114300" distR="114300" simplePos="0" relativeHeight="251668483" behindDoc="0" locked="0" layoutInCell="1" allowOverlap="1" wp14:anchorId="3B4C65A9" wp14:editId="099AB762">
                <wp:simplePos x="0" y="0"/>
                <wp:positionH relativeFrom="margin">
                  <wp:posOffset>-85725</wp:posOffset>
                </wp:positionH>
                <wp:positionV relativeFrom="paragraph">
                  <wp:posOffset>676882</wp:posOffset>
                </wp:positionV>
                <wp:extent cx="5687695" cy="654050"/>
                <wp:effectExtent l="0" t="0" r="27305" b="12700"/>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654050"/>
                        </a:xfrm>
                        <a:prstGeom prst="rect">
                          <a:avLst/>
                        </a:prstGeom>
                        <a:solidFill>
                          <a:srgbClr val="70AD47"/>
                        </a:solidFill>
                        <a:ln w="9525">
                          <a:solidFill>
                            <a:schemeClr val="bg1"/>
                          </a:solidFill>
                          <a:miter lim="800000"/>
                          <a:headEnd/>
                          <a:tailEnd/>
                        </a:ln>
                      </wps:spPr>
                      <wps:txbx>
                        <w:txbxContent>
                          <w:p w14:paraId="3B830FCF" w14:textId="77777777" w:rsidR="007E4068" w:rsidRPr="00C62158" w:rsidRDefault="007E4068" w:rsidP="00C62158">
                            <w:pPr>
                              <w:spacing w:after="240"/>
                              <w:jc w:val="center"/>
                              <w:textDirection w:val="btLr"/>
                              <w:rPr>
                                <w:rFonts w:ascii="Calibri" w:hAnsi="Calibri" w:cs="Arial"/>
                              </w:rPr>
                            </w:pPr>
                            <w:r w:rsidRPr="00C62158">
                              <w:rPr>
                                <w:rFonts w:ascii="Roboto" w:eastAsia="Roboto" w:hAnsi="Roboto" w:cs="Roboto"/>
                                <w:b/>
                                <w:color w:val="FFFFFF"/>
                              </w:rPr>
                              <w:t>Ecosystems Division, GEF – Biodiversity and Land Degradation Unit</w:t>
                            </w:r>
                          </w:p>
                          <w:p w14:paraId="76CF3159" w14:textId="3FE033A4" w:rsidR="007E4068" w:rsidRPr="00E91653" w:rsidRDefault="007E4068" w:rsidP="001548B5">
                            <w:pPr>
                              <w:jc w:val="center"/>
                              <w:rPr>
                                <w:rFonts w:ascii="Roboto" w:hAnsi="Roboto"/>
                                <w:b/>
                                <w:bCs/>
                                <w:color w:val="FFFFFF"/>
                                <w:sz w:val="36"/>
                                <w:szCs w:val="36"/>
                              </w:rPr>
                            </w:pPr>
                            <w:r>
                              <w:rPr>
                                <w:rFonts w:ascii="Roboto" w:hAnsi="Roboto"/>
                                <w:b/>
                                <w:bCs/>
                                <w:color w:val="FFFFFF"/>
                                <w:sz w:val="36"/>
                                <w:szCs w:val="36"/>
                              </w:rPr>
                              <w:t xml:space="preserve">December </w:t>
                            </w:r>
                            <w:r w:rsidRPr="00E91653">
                              <w:rPr>
                                <w:rFonts w:ascii="Roboto" w:hAnsi="Roboto"/>
                                <w:b/>
                                <w:bCs/>
                                <w:color w:val="FFFFFF"/>
                                <w:sz w:val="36"/>
                                <w:szCs w:val="36"/>
                              </w:rPr>
                              <w:t>2025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4C65A9" id="_x0000_s1027" type="#_x0000_t202" style="position:absolute;margin-left:-6.75pt;margin-top:53.3pt;width:447.85pt;height:51.5pt;z-index:25166848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" fillcolor="#70ad47" strokecolor="white [3212]">
                <v:textbox>
                  <w:txbxContent>
                    <w:p w14:paraId="3B830FCF" w14:textId="77777777" w:rsidR="007E4068" w:rsidRPr="00C62158" w:rsidRDefault="007E4068" w:rsidP="00C62158">
                      <w:pPr>
                        <w:spacing w:after="240"/>
                        <w:jc w:val="center"/>
                        <w:textDirection w:val="btLr"/>
                        <w:rPr>
                          <w:rFonts w:ascii="Calibri" w:hAnsi="Calibri" w:cs="Arial"/>
                        </w:rPr>
                      </w:pPr>
                      <w:r w:rsidRPr="00C62158">
                        <w:rPr>
                          <w:rFonts w:ascii="Roboto" w:eastAsia="Roboto" w:hAnsi="Roboto" w:cs="Roboto"/>
                          <w:b/>
                          <w:color w:val="FFFFFF"/>
                        </w:rPr>
                        <w:t>Ecosystems Division, GEF – Biodiversity and Land Degradation Unit</w:t>
                      </w:r>
                    </w:p>
                    <w:p w14:paraId="76CF3159" w14:textId="3FE033A4" w:rsidR="007E4068" w:rsidRPr="00E91653" w:rsidRDefault="007E4068" w:rsidP="001548B5">
                      <w:pPr>
                        <w:jc w:val="center"/>
                        <w:rPr>
                          <w:rFonts w:ascii="Roboto" w:hAnsi="Roboto"/>
                          <w:b/>
                          <w:bCs/>
                          <w:color w:val="FFFFFF"/>
                          <w:sz w:val="36"/>
                          <w:szCs w:val="36"/>
                        </w:rPr>
                      </w:pPr>
                      <w:r>
                        <w:rPr>
                          <w:rFonts w:ascii="Roboto" w:hAnsi="Roboto"/>
                          <w:b/>
                          <w:bCs/>
                          <w:color w:val="FFFFFF"/>
                          <w:sz w:val="36"/>
                          <w:szCs w:val="36"/>
                        </w:rPr>
                        <w:t xml:space="preserve">December </w:t>
                      </w:r>
                      <w:r w:rsidRPr="00E91653">
                        <w:rPr>
                          <w:rFonts w:ascii="Roboto" w:hAnsi="Roboto"/>
                          <w:b/>
                          <w:bCs/>
                          <w:color w:val="FFFFFF"/>
                          <w:sz w:val="36"/>
                          <w:szCs w:val="36"/>
                        </w:rPr>
                        <w:t>2025</w:t>
                      </w:r>
                    </w:p>
                  </w:txbxContent>
                </v:textbox>
                <w10:wrap anchorx="margin"/>
              </v:shape>
            </w:pict>
          </mc:Fallback>
        </mc:AlternateContent>
      </w:r>
      <w:r w:rsidR="001548B5" w:rsidRPr="00E91653">
        <w:rPr>
          <w:rFonts w:ascii="Roboto" w:hAnsi="Roboto" w:cs="Arial"/>
          <w:sz w:val="22"/>
          <w:szCs w:val="22"/>
        </w:rPr>
        <w:br w:type="page"/>
      </w:r>
    </w:p>
    <w:p w14:paraId="484C6D1B" w14:textId="77777777" w:rsidR="00024934" w:rsidRPr="00E91653" w:rsidRDefault="00024934" w:rsidP="00024934">
      <w:pPr>
        <w:contextualSpacing/>
        <w:jc w:val="both"/>
        <w:rPr>
          <w:rFonts w:ascii="Roboto" w:hAnsi="Roboto" w:cs="Arial"/>
          <w:b/>
          <w:bCs/>
          <w:sz w:val="22"/>
          <w:szCs w:val="22"/>
        </w:rPr>
      </w:pPr>
      <w:r w:rsidRPr="00E91653">
        <w:rPr>
          <w:rFonts w:ascii="Roboto" w:hAnsi="Roboto" w:cs="Arial"/>
          <w:b/>
          <w:bCs/>
          <w:sz w:val="22"/>
          <w:szCs w:val="22"/>
        </w:rPr>
        <w:lastRenderedPageBreak/>
        <w:t xml:space="preserve">Photos Credits: </w:t>
      </w:r>
    </w:p>
    <w:p w14:paraId="575A2FC5" w14:textId="77777777" w:rsidR="00C62158" w:rsidRPr="00E91653" w:rsidRDefault="00024934" w:rsidP="005764E3">
      <w:pPr>
        <w:shd w:val="clear" w:color="auto" w:fill="FFFFFF" w:themeFill="background1"/>
        <w:contextualSpacing/>
        <w:jc w:val="both"/>
        <w:rPr>
          <w:rFonts w:ascii="Roboto" w:hAnsi="Roboto" w:cs="Arial"/>
          <w:sz w:val="22"/>
          <w:szCs w:val="22"/>
        </w:rPr>
      </w:pPr>
      <w:r w:rsidRPr="00E91653">
        <w:rPr>
          <w:rFonts w:ascii="Roboto" w:hAnsi="Roboto" w:cs="Arial"/>
          <w:sz w:val="22"/>
          <w:szCs w:val="22"/>
        </w:rPr>
        <w:t xml:space="preserve">Front cover: </w:t>
      </w:r>
    </w:p>
    <w:p w14:paraId="00D60258" w14:textId="4A30AD29" w:rsidR="00C62158" w:rsidRPr="00681C8D" w:rsidRDefault="00C62158" w:rsidP="005764E3">
      <w:pPr>
        <w:shd w:val="clear" w:color="auto" w:fill="FFFFFF" w:themeFill="background1"/>
        <w:contextualSpacing/>
        <w:jc w:val="both"/>
        <w:rPr>
          <w:rFonts w:ascii="Roboto" w:hAnsi="Roboto" w:cs="Arial"/>
          <w:sz w:val="22"/>
          <w:szCs w:val="22"/>
        </w:rPr>
      </w:pPr>
      <w:r w:rsidRPr="00681C8D">
        <w:rPr>
          <w:rFonts w:ascii="Roboto" w:hAnsi="Roboto" w:cs="Arial"/>
          <w:sz w:val="22"/>
          <w:szCs w:val="22"/>
        </w:rPr>
        <w:t>Photo 1</w:t>
      </w:r>
      <w:r w:rsidR="009909F4">
        <w:rPr>
          <w:rFonts w:ascii="Roboto" w:hAnsi="Roboto" w:cs="Arial"/>
          <w:sz w:val="22"/>
          <w:szCs w:val="22"/>
        </w:rPr>
        <w:t xml:space="preserve"> (Upper Left)</w:t>
      </w:r>
      <w:r w:rsidRPr="00681C8D">
        <w:rPr>
          <w:rFonts w:ascii="Roboto" w:hAnsi="Roboto" w:cs="Arial"/>
          <w:sz w:val="22"/>
          <w:szCs w:val="22"/>
        </w:rPr>
        <w:t xml:space="preserve">: </w:t>
      </w:r>
      <w:r w:rsidR="00681C8D">
        <w:rPr>
          <w:rFonts w:ascii="Roboto" w:hAnsi="Roboto" w:cs="Arial"/>
          <w:sz w:val="22"/>
          <w:szCs w:val="22"/>
        </w:rPr>
        <w:t xml:space="preserve">Collaborative </w:t>
      </w:r>
      <w:r w:rsidR="00B54585">
        <w:rPr>
          <w:rFonts w:ascii="Roboto" w:hAnsi="Roboto" w:cs="Arial"/>
          <w:sz w:val="22"/>
          <w:szCs w:val="22"/>
        </w:rPr>
        <w:t>Forest</w:t>
      </w:r>
      <w:r w:rsidR="00681C8D">
        <w:rPr>
          <w:rFonts w:ascii="Roboto" w:hAnsi="Roboto" w:cs="Arial"/>
          <w:sz w:val="22"/>
          <w:szCs w:val="22"/>
        </w:rPr>
        <w:t xml:space="preserve"> management (CFM) by the National Forest Authority (NFA) </w:t>
      </w:r>
      <w:r w:rsidR="00220846" w:rsidRPr="00681C8D">
        <w:rPr>
          <w:rFonts w:ascii="Roboto" w:hAnsi="Roboto" w:cs="Arial"/>
          <w:sz w:val="22"/>
          <w:szCs w:val="22"/>
        </w:rPr>
        <w:t xml:space="preserve"> in Mt Moroto </w:t>
      </w:r>
      <w:r w:rsidR="00681C8D">
        <w:rPr>
          <w:rFonts w:ascii="Roboto" w:hAnsi="Roboto" w:cs="Arial"/>
          <w:sz w:val="22"/>
          <w:szCs w:val="22"/>
        </w:rPr>
        <w:t>C</w:t>
      </w:r>
      <w:r w:rsidRPr="00681C8D">
        <w:rPr>
          <w:rFonts w:ascii="Roboto" w:hAnsi="Roboto" w:cs="Arial"/>
          <w:sz w:val="22"/>
          <w:szCs w:val="22"/>
        </w:rPr>
        <w:t>entral Forest Reserve (C</w:t>
      </w:r>
      <w:r w:rsidR="004B59FF" w:rsidRPr="00681C8D">
        <w:rPr>
          <w:rFonts w:ascii="Roboto" w:hAnsi="Roboto" w:cs="Arial"/>
          <w:sz w:val="22"/>
          <w:szCs w:val="22"/>
        </w:rPr>
        <w:t>F</w:t>
      </w:r>
      <w:r w:rsidRPr="00681C8D">
        <w:rPr>
          <w:rFonts w:ascii="Roboto" w:hAnsi="Roboto" w:cs="Arial"/>
          <w:sz w:val="22"/>
          <w:szCs w:val="22"/>
        </w:rPr>
        <w:t xml:space="preserve">R) </w:t>
      </w:r>
    </w:p>
    <w:p w14:paraId="0E3942EF" w14:textId="1066CA3A" w:rsidR="00220846" w:rsidRDefault="00C62158" w:rsidP="005764E3">
      <w:pPr>
        <w:shd w:val="clear" w:color="auto" w:fill="FFFFFF" w:themeFill="background1"/>
        <w:contextualSpacing/>
        <w:jc w:val="both"/>
        <w:rPr>
          <w:rFonts w:ascii="Roboto" w:hAnsi="Roboto" w:cs="Arial"/>
          <w:sz w:val="22"/>
          <w:szCs w:val="22"/>
        </w:rPr>
      </w:pPr>
      <w:r w:rsidRPr="00681C8D">
        <w:rPr>
          <w:rFonts w:ascii="Roboto" w:hAnsi="Roboto" w:cs="Arial"/>
          <w:sz w:val="22"/>
          <w:szCs w:val="22"/>
        </w:rPr>
        <w:t>Photo 2</w:t>
      </w:r>
      <w:r w:rsidR="009909F4">
        <w:rPr>
          <w:rFonts w:ascii="Roboto" w:hAnsi="Roboto" w:cs="Arial"/>
          <w:sz w:val="22"/>
          <w:szCs w:val="22"/>
        </w:rPr>
        <w:t xml:space="preserve"> (</w:t>
      </w:r>
      <w:r w:rsidR="009909F4" w:rsidRPr="009909F4">
        <w:rPr>
          <w:rFonts w:ascii="Roboto" w:hAnsi="Roboto" w:cs="Arial"/>
          <w:sz w:val="22"/>
          <w:szCs w:val="22"/>
        </w:rPr>
        <w:t>Upper Centre</w:t>
      </w:r>
      <w:r w:rsidR="009909F4">
        <w:rPr>
          <w:rFonts w:ascii="Roboto" w:hAnsi="Roboto" w:cs="Arial"/>
          <w:sz w:val="22"/>
          <w:szCs w:val="22"/>
        </w:rPr>
        <w:t>)</w:t>
      </w:r>
      <w:r w:rsidRPr="00681C8D">
        <w:rPr>
          <w:rFonts w:ascii="Roboto" w:hAnsi="Roboto" w:cs="Arial"/>
          <w:sz w:val="22"/>
          <w:szCs w:val="22"/>
        </w:rPr>
        <w:t xml:space="preserve">: </w:t>
      </w:r>
      <w:r w:rsidR="00641853" w:rsidRPr="00681C8D">
        <w:rPr>
          <w:rFonts w:ascii="Roboto" w:hAnsi="Roboto" w:cs="Arial"/>
          <w:sz w:val="22"/>
          <w:szCs w:val="22"/>
        </w:rPr>
        <w:t xml:space="preserve">Mr. </w:t>
      </w:r>
      <w:proofErr w:type="spellStart"/>
      <w:r w:rsidR="00183368" w:rsidRPr="00681C8D">
        <w:rPr>
          <w:rFonts w:ascii="Roboto" w:hAnsi="Roboto" w:cs="Arial"/>
          <w:sz w:val="22"/>
          <w:szCs w:val="22"/>
        </w:rPr>
        <w:t>Mbusa</w:t>
      </w:r>
      <w:proofErr w:type="spellEnd"/>
      <w:r w:rsidR="00183368" w:rsidRPr="00681C8D">
        <w:rPr>
          <w:rFonts w:ascii="Roboto" w:hAnsi="Roboto" w:cs="Arial"/>
          <w:sz w:val="22"/>
          <w:szCs w:val="22"/>
        </w:rPr>
        <w:t xml:space="preserve"> Ernest’s </w:t>
      </w:r>
      <w:r w:rsidR="007532E3" w:rsidRPr="00681C8D">
        <w:rPr>
          <w:rFonts w:ascii="Roboto" w:hAnsi="Roboto" w:cs="Arial"/>
          <w:i/>
          <w:iCs/>
          <w:sz w:val="22"/>
          <w:szCs w:val="22"/>
        </w:rPr>
        <w:t xml:space="preserve">Prunus </w:t>
      </w:r>
      <w:proofErr w:type="spellStart"/>
      <w:r w:rsidR="007532E3" w:rsidRPr="00681C8D">
        <w:rPr>
          <w:rFonts w:ascii="Roboto" w:hAnsi="Roboto" w:cs="Arial"/>
          <w:i/>
          <w:iCs/>
          <w:sz w:val="22"/>
          <w:szCs w:val="22"/>
        </w:rPr>
        <w:t>africana</w:t>
      </w:r>
      <w:proofErr w:type="spellEnd"/>
      <w:r w:rsidR="007532E3" w:rsidRPr="00681C8D">
        <w:rPr>
          <w:rFonts w:ascii="Roboto" w:hAnsi="Roboto" w:cs="Arial"/>
          <w:sz w:val="22"/>
          <w:szCs w:val="22"/>
        </w:rPr>
        <w:t xml:space="preserve"> </w:t>
      </w:r>
      <w:r w:rsidR="00183368" w:rsidRPr="00681C8D">
        <w:rPr>
          <w:rFonts w:ascii="Roboto" w:hAnsi="Roboto" w:cs="Arial"/>
          <w:sz w:val="22"/>
          <w:szCs w:val="22"/>
        </w:rPr>
        <w:t>Tree Nursery</w:t>
      </w:r>
      <w:r w:rsidR="007532E3" w:rsidRPr="00681C8D">
        <w:rPr>
          <w:rFonts w:ascii="Roboto" w:hAnsi="Roboto" w:cs="Arial"/>
          <w:sz w:val="22"/>
          <w:szCs w:val="22"/>
        </w:rPr>
        <w:t xml:space="preserve"> in Kanungu district </w:t>
      </w:r>
    </w:p>
    <w:p w14:paraId="7D7DE46D" w14:textId="2D18D3A9" w:rsidR="009F6F11" w:rsidRPr="00681C8D" w:rsidRDefault="009909F4" w:rsidP="005764E3">
      <w:pPr>
        <w:shd w:val="clear" w:color="auto" w:fill="FFFFFF" w:themeFill="background1"/>
        <w:contextualSpacing/>
        <w:jc w:val="both"/>
        <w:rPr>
          <w:rFonts w:ascii="Roboto" w:hAnsi="Roboto" w:cs="Arial"/>
          <w:sz w:val="22"/>
          <w:szCs w:val="22"/>
        </w:rPr>
      </w:pPr>
      <w:r w:rsidRPr="00681C8D">
        <w:rPr>
          <w:rFonts w:ascii="Roboto" w:hAnsi="Roboto" w:cs="Arial"/>
          <w:sz w:val="22"/>
          <w:szCs w:val="22"/>
        </w:rPr>
        <w:t>Photo 3</w:t>
      </w:r>
      <w:r>
        <w:rPr>
          <w:rFonts w:ascii="Roboto" w:hAnsi="Roboto" w:cs="Arial"/>
          <w:sz w:val="22"/>
          <w:szCs w:val="22"/>
        </w:rPr>
        <w:t xml:space="preserve"> (Upper Right)</w:t>
      </w:r>
      <w:r w:rsidRPr="00681C8D">
        <w:rPr>
          <w:rFonts w:ascii="Roboto" w:hAnsi="Roboto" w:cs="Arial"/>
          <w:sz w:val="22"/>
          <w:szCs w:val="22"/>
        </w:rPr>
        <w:t>:</w:t>
      </w:r>
      <w:r w:rsidRPr="009909F4">
        <w:t xml:space="preserve"> </w:t>
      </w:r>
      <w:r w:rsidRPr="009909F4">
        <w:rPr>
          <w:rFonts w:ascii="Roboto" w:hAnsi="Roboto" w:cs="Arial"/>
          <w:sz w:val="22"/>
          <w:szCs w:val="22"/>
        </w:rPr>
        <w:t>Training of IPLCs on the values and propagation of sandalwood</w:t>
      </w:r>
    </w:p>
    <w:p w14:paraId="0F99E4DF" w14:textId="5763C85C" w:rsidR="00232AB8" w:rsidRDefault="00232AB8" w:rsidP="005764E3">
      <w:pPr>
        <w:shd w:val="clear" w:color="auto" w:fill="FFFFFF" w:themeFill="background1"/>
        <w:contextualSpacing/>
        <w:jc w:val="both"/>
        <w:rPr>
          <w:rFonts w:ascii="Roboto" w:hAnsi="Roboto" w:cs="Arial"/>
          <w:sz w:val="22"/>
          <w:szCs w:val="22"/>
        </w:rPr>
      </w:pPr>
      <w:r w:rsidRPr="00681C8D">
        <w:rPr>
          <w:rFonts w:ascii="Roboto" w:hAnsi="Roboto" w:cs="Arial"/>
          <w:sz w:val="22"/>
          <w:szCs w:val="22"/>
        </w:rPr>
        <w:t xml:space="preserve">Photo </w:t>
      </w:r>
      <w:r w:rsidR="009909F4">
        <w:rPr>
          <w:rFonts w:ascii="Roboto" w:hAnsi="Roboto" w:cs="Arial"/>
          <w:sz w:val="22"/>
          <w:szCs w:val="22"/>
        </w:rPr>
        <w:t>4 (Lower Left)</w:t>
      </w:r>
      <w:r w:rsidRPr="00681C8D">
        <w:rPr>
          <w:rFonts w:ascii="Roboto" w:hAnsi="Roboto" w:cs="Arial"/>
          <w:sz w:val="22"/>
          <w:szCs w:val="22"/>
        </w:rPr>
        <w:t>: NCRI UOBDU and Batwa during collection of herbal medicine samples i</w:t>
      </w:r>
      <w:r w:rsidRPr="00E15EAE">
        <w:rPr>
          <w:rFonts w:ascii="Roboto" w:hAnsi="Roboto" w:cs="Arial"/>
          <w:sz w:val="22"/>
          <w:szCs w:val="22"/>
        </w:rPr>
        <w:t xml:space="preserve">n </w:t>
      </w:r>
      <w:proofErr w:type="spellStart"/>
      <w:r w:rsidRPr="00E15EAE">
        <w:rPr>
          <w:rFonts w:ascii="Roboto" w:hAnsi="Roboto" w:cs="Arial"/>
          <w:sz w:val="22"/>
          <w:szCs w:val="22"/>
        </w:rPr>
        <w:t>Mg</w:t>
      </w:r>
      <w:r w:rsidR="007E4068" w:rsidRPr="00E15EAE">
        <w:rPr>
          <w:rFonts w:ascii="Roboto" w:hAnsi="Roboto" w:cs="Arial"/>
          <w:sz w:val="22"/>
          <w:szCs w:val="22"/>
        </w:rPr>
        <w:t>a</w:t>
      </w:r>
      <w:r w:rsidRPr="00E15EAE">
        <w:rPr>
          <w:rFonts w:ascii="Roboto" w:hAnsi="Roboto" w:cs="Arial"/>
          <w:sz w:val="22"/>
          <w:szCs w:val="22"/>
        </w:rPr>
        <w:t>hinga</w:t>
      </w:r>
      <w:proofErr w:type="spellEnd"/>
    </w:p>
    <w:p w14:paraId="278AAC5B" w14:textId="2710C738" w:rsidR="00232AB8" w:rsidRPr="00681C8D" w:rsidRDefault="00232AB8" w:rsidP="005764E3">
      <w:pPr>
        <w:shd w:val="clear" w:color="auto" w:fill="FFFFFF" w:themeFill="background1"/>
        <w:contextualSpacing/>
        <w:jc w:val="both"/>
        <w:rPr>
          <w:rFonts w:ascii="Roboto" w:hAnsi="Roboto" w:cs="Arial"/>
          <w:sz w:val="22"/>
          <w:szCs w:val="22"/>
        </w:rPr>
      </w:pPr>
      <w:r w:rsidRPr="00681C8D">
        <w:rPr>
          <w:rFonts w:ascii="Roboto" w:hAnsi="Roboto" w:cs="Arial"/>
          <w:sz w:val="22"/>
          <w:szCs w:val="22"/>
        </w:rPr>
        <w:t xml:space="preserve">Photo </w:t>
      </w:r>
      <w:r w:rsidR="009909F4">
        <w:rPr>
          <w:rFonts w:ascii="Roboto" w:hAnsi="Roboto" w:cs="Arial"/>
          <w:sz w:val="22"/>
          <w:szCs w:val="22"/>
        </w:rPr>
        <w:t>5 (Lower Centre)</w:t>
      </w:r>
      <w:r w:rsidRPr="00681C8D">
        <w:rPr>
          <w:rFonts w:ascii="Roboto" w:hAnsi="Roboto" w:cs="Arial"/>
          <w:sz w:val="22"/>
          <w:szCs w:val="22"/>
        </w:rPr>
        <w:t>:</w:t>
      </w:r>
      <w:r w:rsidRPr="00681C8D">
        <w:rPr>
          <w:rFonts w:ascii="Roboto" w:eastAsiaTheme="minorHAnsi" w:hAnsi="Roboto"/>
          <w:i/>
          <w:iCs/>
          <w:sz w:val="20"/>
          <w:szCs w:val="20"/>
        </w:rPr>
        <w:t xml:space="preserve"> </w:t>
      </w:r>
      <w:r w:rsidRPr="00681C8D">
        <w:rPr>
          <w:rFonts w:ascii="Roboto" w:hAnsi="Roboto" w:cs="Arial"/>
          <w:sz w:val="22"/>
          <w:szCs w:val="22"/>
        </w:rPr>
        <w:t xml:space="preserve">Sandalwood Propagation </w:t>
      </w:r>
      <w:r w:rsidR="00681C8D" w:rsidRPr="00681C8D">
        <w:rPr>
          <w:rFonts w:ascii="Roboto" w:hAnsi="Roboto" w:cs="Arial"/>
          <w:sz w:val="22"/>
          <w:szCs w:val="22"/>
        </w:rPr>
        <w:t>process (</w:t>
      </w:r>
      <w:r w:rsidRPr="00681C8D">
        <w:rPr>
          <w:rFonts w:ascii="Roboto" w:hAnsi="Roboto" w:cs="Arial"/>
          <w:sz w:val="22"/>
          <w:szCs w:val="22"/>
        </w:rPr>
        <w:t xml:space="preserve">Signpost at </w:t>
      </w:r>
      <w:proofErr w:type="spellStart"/>
      <w:r w:rsidRPr="00681C8D">
        <w:rPr>
          <w:rFonts w:ascii="Roboto" w:hAnsi="Roboto" w:cs="Arial"/>
          <w:sz w:val="22"/>
          <w:szCs w:val="22"/>
        </w:rPr>
        <w:t>Nabuin</w:t>
      </w:r>
      <w:proofErr w:type="spellEnd"/>
      <w:r w:rsidRPr="00681C8D">
        <w:rPr>
          <w:rFonts w:ascii="Roboto" w:hAnsi="Roboto" w:cs="Arial"/>
          <w:sz w:val="22"/>
          <w:szCs w:val="22"/>
        </w:rPr>
        <w:t xml:space="preserve"> ZARDI)</w:t>
      </w:r>
    </w:p>
    <w:p w14:paraId="0A9FB4B7" w14:textId="2427EDB2" w:rsidR="009909F4" w:rsidRPr="00681C8D" w:rsidRDefault="009909F4" w:rsidP="009909F4">
      <w:pPr>
        <w:shd w:val="clear" w:color="auto" w:fill="FFFFFF" w:themeFill="background1"/>
        <w:contextualSpacing/>
        <w:jc w:val="both"/>
        <w:rPr>
          <w:rFonts w:ascii="Roboto" w:hAnsi="Roboto" w:cs="Arial"/>
          <w:sz w:val="22"/>
          <w:szCs w:val="22"/>
        </w:rPr>
      </w:pPr>
      <w:r w:rsidRPr="00681C8D">
        <w:rPr>
          <w:rFonts w:ascii="Roboto" w:hAnsi="Roboto" w:cs="Arial"/>
          <w:sz w:val="22"/>
          <w:szCs w:val="22"/>
        </w:rPr>
        <w:t xml:space="preserve">Photo </w:t>
      </w:r>
      <w:r>
        <w:rPr>
          <w:rFonts w:ascii="Roboto" w:hAnsi="Roboto" w:cs="Arial"/>
          <w:sz w:val="22"/>
          <w:szCs w:val="22"/>
        </w:rPr>
        <w:t>6 (Lower Right)</w:t>
      </w:r>
      <w:r w:rsidRPr="00681C8D">
        <w:rPr>
          <w:rFonts w:ascii="Roboto" w:hAnsi="Roboto" w:cs="Arial"/>
          <w:sz w:val="22"/>
          <w:szCs w:val="22"/>
        </w:rPr>
        <w:t>:</w:t>
      </w:r>
      <w:r w:rsidRPr="009909F4">
        <w:rPr>
          <w:rFonts w:ascii="Roboto" w:hAnsi="Roboto" w:cs="Arial"/>
          <w:sz w:val="22"/>
          <w:szCs w:val="22"/>
        </w:rPr>
        <w:t xml:space="preserve"> Training of IPLCs on the values and propagation of sandalwood</w:t>
      </w:r>
    </w:p>
    <w:p w14:paraId="78D5FACD" w14:textId="333EB5B0" w:rsidR="009909F4" w:rsidRPr="00681C8D" w:rsidRDefault="009909F4" w:rsidP="009909F4">
      <w:pPr>
        <w:shd w:val="clear" w:color="auto" w:fill="FFFFFF" w:themeFill="background1"/>
        <w:contextualSpacing/>
        <w:jc w:val="both"/>
        <w:rPr>
          <w:rFonts w:ascii="Roboto" w:hAnsi="Roboto" w:cs="Arial"/>
          <w:sz w:val="22"/>
          <w:szCs w:val="22"/>
        </w:rPr>
      </w:pPr>
      <w:r w:rsidRPr="00681C8D">
        <w:rPr>
          <w:rFonts w:ascii="Roboto" w:hAnsi="Roboto" w:cs="Arial"/>
          <w:sz w:val="22"/>
          <w:szCs w:val="22"/>
        </w:rPr>
        <w:t xml:space="preserve">Photo </w:t>
      </w:r>
      <w:r>
        <w:rPr>
          <w:rFonts w:ascii="Roboto" w:hAnsi="Roboto" w:cs="Arial"/>
          <w:sz w:val="22"/>
          <w:szCs w:val="22"/>
        </w:rPr>
        <w:t>7 (Bottom)</w:t>
      </w:r>
      <w:r w:rsidRPr="00681C8D">
        <w:rPr>
          <w:rFonts w:ascii="Roboto" w:hAnsi="Roboto" w:cs="Arial"/>
          <w:sz w:val="22"/>
          <w:szCs w:val="22"/>
        </w:rPr>
        <w:t>:</w:t>
      </w:r>
      <w:r w:rsidRPr="009909F4">
        <w:t xml:space="preserve"> </w:t>
      </w:r>
      <w:r w:rsidRPr="009909F4">
        <w:rPr>
          <w:rFonts w:ascii="Roboto" w:hAnsi="Roboto" w:cs="Arial"/>
          <w:sz w:val="22"/>
          <w:szCs w:val="22"/>
        </w:rPr>
        <w:t>S</w:t>
      </w:r>
      <w:r w:rsidR="00F53737" w:rsidRPr="00F53737">
        <w:rPr>
          <w:rFonts w:ascii="Roboto" w:hAnsi="Roboto" w:cs="Arial"/>
          <w:sz w:val="22"/>
          <w:szCs w:val="22"/>
        </w:rPr>
        <w:t xml:space="preserve">andalwood </w:t>
      </w:r>
      <w:r w:rsidR="00D91311">
        <w:rPr>
          <w:rFonts w:ascii="Roboto" w:hAnsi="Roboto" w:cs="Arial"/>
          <w:sz w:val="22"/>
          <w:szCs w:val="22"/>
        </w:rPr>
        <w:t>s</w:t>
      </w:r>
      <w:r w:rsidRPr="009909F4">
        <w:rPr>
          <w:rFonts w:ascii="Roboto" w:hAnsi="Roboto" w:cs="Arial"/>
          <w:sz w:val="22"/>
          <w:szCs w:val="22"/>
        </w:rPr>
        <w:t xml:space="preserve">eedlings </w:t>
      </w:r>
      <w:r w:rsidR="00D91311">
        <w:rPr>
          <w:rFonts w:ascii="Roboto" w:hAnsi="Roboto" w:cs="Arial"/>
          <w:sz w:val="22"/>
          <w:szCs w:val="22"/>
        </w:rPr>
        <w:t xml:space="preserve">being </w:t>
      </w:r>
      <w:r w:rsidRPr="009909F4">
        <w:rPr>
          <w:rFonts w:ascii="Roboto" w:hAnsi="Roboto" w:cs="Arial"/>
          <w:sz w:val="22"/>
          <w:szCs w:val="22"/>
        </w:rPr>
        <w:t xml:space="preserve">raised in the nursery at </w:t>
      </w:r>
      <w:proofErr w:type="spellStart"/>
      <w:r w:rsidRPr="009909F4">
        <w:rPr>
          <w:rFonts w:ascii="Roboto" w:hAnsi="Roboto" w:cs="Arial"/>
          <w:sz w:val="22"/>
          <w:szCs w:val="22"/>
        </w:rPr>
        <w:t>Nabuin</w:t>
      </w:r>
      <w:proofErr w:type="spellEnd"/>
      <w:r w:rsidRPr="009909F4">
        <w:rPr>
          <w:rFonts w:ascii="Roboto" w:hAnsi="Roboto" w:cs="Arial"/>
          <w:sz w:val="22"/>
          <w:szCs w:val="22"/>
        </w:rPr>
        <w:t xml:space="preserve"> ZARDI</w:t>
      </w:r>
    </w:p>
    <w:p w14:paraId="37028132" w14:textId="6D548EF3" w:rsidR="00024934" w:rsidRPr="00E91653" w:rsidRDefault="00024934" w:rsidP="00024934">
      <w:pPr>
        <w:contextualSpacing/>
        <w:jc w:val="both"/>
        <w:rPr>
          <w:rFonts w:ascii="Roboto" w:hAnsi="Roboto" w:cs="Arial"/>
          <w:sz w:val="22"/>
          <w:szCs w:val="22"/>
        </w:rPr>
      </w:pPr>
    </w:p>
    <w:p w14:paraId="665C698B" w14:textId="77777777" w:rsidR="00024934" w:rsidRPr="00E91653" w:rsidRDefault="00024934" w:rsidP="00024934">
      <w:pPr>
        <w:contextualSpacing/>
        <w:jc w:val="both"/>
        <w:rPr>
          <w:rFonts w:ascii="Roboto" w:hAnsi="Roboto" w:cs="Arial"/>
          <w:sz w:val="22"/>
          <w:szCs w:val="22"/>
        </w:rPr>
      </w:pPr>
    </w:p>
    <w:p w14:paraId="0105690B" w14:textId="19A4DE6E" w:rsidR="00C62158" w:rsidRPr="00E91653" w:rsidRDefault="00C62158" w:rsidP="000C6260">
      <w:pPr>
        <w:pStyle w:val="EOParagraphswithoutnumbering"/>
        <w:spacing w:before="0" w:after="0"/>
        <w:jc w:val="both"/>
      </w:pPr>
      <w:r w:rsidRPr="00E91653">
        <w:rPr>
          <w:rFonts w:ascii="Arial" w:hAnsi="Arial"/>
          <w:color w:val="222222"/>
          <w:shd w:val="clear" w:color="auto" w:fill="FFFFFF"/>
        </w:rPr>
        <w:t xml:space="preserve">© </w:t>
      </w:r>
      <w:r w:rsidRPr="00E91653">
        <w:t>UNEP/</w:t>
      </w:r>
      <w:r w:rsidR="001E3626" w:rsidRPr="00E91653">
        <w:t>Cliff Bernard Nuwakora</w:t>
      </w:r>
      <w:r w:rsidRPr="00E91653">
        <w:t>, United Nations Environment Programme, Review Mission (</w:t>
      </w:r>
      <w:r w:rsidR="001E3626" w:rsidRPr="00E91653">
        <w:t>2025</w:t>
      </w:r>
      <w:r w:rsidRPr="00E91653">
        <w:t>)</w:t>
      </w:r>
    </w:p>
    <w:p w14:paraId="57FBD8BE" w14:textId="77777777" w:rsidR="00C62158" w:rsidRPr="00E91653" w:rsidRDefault="00C62158" w:rsidP="00024934">
      <w:pPr>
        <w:contextualSpacing/>
        <w:jc w:val="both"/>
        <w:rPr>
          <w:rFonts w:ascii="Roboto" w:hAnsi="Roboto" w:cs="Arial"/>
          <w:sz w:val="22"/>
          <w:szCs w:val="22"/>
        </w:rPr>
      </w:pPr>
    </w:p>
    <w:p w14:paraId="46BC7004" w14:textId="77777777" w:rsidR="00C62158" w:rsidRPr="00E91653" w:rsidRDefault="00C62158" w:rsidP="00024934">
      <w:pPr>
        <w:contextualSpacing/>
        <w:jc w:val="both"/>
        <w:rPr>
          <w:rFonts w:ascii="Roboto" w:hAnsi="Roboto" w:cs="Arial"/>
          <w:sz w:val="22"/>
          <w:szCs w:val="22"/>
        </w:rPr>
      </w:pPr>
    </w:p>
    <w:p w14:paraId="1FB294DB" w14:textId="77777777" w:rsidR="00EF485F" w:rsidRPr="00E91653" w:rsidRDefault="00EF485F" w:rsidP="000C6260">
      <w:pPr>
        <w:pStyle w:val="EOParagraphswithoutnumbering"/>
        <w:spacing w:before="0" w:after="0"/>
        <w:jc w:val="both"/>
      </w:pPr>
      <w:r w:rsidRPr="00E91653">
        <w:t>This report has been prepared by an external consultant as part of a Mid-Term Review, which is a management-led process to assess performance at the project’s mid-point. The UNEP Evaluation Office provides templates and tools to support the review process. The findings and conclusions expressed herein do not necessarily reflect the views of Member States or the UN Environment Programme Senior Management.</w:t>
      </w:r>
    </w:p>
    <w:p w14:paraId="5EB961E0" w14:textId="77777777" w:rsidR="00EF485F" w:rsidRPr="00E91653" w:rsidRDefault="00EF485F" w:rsidP="00024934">
      <w:pPr>
        <w:contextualSpacing/>
        <w:jc w:val="both"/>
        <w:rPr>
          <w:rFonts w:ascii="Roboto" w:hAnsi="Roboto" w:cs="Arial"/>
          <w:sz w:val="22"/>
          <w:szCs w:val="22"/>
        </w:rPr>
      </w:pPr>
    </w:p>
    <w:p w14:paraId="4E83E343" w14:textId="77777777" w:rsidR="00024934" w:rsidRPr="00E91653" w:rsidRDefault="00024934" w:rsidP="00024934">
      <w:pPr>
        <w:contextualSpacing/>
        <w:jc w:val="both"/>
        <w:rPr>
          <w:rFonts w:ascii="Roboto" w:hAnsi="Roboto" w:cs="Arial"/>
          <w:sz w:val="22"/>
          <w:szCs w:val="22"/>
        </w:rPr>
      </w:pPr>
    </w:p>
    <w:p w14:paraId="3B914C2A" w14:textId="77777777" w:rsidR="00024934" w:rsidRPr="00E91653" w:rsidRDefault="00024934" w:rsidP="00024934">
      <w:pPr>
        <w:contextualSpacing/>
        <w:jc w:val="both"/>
        <w:rPr>
          <w:rFonts w:ascii="Roboto" w:hAnsi="Roboto" w:cs="Arial"/>
          <w:sz w:val="22"/>
          <w:szCs w:val="22"/>
        </w:rPr>
      </w:pPr>
    </w:p>
    <w:p w14:paraId="5023C2AB" w14:textId="77777777" w:rsidR="00024934" w:rsidRPr="00E91653" w:rsidRDefault="00024934" w:rsidP="00024934">
      <w:pPr>
        <w:contextualSpacing/>
        <w:jc w:val="both"/>
        <w:rPr>
          <w:rFonts w:ascii="Roboto" w:hAnsi="Roboto" w:cs="Arial"/>
          <w:sz w:val="22"/>
          <w:szCs w:val="22"/>
        </w:rPr>
      </w:pPr>
      <w:r w:rsidRPr="00E91653">
        <w:rPr>
          <w:rFonts w:ascii="Roboto" w:hAnsi="Roboto" w:cs="Arial"/>
          <w:sz w:val="22"/>
          <w:szCs w:val="22"/>
        </w:rPr>
        <w:t xml:space="preserve">For further information on this report, please contact: </w:t>
      </w:r>
    </w:p>
    <w:p w14:paraId="06F00B0B" w14:textId="77777777" w:rsidR="00024934" w:rsidRPr="00E91653" w:rsidRDefault="00024934" w:rsidP="00024934">
      <w:pPr>
        <w:contextualSpacing/>
        <w:jc w:val="both"/>
        <w:rPr>
          <w:rFonts w:ascii="Roboto" w:hAnsi="Roboto" w:cs="Arial"/>
          <w:sz w:val="22"/>
          <w:szCs w:val="22"/>
        </w:rPr>
      </w:pPr>
    </w:p>
    <w:p w14:paraId="41E44E35" w14:textId="79215B33" w:rsidR="00024934" w:rsidRPr="00E91653" w:rsidRDefault="00024934" w:rsidP="00163692">
      <w:pPr>
        <w:contextualSpacing/>
        <w:jc w:val="center"/>
        <w:rPr>
          <w:rFonts w:ascii="Roboto" w:hAnsi="Roboto" w:cs="Arial"/>
          <w:sz w:val="22"/>
          <w:szCs w:val="22"/>
        </w:rPr>
      </w:pPr>
      <w:r w:rsidRPr="00E91653">
        <w:rPr>
          <w:rFonts w:ascii="Roboto" w:hAnsi="Roboto" w:cs="Arial"/>
          <w:b/>
          <w:bCs/>
          <w:sz w:val="22"/>
          <w:szCs w:val="22"/>
        </w:rPr>
        <w:t xml:space="preserve">Evaluation Office of UNEP </w:t>
      </w:r>
      <w:r w:rsidRPr="00E91653">
        <w:rPr>
          <w:rFonts w:ascii="Roboto" w:hAnsi="Roboto" w:cs="Arial"/>
          <w:sz w:val="22"/>
          <w:szCs w:val="22"/>
        </w:rPr>
        <w:br/>
        <w:t>P. O. Box 30552-00100 GPO</w:t>
      </w:r>
      <w:r w:rsidRPr="00E91653">
        <w:rPr>
          <w:rFonts w:ascii="Roboto" w:hAnsi="Roboto" w:cs="Arial"/>
          <w:sz w:val="22"/>
          <w:szCs w:val="22"/>
        </w:rPr>
        <w:br/>
        <w:t>Nairobi Kenya </w:t>
      </w:r>
      <w:r w:rsidRPr="00E91653">
        <w:rPr>
          <w:rFonts w:ascii="Roboto" w:hAnsi="Roboto" w:cs="Arial"/>
          <w:sz w:val="22"/>
          <w:szCs w:val="22"/>
        </w:rPr>
        <w:br/>
        <w:t>Tel: (254-20) 762 3389</w:t>
      </w:r>
      <w:r w:rsidRPr="00E91653">
        <w:rPr>
          <w:rFonts w:ascii="Roboto" w:hAnsi="Roboto" w:cs="Arial"/>
          <w:sz w:val="22"/>
          <w:szCs w:val="22"/>
        </w:rPr>
        <w:br/>
        <w:t xml:space="preserve">Email: </w:t>
      </w:r>
      <w:hyperlink r:id="rId19" w:history="1">
        <w:r w:rsidRPr="00E91653">
          <w:rPr>
            <w:rFonts w:ascii="Roboto" w:hAnsi="Roboto" w:cs="Arial"/>
            <w:color w:val="0000FF"/>
            <w:sz w:val="22"/>
            <w:szCs w:val="22"/>
            <w:u w:val="single"/>
          </w:rPr>
          <w:t>unep-evaluation-director@un.org</w:t>
        </w:r>
      </w:hyperlink>
    </w:p>
    <w:p w14:paraId="6E991D58" w14:textId="0FB4BC6D" w:rsidR="00024934" w:rsidRPr="00781010" w:rsidRDefault="00024934" w:rsidP="00163692">
      <w:pPr>
        <w:contextualSpacing/>
        <w:jc w:val="center"/>
        <w:rPr>
          <w:rFonts w:ascii="Roboto" w:hAnsi="Roboto" w:cs="Arial"/>
          <w:sz w:val="22"/>
          <w:szCs w:val="22"/>
          <w:lang w:val="nl-NL"/>
        </w:rPr>
      </w:pPr>
      <w:r w:rsidRPr="00781010">
        <w:rPr>
          <w:rFonts w:ascii="Roboto" w:hAnsi="Roboto" w:cs="Arial"/>
          <w:sz w:val="22"/>
          <w:szCs w:val="22"/>
          <w:lang w:val="nl-NL"/>
        </w:rPr>
        <w:t xml:space="preserve">Website: </w:t>
      </w:r>
      <w:hyperlink r:id="rId20" w:history="1">
        <w:r w:rsidRPr="00781010">
          <w:rPr>
            <w:rFonts w:ascii="Roboto" w:hAnsi="Roboto" w:cs="Arial"/>
            <w:color w:val="0000FF"/>
            <w:sz w:val="22"/>
            <w:szCs w:val="22"/>
            <w:u w:val="single"/>
            <w:lang w:val="nl-NL"/>
          </w:rPr>
          <w:t>https://www.unep.org/about-un-environment/evaluation</w:t>
        </w:r>
      </w:hyperlink>
    </w:p>
    <w:p w14:paraId="0307ADDC" w14:textId="77777777" w:rsidR="00024934" w:rsidRPr="00781010" w:rsidRDefault="00024934" w:rsidP="00024934">
      <w:pPr>
        <w:contextualSpacing/>
        <w:jc w:val="both"/>
        <w:rPr>
          <w:rFonts w:ascii="Roboto" w:hAnsi="Roboto" w:cs="Arial"/>
          <w:sz w:val="22"/>
          <w:szCs w:val="22"/>
          <w:lang w:val="nl-NL"/>
        </w:rPr>
      </w:pPr>
    </w:p>
    <w:p w14:paraId="58A5922F" w14:textId="77777777" w:rsidR="00024934" w:rsidRPr="00781010" w:rsidRDefault="00024934" w:rsidP="00024934">
      <w:pPr>
        <w:contextualSpacing/>
        <w:jc w:val="both"/>
        <w:rPr>
          <w:rFonts w:ascii="Roboto" w:hAnsi="Roboto" w:cs="Arial"/>
          <w:sz w:val="22"/>
          <w:szCs w:val="22"/>
          <w:lang w:val="nl-NL"/>
        </w:rPr>
      </w:pPr>
    </w:p>
    <w:p w14:paraId="62E5F6EE" w14:textId="77777777" w:rsidR="00024934" w:rsidRPr="00781010" w:rsidRDefault="00024934" w:rsidP="00024934">
      <w:pPr>
        <w:contextualSpacing/>
        <w:jc w:val="both"/>
        <w:rPr>
          <w:rFonts w:ascii="Roboto" w:hAnsi="Roboto" w:cs="Arial"/>
          <w:sz w:val="22"/>
          <w:szCs w:val="22"/>
          <w:lang w:val="nl-NL"/>
        </w:rPr>
      </w:pPr>
    </w:p>
    <w:p w14:paraId="2B3F01D9" w14:textId="6E5A749A" w:rsidR="00024934" w:rsidRPr="00E91653" w:rsidRDefault="00024934" w:rsidP="00024934">
      <w:pPr>
        <w:contextualSpacing/>
        <w:jc w:val="center"/>
        <w:rPr>
          <w:rFonts w:ascii="Roboto" w:hAnsi="Roboto" w:cs="Arial"/>
          <w:sz w:val="22"/>
          <w:szCs w:val="22"/>
        </w:rPr>
      </w:pPr>
      <w:r w:rsidRPr="00E91653">
        <w:rPr>
          <w:rFonts w:ascii="Roboto" w:hAnsi="Roboto" w:cs="Arial"/>
          <w:b/>
          <w:bCs/>
          <w:sz w:val="22"/>
          <w:szCs w:val="22"/>
        </w:rPr>
        <w:t>Project Title</w:t>
      </w:r>
      <w:r w:rsidRPr="00E91653">
        <w:rPr>
          <w:rFonts w:ascii="Roboto" w:hAnsi="Roboto" w:cs="Arial"/>
          <w:sz w:val="22"/>
          <w:szCs w:val="22"/>
        </w:rPr>
        <w:t xml:space="preserve">: </w:t>
      </w:r>
      <w:r w:rsidR="0094256D" w:rsidRPr="00E91653">
        <w:rPr>
          <w:rFonts w:ascii="Roboto" w:hAnsi="Roboto" w:cs="Arial"/>
          <w:sz w:val="22"/>
          <w:szCs w:val="22"/>
        </w:rPr>
        <w:t>“Institutional Capacity Strengthening for Implementation of the Nagoya Protocol on Access to Genetic Resources and Benefit Sharing in Uganda” GEF ID: 9481</w:t>
      </w:r>
    </w:p>
    <w:p w14:paraId="2B369F33" w14:textId="38EF1C02" w:rsidR="00024934" w:rsidRPr="00E91653" w:rsidRDefault="00024934" w:rsidP="00024934">
      <w:pPr>
        <w:contextualSpacing/>
        <w:jc w:val="center"/>
        <w:rPr>
          <w:rFonts w:ascii="Roboto" w:hAnsi="Roboto" w:cs="Arial"/>
          <w:sz w:val="22"/>
          <w:szCs w:val="22"/>
        </w:rPr>
      </w:pPr>
      <w:r w:rsidRPr="00E91653">
        <w:rPr>
          <w:rFonts w:ascii="Roboto" w:hAnsi="Roboto" w:cs="Arial"/>
          <w:b/>
          <w:bCs/>
          <w:sz w:val="22"/>
          <w:szCs w:val="22"/>
        </w:rPr>
        <w:t>Project number</w:t>
      </w:r>
      <w:r w:rsidRPr="00E91653">
        <w:rPr>
          <w:rFonts w:ascii="Roboto" w:hAnsi="Roboto" w:cs="Arial"/>
          <w:sz w:val="22"/>
          <w:szCs w:val="22"/>
        </w:rPr>
        <w:t xml:space="preserve">: </w:t>
      </w:r>
      <w:r w:rsidRPr="00E91653">
        <w:rPr>
          <w:rFonts w:ascii="Roboto" w:hAnsi="Roboto" w:cs="Arial"/>
          <w:bCs/>
          <w:sz w:val="22"/>
          <w:szCs w:val="22"/>
        </w:rPr>
        <w:t>9481</w:t>
      </w:r>
    </w:p>
    <w:p w14:paraId="6986384C" w14:textId="645D260D" w:rsidR="00024934" w:rsidRPr="00E91653" w:rsidRDefault="00024934" w:rsidP="00024934">
      <w:pPr>
        <w:contextualSpacing/>
        <w:jc w:val="center"/>
        <w:rPr>
          <w:rFonts w:ascii="Roboto" w:hAnsi="Roboto" w:cs="Arial"/>
          <w:sz w:val="22"/>
          <w:szCs w:val="22"/>
        </w:rPr>
      </w:pPr>
      <w:r w:rsidRPr="00E91653">
        <w:rPr>
          <w:rFonts w:ascii="Roboto" w:hAnsi="Roboto" w:cs="Arial"/>
          <w:b/>
          <w:bCs/>
          <w:sz w:val="22"/>
          <w:szCs w:val="22"/>
        </w:rPr>
        <w:t>Date:</w:t>
      </w:r>
      <w:r w:rsidRPr="00E91653">
        <w:rPr>
          <w:rFonts w:ascii="Roboto" w:hAnsi="Roboto" w:cs="Arial"/>
          <w:sz w:val="22"/>
          <w:szCs w:val="22"/>
        </w:rPr>
        <w:t xml:space="preserve"> </w:t>
      </w:r>
      <w:r w:rsidR="00124F38">
        <w:rPr>
          <w:rFonts w:ascii="Roboto" w:hAnsi="Roboto" w:cs="Arial"/>
          <w:sz w:val="22"/>
          <w:szCs w:val="22"/>
        </w:rPr>
        <w:t>December</w:t>
      </w:r>
      <w:r w:rsidRPr="00E91653">
        <w:rPr>
          <w:rFonts w:ascii="Roboto" w:hAnsi="Roboto" w:cs="Arial"/>
          <w:sz w:val="22"/>
          <w:szCs w:val="22"/>
        </w:rPr>
        <w:t>/2025</w:t>
      </w:r>
    </w:p>
    <w:p w14:paraId="5D2AB478" w14:textId="4DE32F4A" w:rsidR="00024934" w:rsidRPr="00E91653" w:rsidRDefault="00024934" w:rsidP="00024934">
      <w:pPr>
        <w:contextualSpacing/>
        <w:jc w:val="center"/>
        <w:rPr>
          <w:rFonts w:ascii="Roboto" w:hAnsi="Roboto" w:cs="Arial"/>
          <w:sz w:val="22"/>
          <w:szCs w:val="22"/>
        </w:rPr>
      </w:pPr>
      <w:r w:rsidRPr="00E91653">
        <w:rPr>
          <w:rFonts w:ascii="Roboto" w:hAnsi="Roboto" w:cs="Arial"/>
          <w:sz w:val="22"/>
          <w:szCs w:val="22"/>
        </w:rPr>
        <w:t>All rights reserved.</w:t>
      </w:r>
    </w:p>
    <w:p w14:paraId="4B8E5DF8" w14:textId="73C6F3C8" w:rsidR="00024934" w:rsidRPr="00E91653" w:rsidRDefault="00024934" w:rsidP="00024934">
      <w:pPr>
        <w:spacing w:after="160" w:line="259" w:lineRule="auto"/>
        <w:jc w:val="center"/>
        <w:rPr>
          <w:rFonts w:ascii="Roboto" w:hAnsi="Roboto"/>
        </w:rPr>
      </w:pPr>
      <w:r w:rsidRPr="00E91653">
        <w:rPr>
          <w:rFonts w:ascii="Roboto" w:eastAsia="Calibri" w:hAnsi="Roboto"/>
          <w:kern w:val="2"/>
          <w:sz w:val="22"/>
          <w:szCs w:val="22"/>
        </w:rPr>
        <w:t>© (2025) UNEP</w:t>
      </w:r>
    </w:p>
    <w:p w14:paraId="45C721B5" w14:textId="32832436" w:rsidR="00024934" w:rsidRPr="00E91653" w:rsidRDefault="00024934">
      <w:pPr>
        <w:spacing w:after="160" w:line="259" w:lineRule="auto"/>
        <w:rPr>
          <w:rFonts w:ascii="Roboto" w:hAnsi="Roboto"/>
        </w:rPr>
      </w:pPr>
      <w:r w:rsidRPr="00E91653">
        <w:rPr>
          <w:rFonts w:ascii="Roboto" w:hAnsi="Roboto"/>
        </w:rPr>
        <w:br w:type="page"/>
      </w:r>
    </w:p>
    <w:p w14:paraId="7FF821D6" w14:textId="59645B9A" w:rsidR="00024934" w:rsidRPr="00654CC6" w:rsidRDefault="00D552C6" w:rsidP="00654CC6">
      <w:pPr>
        <w:pBdr>
          <w:bottom w:val="single" w:sz="4" w:space="1" w:color="auto"/>
        </w:pBdr>
        <w:jc w:val="center"/>
        <w:rPr>
          <w:rFonts w:ascii="Roboto" w:hAnsi="Roboto" w:cs="Arial"/>
          <w:b/>
          <w:bCs/>
          <w:sz w:val="22"/>
          <w:szCs w:val="22"/>
        </w:rPr>
      </w:pPr>
      <w:bookmarkStart w:id="3" w:name="_Toc79507511"/>
      <w:bookmarkStart w:id="4" w:name="_Toc199344714"/>
      <w:bookmarkStart w:id="5" w:name="_Toc199346513"/>
      <w:bookmarkStart w:id="6" w:name="_Toc201651080"/>
      <w:bookmarkStart w:id="7" w:name="_Toc204595253"/>
      <w:r w:rsidRPr="00654CC6">
        <w:rPr>
          <w:rFonts w:ascii="Roboto" w:hAnsi="Roboto" w:cs="Arial"/>
          <w:b/>
          <w:bCs/>
          <w:sz w:val="22"/>
          <w:szCs w:val="22"/>
        </w:rPr>
        <w:lastRenderedPageBreak/>
        <w:t>ACKNOWLEDGEMENTS</w:t>
      </w:r>
      <w:bookmarkEnd w:id="3"/>
      <w:bookmarkEnd w:id="4"/>
      <w:bookmarkEnd w:id="5"/>
      <w:bookmarkEnd w:id="6"/>
      <w:bookmarkEnd w:id="7"/>
    </w:p>
    <w:p w14:paraId="126FBBA6" w14:textId="77777777" w:rsidR="00024934" w:rsidRPr="00E91653" w:rsidRDefault="00024934" w:rsidP="00D552C6">
      <w:pPr>
        <w:jc w:val="both"/>
        <w:rPr>
          <w:rFonts w:ascii="Roboto" w:hAnsi="Roboto" w:cs="Arial"/>
          <w:sz w:val="22"/>
          <w:szCs w:val="22"/>
        </w:rPr>
      </w:pPr>
    </w:p>
    <w:p w14:paraId="63D3DD20" w14:textId="4E6C39CB" w:rsidR="00024934" w:rsidRPr="00E91653" w:rsidRDefault="00024934" w:rsidP="00D552C6">
      <w:pPr>
        <w:jc w:val="both"/>
        <w:rPr>
          <w:rFonts w:ascii="Roboto" w:hAnsi="Roboto" w:cs="Arial"/>
          <w:sz w:val="22"/>
          <w:szCs w:val="22"/>
        </w:rPr>
      </w:pPr>
      <w:r w:rsidRPr="00E91653">
        <w:rPr>
          <w:rFonts w:ascii="Roboto" w:hAnsi="Roboto" w:cs="Arial"/>
          <w:sz w:val="22"/>
          <w:szCs w:val="22"/>
        </w:rPr>
        <w:t xml:space="preserve">This Mid-Term </w:t>
      </w:r>
      <w:r w:rsidR="00B87539" w:rsidRPr="00E91653">
        <w:rPr>
          <w:rFonts w:ascii="Roboto" w:hAnsi="Roboto" w:cs="Arial"/>
          <w:sz w:val="22"/>
          <w:szCs w:val="22"/>
        </w:rPr>
        <w:t>Review</w:t>
      </w:r>
      <w:r w:rsidRPr="00E91653">
        <w:rPr>
          <w:rFonts w:ascii="Roboto" w:hAnsi="Roboto" w:cs="Arial"/>
          <w:sz w:val="22"/>
          <w:szCs w:val="22"/>
        </w:rPr>
        <w:t xml:space="preserve"> was prepared for the United Nations Environment Programme (UNEP) Ecosystems Division / GEF Biodiversity Unit by Mr. Cliff Bernard Nuwakora,</w:t>
      </w:r>
      <w:r w:rsidR="007532E3" w:rsidRPr="00E91653">
        <w:rPr>
          <w:rFonts w:ascii="Roboto" w:hAnsi="Roboto" w:cs="Arial"/>
          <w:sz w:val="22"/>
          <w:szCs w:val="22"/>
        </w:rPr>
        <w:t xml:space="preserve"> an</w:t>
      </w:r>
      <w:r w:rsidRPr="00E91653">
        <w:rPr>
          <w:rFonts w:ascii="Roboto" w:hAnsi="Roboto" w:cs="Arial"/>
          <w:sz w:val="22"/>
          <w:szCs w:val="22"/>
        </w:rPr>
        <w:t xml:space="preserve"> Independent Consultant.</w:t>
      </w:r>
    </w:p>
    <w:p w14:paraId="057AA6FF" w14:textId="77777777" w:rsidR="00D552C6" w:rsidRPr="00E91653" w:rsidRDefault="00D552C6" w:rsidP="00D552C6">
      <w:pPr>
        <w:jc w:val="both"/>
        <w:rPr>
          <w:rFonts w:ascii="Roboto" w:hAnsi="Roboto" w:cs="Arial"/>
          <w:sz w:val="22"/>
          <w:szCs w:val="22"/>
        </w:rPr>
      </w:pPr>
    </w:p>
    <w:p w14:paraId="573E28D4" w14:textId="288D84F3" w:rsidR="00024934" w:rsidRPr="00E91653" w:rsidRDefault="00024934" w:rsidP="00D552C6">
      <w:pPr>
        <w:jc w:val="both"/>
        <w:rPr>
          <w:rFonts w:ascii="Roboto" w:hAnsi="Roboto" w:cs="Arial"/>
          <w:sz w:val="22"/>
          <w:szCs w:val="22"/>
        </w:rPr>
      </w:pPr>
      <w:r w:rsidRPr="00E91653">
        <w:rPr>
          <w:rFonts w:ascii="Roboto" w:hAnsi="Roboto" w:cs="Arial"/>
          <w:sz w:val="22"/>
          <w:szCs w:val="22"/>
        </w:rPr>
        <w:t xml:space="preserve">The </w:t>
      </w:r>
      <w:r w:rsidR="00B548AD" w:rsidRPr="00E91653">
        <w:rPr>
          <w:rFonts w:ascii="Roboto" w:hAnsi="Roboto" w:cs="Arial"/>
          <w:sz w:val="22"/>
          <w:szCs w:val="22"/>
        </w:rPr>
        <w:t>rev</w:t>
      </w:r>
      <w:r w:rsidR="00341D19" w:rsidRPr="00E91653">
        <w:rPr>
          <w:rFonts w:ascii="Roboto" w:hAnsi="Roboto" w:cs="Arial"/>
          <w:sz w:val="22"/>
          <w:szCs w:val="22"/>
        </w:rPr>
        <w:t>iewer</w:t>
      </w:r>
      <w:r w:rsidRPr="00E91653">
        <w:rPr>
          <w:rFonts w:ascii="Roboto" w:hAnsi="Roboto" w:cs="Arial"/>
          <w:sz w:val="22"/>
          <w:szCs w:val="22"/>
        </w:rPr>
        <w:t xml:space="preserve"> would like to express sincere gratitude to all persons met and </w:t>
      </w:r>
      <w:r w:rsidR="007532E3" w:rsidRPr="00E91653">
        <w:rPr>
          <w:rFonts w:ascii="Roboto" w:hAnsi="Roboto" w:cs="Arial"/>
          <w:sz w:val="22"/>
          <w:szCs w:val="22"/>
        </w:rPr>
        <w:t xml:space="preserve">those </w:t>
      </w:r>
      <w:r w:rsidRPr="00E91653">
        <w:rPr>
          <w:rFonts w:ascii="Roboto" w:hAnsi="Roboto" w:cs="Arial"/>
          <w:sz w:val="22"/>
          <w:szCs w:val="22"/>
        </w:rPr>
        <w:t>who contributed to this</w:t>
      </w:r>
      <w:r w:rsidR="000A1BCF">
        <w:rPr>
          <w:rFonts w:ascii="Roboto" w:hAnsi="Roboto" w:cs="Arial"/>
          <w:sz w:val="22"/>
          <w:szCs w:val="22"/>
        </w:rPr>
        <w:t xml:space="preserve"> review</w:t>
      </w:r>
      <w:r w:rsidRPr="00E91653">
        <w:rPr>
          <w:rFonts w:ascii="Roboto" w:hAnsi="Roboto" w:cs="Arial"/>
          <w:sz w:val="22"/>
          <w:szCs w:val="22"/>
        </w:rPr>
        <w:t>, as listed in Annex II.</w:t>
      </w:r>
    </w:p>
    <w:p w14:paraId="51D71354" w14:textId="49BCA250" w:rsidR="00024934" w:rsidRPr="00E91653" w:rsidRDefault="00024934" w:rsidP="00D552C6">
      <w:pPr>
        <w:jc w:val="both"/>
        <w:rPr>
          <w:rFonts w:ascii="Roboto" w:hAnsi="Roboto" w:cs="Arial"/>
          <w:sz w:val="22"/>
          <w:szCs w:val="22"/>
        </w:rPr>
      </w:pPr>
      <w:r w:rsidRPr="00E91653">
        <w:rPr>
          <w:rFonts w:ascii="Roboto" w:hAnsi="Roboto" w:cs="Arial"/>
          <w:sz w:val="22"/>
          <w:szCs w:val="22"/>
        </w:rPr>
        <w:br/>
        <w:t xml:space="preserve">The </w:t>
      </w:r>
      <w:r w:rsidR="00964AE1" w:rsidRPr="00964AE1">
        <w:rPr>
          <w:rFonts w:ascii="Roboto" w:hAnsi="Roboto" w:cs="Arial"/>
          <w:sz w:val="22"/>
          <w:szCs w:val="22"/>
        </w:rPr>
        <w:t>review</w:t>
      </w:r>
      <w:r w:rsidR="00964AE1">
        <w:rPr>
          <w:rFonts w:ascii="Roboto" w:hAnsi="Roboto" w:cs="Arial"/>
          <w:sz w:val="22"/>
          <w:szCs w:val="22"/>
        </w:rPr>
        <w:t xml:space="preserve"> </w:t>
      </w:r>
      <w:r w:rsidRPr="00E91653">
        <w:rPr>
          <w:rFonts w:ascii="Roboto" w:hAnsi="Roboto" w:cs="Arial"/>
          <w:sz w:val="22"/>
          <w:szCs w:val="22"/>
        </w:rPr>
        <w:t>team wishes to thank</w:t>
      </w:r>
      <w:r w:rsidR="00DA3255" w:rsidRPr="00E91653">
        <w:rPr>
          <w:rFonts w:ascii="Roboto" w:hAnsi="Roboto" w:cs="Arial"/>
          <w:sz w:val="22"/>
          <w:szCs w:val="22"/>
        </w:rPr>
        <w:t xml:space="preserve"> Mr Johan Robi</w:t>
      </w:r>
      <w:r w:rsidR="00E91653">
        <w:rPr>
          <w:rFonts w:ascii="Roboto" w:hAnsi="Roboto" w:cs="Arial"/>
          <w:sz w:val="22"/>
          <w:szCs w:val="22"/>
        </w:rPr>
        <w:t>nso</w:t>
      </w:r>
      <w:r w:rsidR="00DA3255" w:rsidRPr="00E91653">
        <w:rPr>
          <w:rFonts w:ascii="Roboto" w:hAnsi="Roboto" w:cs="Arial"/>
          <w:sz w:val="22"/>
          <w:szCs w:val="22"/>
        </w:rPr>
        <w:t xml:space="preserve">n, the </w:t>
      </w:r>
      <w:r w:rsidR="00E91653" w:rsidRPr="00E91653">
        <w:rPr>
          <w:rFonts w:ascii="Roboto" w:hAnsi="Roboto" w:cs="Arial"/>
          <w:sz w:val="22"/>
          <w:szCs w:val="22"/>
        </w:rPr>
        <w:t>Portfolio</w:t>
      </w:r>
      <w:r w:rsidR="00DA3255" w:rsidRPr="00E91653">
        <w:rPr>
          <w:rFonts w:ascii="Roboto" w:hAnsi="Roboto" w:cs="Arial"/>
          <w:sz w:val="22"/>
          <w:szCs w:val="22"/>
        </w:rPr>
        <w:t xml:space="preserve"> </w:t>
      </w:r>
      <w:r w:rsidR="00C70ACB" w:rsidRPr="00E91653">
        <w:rPr>
          <w:rFonts w:ascii="Roboto" w:hAnsi="Roboto" w:cs="Arial"/>
          <w:sz w:val="22"/>
          <w:szCs w:val="22"/>
        </w:rPr>
        <w:t>Manager, Ms.</w:t>
      </w:r>
      <w:r w:rsidR="009B2C48" w:rsidRPr="00E91653">
        <w:rPr>
          <w:rFonts w:ascii="Roboto" w:hAnsi="Roboto" w:cs="Arial"/>
          <w:sz w:val="22"/>
          <w:szCs w:val="22"/>
        </w:rPr>
        <w:t xml:space="preserve"> Jane Nimpamya</w:t>
      </w:r>
      <w:r w:rsidR="00E91653" w:rsidRPr="00E91653">
        <w:rPr>
          <w:rFonts w:ascii="Roboto" w:hAnsi="Roboto" w:cs="Arial"/>
          <w:sz w:val="22"/>
          <w:szCs w:val="22"/>
        </w:rPr>
        <w:t>, the UNEP/GEF Task Manager</w:t>
      </w:r>
      <w:r w:rsidR="00E91653">
        <w:rPr>
          <w:rFonts w:ascii="Roboto" w:hAnsi="Roboto" w:cs="Arial"/>
          <w:sz w:val="22"/>
          <w:szCs w:val="22"/>
        </w:rPr>
        <w:t>, George Saddimbah, the UN</w:t>
      </w:r>
      <w:r w:rsidR="0073077A">
        <w:rPr>
          <w:rFonts w:ascii="Roboto" w:hAnsi="Roboto" w:cs="Arial"/>
          <w:sz w:val="22"/>
          <w:szCs w:val="22"/>
        </w:rPr>
        <w:t xml:space="preserve">EP FMO, Aska Achiel, the UNEP </w:t>
      </w:r>
      <w:r w:rsidR="00C70ACB">
        <w:rPr>
          <w:rFonts w:ascii="Roboto" w:hAnsi="Roboto" w:cs="Arial"/>
          <w:sz w:val="22"/>
          <w:szCs w:val="22"/>
        </w:rPr>
        <w:t xml:space="preserve">Snr. </w:t>
      </w:r>
      <w:r w:rsidR="0073077A">
        <w:rPr>
          <w:rFonts w:ascii="Roboto" w:hAnsi="Roboto" w:cs="Arial"/>
          <w:sz w:val="22"/>
          <w:szCs w:val="22"/>
        </w:rPr>
        <w:t xml:space="preserve">Programme </w:t>
      </w:r>
      <w:r w:rsidR="007514AB">
        <w:rPr>
          <w:rFonts w:ascii="Roboto" w:hAnsi="Roboto" w:cs="Arial"/>
          <w:sz w:val="22"/>
          <w:szCs w:val="22"/>
        </w:rPr>
        <w:t>Assistant</w:t>
      </w:r>
      <w:r w:rsidR="00E91653" w:rsidRPr="00E91653">
        <w:rPr>
          <w:rFonts w:ascii="Roboto" w:hAnsi="Roboto" w:cs="Arial"/>
          <w:sz w:val="22"/>
          <w:szCs w:val="22"/>
        </w:rPr>
        <w:t xml:space="preserve"> </w:t>
      </w:r>
      <w:r w:rsidR="009B2C48" w:rsidRPr="00E91653">
        <w:rPr>
          <w:rFonts w:ascii="Roboto" w:hAnsi="Roboto" w:cs="Arial"/>
          <w:sz w:val="22"/>
          <w:szCs w:val="22"/>
        </w:rPr>
        <w:t xml:space="preserve">and </w:t>
      </w:r>
      <w:r w:rsidRPr="00E91653">
        <w:rPr>
          <w:rFonts w:ascii="Roboto" w:hAnsi="Roboto" w:cs="Arial"/>
          <w:sz w:val="22"/>
          <w:szCs w:val="22"/>
        </w:rPr>
        <w:t xml:space="preserve">the </w:t>
      </w:r>
      <w:r w:rsidR="007514AB">
        <w:rPr>
          <w:rFonts w:ascii="Roboto" w:hAnsi="Roboto" w:cs="Arial"/>
          <w:sz w:val="22"/>
          <w:szCs w:val="22"/>
        </w:rPr>
        <w:t xml:space="preserve">country </w:t>
      </w:r>
      <w:r w:rsidRPr="00E91653">
        <w:rPr>
          <w:rFonts w:ascii="Roboto" w:hAnsi="Roboto" w:cs="Arial"/>
          <w:sz w:val="22"/>
          <w:szCs w:val="22"/>
        </w:rPr>
        <w:t xml:space="preserve">project </w:t>
      </w:r>
      <w:r w:rsidR="007532E3" w:rsidRPr="00E91653">
        <w:rPr>
          <w:rFonts w:ascii="Roboto" w:hAnsi="Roboto" w:cs="Arial"/>
          <w:sz w:val="22"/>
          <w:szCs w:val="22"/>
        </w:rPr>
        <w:t xml:space="preserve">management </w:t>
      </w:r>
      <w:r w:rsidRPr="00E91653">
        <w:rPr>
          <w:rFonts w:ascii="Roboto" w:hAnsi="Roboto" w:cs="Arial"/>
          <w:sz w:val="22"/>
          <w:szCs w:val="22"/>
        </w:rPr>
        <w:t>team and</w:t>
      </w:r>
      <w:proofErr w:type="gramStart"/>
      <w:r w:rsidRPr="00E91653">
        <w:rPr>
          <w:rFonts w:ascii="Roboto" w:hAnsi="Roboto" w:cs="Arial"/>
          <w:sz w:val="22"/>
          <w:szCs w:val="22"/>
        </w:rPr>
        <w:t xml:space="preserve">, in particular, Mr. </w:t>
      </w:r>
      <w:r w:rsidR="007532E3" w:rsidRPr="00E91653">
        <w:rPr>
          <w:rFonts w:ascii="Roboto" w:hAnsi="Roboto" w:cs="Arial"/>
          <w:sz w:val="22"/>
          <w:szCs w:val="22"/>
        </w:rPr>
        <w:t>Francis Ogwal</w:t>
      </w:r>
      <w:proofErr w:type="gramEnd"/>
      <w:r w:rsidR="007532E3" w:rsidRPr="00E91653">
        <w:rPr>
          <w:rFonts w:ascii="Roboto" w:hAnsi="Roboto" w:cs="Arial"/>
          <w:sz w:val="22"/>
          <w:szCs w:val="22"/>
        </w:rPr>
        <w:t xml:space="preserve"> the Project Coordinator, Mr. </w:t>
      </w:r>
      <w:r w:rsidRPr="00E91653">
        <w:rPr>
          <w:rFonts w:ascii="Roboto" w:hAnsi="Roboto" w:cs="Arial"/>
          <w:sz w:val="22"/>
          <w:szCs w:val="22"/>
        </w:rPr>
        <w:t xml:space="preserve">Simon Peter Achuu, </w:t>
      </w:r>
      <w:r w:rsidR="007532E3" w:rsidRPr="00E91653">
        <w:rPr>
          <w:rFonts w:ascii="Roboto" w:hAnsi="Roboto" w:cs="Arial"/>
          <w:sz w:val="22"/>
          <w:szCs w:val="22"/>
        </w:rPr>
        <w:t xml:space="preserve">the </w:t>
      </w:r>
      <w:r w:rsidRPr="00E91653">
        <w:rPr>
          <w:rFonts w:ascii="Roboto" w:hAnsi="Roboto" w:cs="Arial"/>
          <w:sz w:val="22"/>
          <w:szCs w:val="22"/>
        </w:rPr>
        <w:t xml:space="preserve">Project Manager </w:t>
      </w:r>
      <w:r w:rsidR="007532E3" w:rsidRPr="00E91653">
        <w:rPr>
          <w:rFonts w:ascii="Roboto" w:hAnsi="Roboto" w:cs="Arial"/>
          <w:sz w:val="22"/>
          <w:szCs w:val="22"/>
        </w:rPr>
        <w:t>and Ms. Diana Nakandi all</w:t>
      </w:r>
      <w:r w:rsidR="00320D8A" w:rsidRPr="00E91653">
        <w:rPr>
          <w:rFonts w:ascii="Roboto" w:hAnsi="Roboto" w:cs="Arial"/>
          <w:sz w:val="22"/>
          <w:szCs w:val="22"/>
        </w:rPr>
        <w:t xml:space="preserve"> employees of</w:t>
      </w:r>
      <w:r w:rsidRPr="00E91653">
        <w:rPr>
          <w:rFonts w:ascii="Roboto" w:hAnsi="Roboto" w:cs="Arial"/>
          <w:sz w:val="22"/>
          <w:szCs w:val="22"/>
        </w:rPr>
        <w:t xml:space="preserve"> the National Environment Management Authority (NEMA), for </w:t>
      </w:r>
      <w:r w:rsidR="00320D8A" w:rsidRPr="00E91653">
        <w:rPr>
          <w:rFonts w:ascii="Roboto" w:hAnsi="Roboto" w:cs="Arial"/>
          <w:sz w:val="22"/>
          <w:szCs w:val="22"/>
        </w:rPr>
        <w:t xml:space="preserve">their </w:t>
      </w:r>
      <w:r w:rsidRPr="00E91653">
        <w:rPr>
          <w:rFonts w:ascii="Roboto" w:hAnsi="Roboto" w:cs="Arial"/>
          <w:sz w:val="22"/>
          <w:szCs w:val="22"/>
        </w:rPr>
        <w:t>dedicated contribution</w:t>
      </w:r>
      <w:r w:rsidR="00320D8A" w:rsidRPr="00E91653">
        <w:rPr>
          <w:rFonts w:ascii="Roboto" w:hAnsi="Roboto" w:cs="Arial"/>
          <w:sz w:val="22"/>
          <w:szCs w:val="22"/>
        </w:rPr>
        <w:t>s</w:t>
      </w:r>
      <w:r w:rsidRPr="00E91653">
        <w:rPr>
          <w:rFonts w:ascii="Roboto" w:hAnsi="Roboto" w:cs="Arial"/>
          <w:sz w:val="22"/>
          <w:szCs w:val="22"/>
        </w:rPr>
        <w:t xml:space="preserve">, transparency, and collaboration throughout the </w:t>
      </w:r>
      <w:r w:rsidR="000A1BCF" w:rsidRPr="000A1BCF">
        <w:rPr>
          <w:rFonts w:ascii="Roboto" w:hAnsi="Roboto" w:cs="Arial"/>
          <w:sz w:val="22"/>
          <w:szCs w:val="22"/>
        </w:rPr>
        <w:t>review</w:t>
      </w:r>
      <w:r w:rsidRPr="00E91653">
        <w:rPr>
          <w:rFonts w:ascii="Roboto" w:hAnsi="Roboto" w:cs="Arial"/>
          <w:sz w:val="22"/>
          <w:szCs w:val="22"/>
        </w:rPr>
        <w:t xml:space="preserve"> process.</w:t>
      </w:r>
    </w:p>
    <w:p w14:paraId="3D0CFA64" w14:textId="77777777" w:rsidR="00D552C6" w:rsidRPr="00E91653" w:rsidRDefault="00D552C6" w:rsidP="00D552C6">
      <w:pPr>
        <w:jc w:val="both"/>
        <w:rPr>
          <w:rFonts w:ascii="Roboto" w:hAnsi="Roboto" w:cs="Arial"/>
          <w:sz w:val="22"/>
          <w:szCs w:val="22"/>
        </w:rPr>
      </w:pPr>
    </w:p>
    <w:p w14:paraId="430D5D46" w14:textId="4FCE877E" w:rsidR="00024934" w:rsidRPr="00E91653" w:rsidRDefault="00024934" w:rsidP="00D552C6">
      <w:pPr>
        <w:jc w:val="both"/>
        <w:rPr>
          <w:rFonts w:ascii="Roboto" w:hAnsi="Roboto" w:cs="Arial"/>
          <w:sz w:val="22"/>
          <w:szCs w:val="22"/>
        </w:rPr>
      </w:pPr>
      <w:r w:rsidRPr="00E91653">
        <w:rPr>
          <w:rFonts w:ascii="Roboto" w:hAnsi="Roboto" w:cs="Arial"/>
          <w:sz w:val="22"/>
          <w:szCs w:val="22"/>
        </w:rPr>
        <w:t xml:space="preserve">Sincere appreciation is also extended to the National Project Steering Committee (NPSC) members who provided valuable comments </w:t>
      </w:r>
      <w:r w:rsidR="00320D8A" w:rsidRPr="00E91653">
        <w:rPr>
          <w:rFonts w:ascii="Roboto" w:hAnsi="Roboto" w:cs="Arial"/>
          <w:sz w:val="22"/>
          <w:szCs w:val="22"/>
        </w:rPr>
        <w:t>during the generation of information that constituted to this</w:t>
      </w:r>
      <w:r w:rsidRPr="00E91653">
        <w:rPr>
          <w:rFonts w:ascii="Roboto" w:hAnsi="Roboto" w:cs="Arial"/>
          <w:sz w:val="22"/>
          <w:szCs w:val="22"/>
        </w:rPr>
        <w:t xml:space="preserve"> </w:t>
      </w:r>
      <w:r w:rsidR="00320D8A" w:rsidRPr="00E91653">
        <w:rPr>
          <w:rFonts w:ascii="Roboto" w:hAnsi="Roboto" w:cs="Arial"/>
          <w:sz w:val="22"/>
          <w:szCs w:val="22"/>
        </w:rPr>
        <w:t xml:space="preserve">project </w:t>
      </w:r>
      <w:r w:rsidRPr="00E91653">
        <w:rPr>
          <w:rFonts w:ascii="Roboto" w:hAnsi="Roboto" w:cs="Arial"/>
          <w:sz w:val="22"/>
          <w:szCs w:val="22"/>
        </w:rPr>
        <w:t>draft</w:t>
      </w:r>
      <w:r w:rsidR="00320D8A" w:rsidRPr="00E91653">
        <w:rPr>
          <w:rFonts w:ascii="Roboto" w:hAnsi="Roboto" w:cs="Arial"/>
          <w:sz w:val="22"/>
          <w:szCs w:val="22"/>
        </w:rPr>
        <w:t xml:space="preserve"> mid-term review</w:t>
      </w:r>
      <w:r w:rsidRPr="00E91653">
        <w:rPr>
          <w:rFonts w:ascii="Roboto" w:hAnsi="Roboto" w:cs="Arial"/>
          <w:sz w:val="22"/>
          <w:szCs w:val="22"/>
        </w:rPr>
        <w:t xml:space="preserve"> report.</w:t>
      </w:r>
    </w:p>
    <w:p w14:paraId="49A818D5" w14:textId="77777777" w:rsidR="00D552C6" w:rsidRPr="00E91653" w:rsidRDefault="00D552C6" w:rsidP="00D552C6">
      <w:pPr>
        <w:jc w:val="both"/>
        <w:rPr>
          <w:rFonts w:ascii="Roboto" w:hAnsi="Roboto" w:cs="Arial"/>
          <w:sz w:val="22"/>
          <w:szCs w:val="22"/>
        </w:rPr>
      </w:pPr>
    </w:p>
    <w:p w14:paraId="72C02583" w14:textId="3A66AD10" w:rsidR="00024934" w:rsidRPr="00E91653" w:rsidRDefault="00024934" w:rsidP="00D552C6">
      <w:pPr>
        <w:jc w:val="both"/>
        <w:rPr>
          <w:rFonts w:ascii="Roboto" w:hAnsi="Roboto" w:cs="Arial"/>
          <w:sz w:val="22"/>
          <w:szCs w:val="22"/>
        </w:rPr>
      </w:pPr>
      <w:r w:rsidRPr="00E91653">
        <w:rPr>
          <w:rFonts w:ascii="Roboto" w:hAnsi="Roboto" w:cs="Arial"/>
          <w:sz w:val="22"/>
          <w:szCs w:val="22"/>
        </w:rPr>
        <w:t xml:space="preserve">The </w:t>
      </w:r>
      <w:r w:rsidR="00964AE1" w:rsidRPr="00964AE1">
        <w:rPr>
          <w:rFonts w:ascii="Roboto" w:hAnsi="Roboto" w:cs="Arial"/>
          <w:sz w:val="22"/>
          <w:szCs w:val="22"/>
        </w:rPr>
        <w:t>reviewer</w:t>
      </w:r>
      <w:r w:rsidRPr="00E91653">
        <w:rPr>
          <w:rFonts w:ascii="Roboto" w:hAnsi="Roboto" w:cs="Arial"/>
          <w:sz w:val="22"/>
          <w:szCs w:val="22"/>
        </w:rPr>
        <w:t xml:space="preserve"> further acknowledges the support of the Government of Uganda, specifically the Ministry of Water and Environment (MWE), the Uganda National Council for Science and Technology (UNCST), the Uganda Wildlife Authority (UWA), the National Forestry Authority (NFA), Makerere University, </w:t>
      </w:r>
      <w:r w:rsidR="00320D8A" w:rsidRPr="00E91653">
        <w:rPr>
          <w:rFonts w:ascii="Roboto" w:hAnsi="Roboto" w:cs="Arial"/>
          <w:sz w:val="22"/>
          <w:szCs w:val="22"/>
        </w:rPr>
        <w:t>National Forestry Resources Research Institute (</w:t>
      </w:r>
      <w:proofErr w:type="spellStart"/>
      <w:r w:rsidRPr="00E91653">
        <w:rPr>
          <w:rFonts w:ascii="Roboto" w:hAnsi="Roboto" w:cs="Arial"/>
          <w:sz w:val="22"/>
          <w:szCs w:val="22"/>
        </w:rPr>
        <w:t>NaFORRI</w:t>
      </w:r>
      <w:proofErr w:type="spellEnd"/>
      <w:r w:rsidR="00320D8A" w:rsidRPr="00E91653">
        <w:rPr>
          <w:rFonts w:ascii="Roboto" w:hAnsi="Roboto" w:cs="Arial"/>
          <w:sz w:val="22"/>
          <w:szCs w:val="22"/>
        </w:rPr>
        <w:t>)</w:t>
      </w:r>
      <w:r w:rsidRPr="00E91653">
        <w:rPr>
          <w:rFonts w:ascii="Roboto" w:hAnsi="Roboto" w:cs="Arial"/>
          <w:sz w:val="22"/>
          <w:szCs w:val="22"/>
        </w:rPr>
        <w:t xml:space="preserve">, </w:t>
      </w:r>
      <w:r w:rsidR="00320D8A" w:rsidRPr="00E91653">
        <w:rPr>
          <w:rFonts w:ascii="Roboto" w:hAnsi="Roboto" w:cs="Arial"/>
          <w:sz w:val="22"/>
          <w:szCs w:val="22"/>
        </w:rPr>
        <w:t>the Uganda Registration Research Bureau (</w:t>
      </w:r>
      <w:r w:rsidRPr="00E91653">
        <w:rPr>
          <w:rFonts w:ascii="Roboto" w:hAnsi="Roboto" w:cs="Arial"/>
          <w:sz w:val="22"/>
          <w:szCs w:val="22"/>
        </w:rPr>
        <w:t>URSB</w:t>
      </w:r>
      <w:r w:rsidR="00320D8A" w:rsidRPr="00E91653">
        <w:rPr>
          <w:rFonts w:ascii="Roboto" w:hAnsi="Roboto" w:cs="Arial"/>
          <w:sz w:val="22"/>
          <w:szCs w:val="22"/>
        </w:rPr>
        <w:t>)</w:t>
      </w:r>
      <w:r w:rsidRPr="00E91653">
        <w:rPr>
          <w:rFonts w:ascii="Roboto" w:hAnsi="Roboto" w:cs="Arial"/>
          <w:sz w:val="22"/>
          <w:szCs w:val="22"/>
        </w:rPr>
        <w:t xml:space="preserve">, </w:t>
      </w:r>
      <w:r w:rsidR="00320D8A" w:rsidRPr="00E91653">
        <w:rPr>
          <w:rFonts w:ascii="Roboto" w:hAnsi="Roboto" w:cs="Arial"/>
          <w:sz w:val="22"/>
          <w:szCs w:val="22"/>
        </w:rPr>
        <w:t xml:space="preserve">Natural Chemotherapeutic Research Institute (NCRI) </w:t>
      </w:r>
      <w:r w:rsidRPr="00E91653">
        <w:rPr>
          <w:rFonts w:ascii="Roboto" w:hAnsi="Roboto" w:cs="Arial"/>
          <w:sz w:val="22"/>
          <w:szCs w:val="22"/>
        </w:rPr>
        <w:t xml:space="preserve">and the Indigenous Peoples’ </w:t>
      </w:r>
      <w:r w:rsidR="00320D8A" w:rsidRPr="00E91653">
        <w:rPr>
          <w:rFonts w:ascii="Roboto" w:hAnsi="Roboto" w:cs="Arial"/>
          <w:sz w:val="22"/>
          <w:szCs w:val="22"/>
        </w:rPr>
        <w:t>organizations</w:t>
      </w:r>
      <w:r w:rsidRPr="00E91653">
        <w:rPr>
          <w:rFonts w:ascii="Roboto" w:hAnsi="Roboto" w:cs="Arial"/>
          <w:sz w:val="22"/>
          <w:szCs w:val="22"/>
        </w:rPr>
        <w:t xml:space="preserve"> United Organisation for Batwa Development in Uganda (UOBDU) and the Karamoja Women Cultural Group (KWCG), whose collaboration enriched the </w:t>
      </w:r>
      <w:r w:rsidR="000A1BCF" w:rsidRPr="000A1BCF">
        <w:rPr>
          <w:rFonts w:ascii="Roboto" w:hAnsi="Roboto" w:cs="Arial"/>
          <w:sz w:val="22"/>
          <w:szCs w:val="22"/>
        </w:rPr>
        <w:t>review</w:t>
      </w:r>
      <w:r w:rsidRPr="00E91653">
        <w:rPr>
          <w:rFonts w:ascii="Roboto" w:hAnsi="Roboto" w:cs="Arial"/>
          <w:sz w:val="22"/>
          <w:szCs w:val="22"/>
        </w:rPr>
        <w:t>.</w:t>
      </w:r>
    </w:p>
    <w:p w14:paraId="79269E09" w14:textId="77777777" w:rsidR="00D552C6" w:rsidRPr="00E91653" w:rsidRDefault="00D552C6" w:rsidP="00D552C6">
      <w:pPr>
        <w:jc w:val="both"/>
        <w:rPr>
          <w:rFonts w:ascii="Roboto" w:hAnsi="Roboto" w:cs="Arial"/>
          <w:sz w:val="22"/>
          <w:szCs w:val="22"/>
        </w:rPr>
      </w:pPr>
    </w:p>
    <w:p w14:paraId="506BFFAF" w14:textId="771F7FE5" w:rsidR="00024934" w:rsidRPr="00E91653" w:rsidRDefault="00024934" w:rsidP="00216C53">
      <w:pPr>
        <w:shd w:val="clear" w:color="auto" w:fill="FFFFFF" w:themeFill="background1"/>
        <w:jc w:val="both"/>
        <w:rPr>
          <w:rFonts w:ascii="Roboto" w:hAnsi="Roboto" w:cs="Arial"/>
          <w:sz w:val="22"/>
          <w:szCs w:val="22"/>
        </w:rPr>
      </w:pPr>
      <w:r w:rsidRPr="00E91653">
        <w:rPr>
          <w:rFonts w:ascii="Roboto" w:hAnsi="Roboto" w:cs="Arial"/>
          <w:sz w:val="22"/>
          <w:szCs w:val="22"/>
        </w:rPr>
        <w:t>Special acknowledgement go</w:t>
      </w:r>
      <w:r w:rsidR="000D77DA">
        <w:rPr>
          <w:rFonts w:ascii="Roboto" w:hAnsi="Roboto" w:cs="Arial"/>
          <w:sz w:val="22"/>
          <w:szCs w:val="22"/>
        </w:rPr>
        <w:t>es</w:t>
      </w:r>
      <w:r w:rsidRPr="00E91653">
        <w:rPr>
          <w:rFonts w:ascii="Roboto" w:hAnsi="Roboto" w:cs="Arial"/>
          <w:sz w:val="22"/>
          <w:szCs w:val="22"/>
        </w:rPr>
        <w:t xml:space="preserve"> to the Batwa and Karamojong Indigenous Peoples and Local Communities, district local governments of </w:t>
      </w:r>
      <w:proofErr w:type="spellStart"/>
      <w:r w:rsidR="00F912AE" w:rsidRPr="00E91653">
        <w:rPr>
          <w:rFonts w:ascii="Roboto" w:hAnsi="Roboto" w:cs="Arial"/>
          <w:sz w:val="22"/>
          <w:szCs w:val="22"/>
        </w:rPr>
        <w:t>Abim</w:t>
      </w:r>
      <w:proofErr w:type="spellEnd"/>
      <w:r w:rsidR="00F912AE" w:rsidRPr="00E91653">
        <w:rPr>
          <w:rFonts w:ascii="Roboto" w:hAnsi="Roboto" w:cs="Arial"/>
          <w:sz w:val="22"/>
          <w:szCs w:val="22"/>
        </w:rPr>
        <w:t xml:space="preserve">, </w:t>
      </w:r>
      <w:r w:rsidRPr="00E91653">
        <w:rPr>
          <w:rFonts w:ascii="Roboto" w:hAnsi="Roboto" w:cs="Arial"/>
          <w:sz w:val="22"/>
          <w:szCs w:val="22"/>
        </w:rPr>
        <w:t xml:space="preserve">Moroto, </w:t>
      </w:r>
      <w:proofErr w:type="spellStart"/>
      <w:r w:rsidR="00F912AE" w:rsidRPr="00E91653">
        <w:rPr>
          <w:rFonts w:ascii="Roboto" w:hAnsi="Roboto" w:cs="Arial"/>
          <w:sz w:val="22"/>
          <w:szCs w:val="22"/>
        </w:rPr>
        <w:t>Nakapiripirit</w:t>
      </w:r>
      <w:proofErr w:type="spellEnd"/>
      <w:r w:rsidR="00F912AE" w:rsidRPr="00E91653">
        <w:rPr>
          <w:rFonts w:ascii="Roboto" w:hAnsi="Roboto" w:cs="Arial"/>
          <w:sz w:val="22"/>
          <w:szCs w:val="22"/>
        </w:rPr>
        <w:t xml:space="preserve">, </w:t>
      </w:r>
      <w:proofErr w:type="spellStart"/>
      <w:r w:rsidR="00F912AE" w:rsidRPr="00E91653">
        <w:rPr>
          <w:rFonts w:ascii="Roboto" w:hAnsi="Roboto" w:cs="Arial"/>
          <w:sz w:val="22"/>
          <w:szCs w:val="22"/>
        </w:rPr>
        <w:t>Amudat</w:t>
      </w:r>
      <w:proofErr w:type="spellEnd"/>
      <w:r w:rsidR="00F912AE" w:rsidRPr="00E91653">
        <w:rPr>
          <w:rFonts w:ascii="Roboto" w:hAnsi="Roboto" w:cs="Arial"/>
          <w:sz w:val="22"/>
          <w:szCs w:val="22"/>
        </w:rPr>
        <w:t xml:space="preserve">, </w:t>
      </w:r>
      <w:r w:rsidR="008746C7" w:rsidRPr="00E91653">
        <w:rPr>
          <w:rFonts w:ascii="Roboto" w:hAnsi="Roboto" w:cs="Arial"/>
          <w:sz w:val="22"/>
          <w:szCs w:val="22"/>
        </w:rPr>
        <w:t xml:space="preserve">Kotido, </w:t>
      </w:r>
      <w:proofErr w:type="spellStart"/>
      <w:r w:rsidR="008746C7" w:rsidRPr="00E91653">
        <w:rPr>
          <w:rFonts w:ascii="Roboto" w:hAnsi="Roboto" w:cs="Arial"/>
          <w:sz w:val="22"/>
          <w:szCs w:val="22"/>
        </w:rPr>
        <w:t>Kabong</w:t>
      </w:r>
      <w:proofErr w:type="spellEnd"/>
      <w:r w:rsidR="008746C7" w:rsidRPr="00E91653">
        <w:rPr>
          <w:rFonts w:ascii="Roboto" w:hAnsi="Roboto" w:cs="Arial"/>
          <w:sz w:val="22"/>
          <w:szCs w:val="22"/>
        </w:rPr>
        <w:t xml:space="preserve">, </w:t>
      </w:r>
      <w:proofErr w:type="spellStart"/>
      <w:r w:rsidRPr="00E91653">
        <w:rPr>
          <w:rFonts w:ascii="Roboto" w:hAnsi="Roboto" w:cs="Arial"/>
          <w:sz w:val="22"/>
          <w:szCs w:val="22"/>
        </w:rPr>
        <w:t>Napak</w:t>
      </w:r>
      <w:proofErr w:type="spellEnd"/>
      <w:r w:rsidRPr="00E91653">
        <w:rPr>
          <w:rFonts w:ascii="Roboto" w:hAnsi="Roboto" w:cs="Arial"/>
          <w:sz w:val="22"/>
          <w:szCs w:val="22"/>
        </w:rPr>
        <w:t xml:space="preserve">, Kisoro, Kanungu, </w:t>
      </w:r>
      <w:proofErr w:type="spellStart"/>
      <w:r w:rsidRPr="00E91653">
        <w:rPr>
          <w:rFonts w:ascii="Roboto" w:hAnsi="Roboto" w:cs="Arial"/>
          <w:sz w:val="22"/>
          <w:szCs w:val="22"/>
        </w:rPr>
        <w:t>Rubanda</w:t>
      </w:r>
      <w:proofErr w:type="spellEnd"/>
      <w:r w:rsidRPr="00E91653">
        <w:rPr>
          <w:rFonts w:ascii="Roboto" w:hAnsi="Roboto" w:cs="Arial"/>
          <w:sz w:val="22"/>
          <w:szCs w:val="22"/>
        </w:rPr>
        <w:t xml:space="preserve">, and Bundibugyo, and all stakeholders </w:t>
      </w:r>
      <w:r w:rsidR="00E92A5E" w:rsidRPr="00E91653">
        <w:rPr>
          <w:rFonts w:ascii="Roboto" w:hAnsi="Roboto" w:cs="Arial"/>
          <w:sz w:val="22"/>
          <w:szCs w:val="22"/>
        </w:rPr>
        <w:t xml:space="preserve">and UNEP </w:t>
      </w:r>
      <w:r w:rsidRPr="00E91653">
        <w:rPr>
          <w:rFonts w:ascii="Roboto" w:hAnsi="Roboto" w:cs="Arial"/>
          <w:sz w:val="22"/>
          <w:szCs w:val="22"/>
        </w:rPr>
        <w:t>who generously shared their experiences during the field missions.</w:t>
      </w:r>
    </w:p>
    <w:p w14:paraId="12305167" w14:textId="77777777" w:rsidR="00D552C6" w:rsidRPr="00E91653" w:rsidRDefault="00D552C6" w:rsidP="00216C53">
      <w:pPr>
        <w:shd w:val="clear" w:color="auto" w:fill="FFFFFF" w:themeFill="background1"/>
        <w:jc w:val="both"/>
        <w:rPr>
          <w:rFonts w:ascii="Roboto" w:hAnsi="Roboto" w:cs="Arial"/>
          <w:sz w:val="22"/>
          <w:szCs w:val="22"/>
        </w:rPr>
      </w:pPr>
    </w:p>
    <w:p w14:paraId="5A3CC865" w14:textId="7D3C4775" w:rsidR="00024934" w:rsidRPr="00E91653" w:rsidRDefault="00024934" w:rsidP="00216C53">
      <w:pPr>
        <w:shd w:val="clear" w:color="auto" w:fill="FFFFFF" w:themeFill="background1"/>
        <w:jc w:val="both"/>
        <w:rPr>
          <w:rFonts w:ascii="Roboto" w:hAnsi="Roboto" w:cs="Arial"/>
          <w:sz w:val="22"/>
          <w:szCs w:val="22"/>
        </w:rPr>
      </w:pPr>
      <w:r w:rsidRPr="00E91653">
        <w:rPr>
          <w:rFonts w:ascii="Roboto" w:hAnsi="Roboto" w:cs="Arial"/>
          <w:sz w:val="22"/>
          <w:szCs w:val="22"/>
        </w:rPr>
        <w:t xml:space="preserve">The </w:t>
      </w:r>
      <w:r w:rsidR="007A3B28" w:rsidRPr="007A3B28">
        <w:rPr>
          <w:rFonts w:ascii="Roboto" w:hAnsi="Roboto" w:cs="Arial"/>
          <w:sz w:val="22"/>
          <w:szCs w:val="22"/>
        </w:rPr>
        <w:t>reviewer</w:t>
      </w:r>
      <w:r w:rsidRPr="00E91653">
        <w:rPr>
          <w:rFonts w:ascii="Roboto" w:hAnsi="Roboto" w:cs="Arial"/>
          <w:sz w:val="22"/>
          <w:szCs w:val="22"/>
        </w:rPr>
        <w:t xml:space="preserve"> hopes that the findings, conclusions, and recommendations from this Mid-Term Review will contribute to the successful </w:t>
      </w:r>
      <w:r w:rsidR="008746C7" w:rsidRPr="00E91653">
        <w:rPr>
          <w:rFonts w:ascii="Roboto" w:hAnsi="Roboto" w:cs="Arial"/>
          <w:sz w:val="22"/>
          <w:szCs w:val="22"/>
        </w:rPr>
        <w:t>finalization</w:t>
      </w:r>
      <w:r w:rsidRPr="00E91653">
        <w:rPr>
          <w:rFonts w:ascii="Roboto" w:hAnsi="Roboto" w:cs="Arial"/>
          <w:sz w:val="22"/>
          <w:szCs w:val="22"/>
        </w:rPr>
        <w:t xml:space="preserve"> of the current project, the formulation of its subsequent phase</w:t>
      </w:r>
      <w:r w:rsidR="002F1B99">
        <w:rPr>
          <w:rFonts w:ascii="Roboto" w:hAnsi="Roboto" w:cs="Arial"/>
          <w:sz w:val="22"/>
          <w:szCs w:val="22"/>
        </w:rPr>
        <w:t xml:space="preserve"> if any</w:t>
      </w:r>
      <w:r w:rsidRPr="00E91653">
        <w:rPr>
          <w:rFonts w:ascii="Roboto" w:hAnsi="Roboto" w:cs="Arial"/>
          <w:sz w:val="22"/>
          <w:szCs w:val="22"/>
        </w:rPr>
        <w:t>, and the continuous improvement of similar UNEP/GEF initiatives in other countries and regions.</w:t>
      </w:r>
    </w:p>
    <w:p w14:paraId="30180805" w14:textId="77777777" w:rsidR="00024934" w:rsidRPr="00E91653" w:rsidRDefault="00024934" w:rsidP="00216C53">
      <w:pPr>
        <w:shd w:val="clear" w:color="auto" w:fill="FFFFFF" w:themeFill="background1"/>
        <w:rPr>
          <w:rFonts w:ascii="Roboto" w:hAnsi="Roboto" w:cs="Arial"/>
          <w:sz w:val="22"/>
          <w:szCs w:val="22"/>
        </w:rPr>
      </w:pPr>
    </w:p>
    <w:p w14:paraId="24F88075" w14:textId="77777777" w:rsidR="00024934" w:rsidRPr="00E91653" w:rsidRDefault="00024934" w:rsidP="00216C53">
      <w:pPr>
        <w:pBdr>
          <w:bottom w:val="single" w:sz="4" w:space="1" w:color="auto"/>
        </w:pBdr>
        <w:shd w:val="clear" w:color="auto" w:fill="FFFFFF" w:themeFill="background1"/>
        <w:jc w:val="both"/>
        <w:rPr>
          <w:rFonts w:ascii="Roboto" w:hAnsi="Roboto" w:cs="Arial"/>
          <w:b/>
          <w:bCs/>
          <w:sz w:val="22"/>
          <w:szCs w:val="22"/>
        </w:rPr>
      </w:pPr>
      <w:r w:rsidRPr="00E91653">
        <w:rPr>
          <w:rFonts w:ascii="Roboto" w:hAnsi="Roboto" w:cs="Arial"/>
          <w:b/>
          <w:bCs/>
          <w:sz w:val="22"/>
          <w:szCs w:val="22"/>
        </w:rPr>
        <w:t>BRIEF EXTERNAL CONSULTANT(s) BIOGRAPHY</w:t>
      </w:r>
    </w:p>
    <w:p w14:paraId="29B658AE" w14:textId="00A0B3F4" w:rsidR="00543FA5" w:rsidRPr="00E91653" w:rsidRDefault="00543FA5" w:rsidP="00216C53">
      <w:pPr>
        <w:shd w:val="clear" w:color="auto" w:fill="FFFFFF" w:themeFill="background1"/>
        <w:jc w:val="both"/>
        <w:rPr>
          <w:rFonts w:ascii="Roboto" w:hAnsi="Roboto" w:cs="Arial"/>
          <w:sz w:val="22"/>
          <w:szCs w:val="22"/>
        </w:rPr>
      </w:pPr>
      <w:r w:rsidRPr="00E91653">
        <w:rPr>
          <w:rFonts w:ascii="Roboto" w:hAnsi="Roboto" w:cs="Arial"/>
          <w:b/>
          <w:bCs/>
          <w:sz w:val="22"/>
          <w:szCs w:val="22"/>
        </w:rPr>
        <w:t>Mr. Cliff Bernard Nuwakora</w:t>
      </w:r>
      <w:r w:rsidRPr="00E91653">
        <w:rPr>
          <w:rFonts w:ascii="Roboto" w:hAnsi="Roboto" w:cs="Arial"/>
          <w:sz w:val="22"/>
          <w:szCs w:val="22"/>
        </w:rPr>
        <w:t xml:space="preserve"> is an independent Development Policy, Governance, and Monitoring &amp; Evaluation specialist with over 20 years of experience </w:t>
      </w:r>
      <w:r w:rsidR="00E44E0A">
        <w:rPr>
          <w:rFonts w:ascii="Roboto" w:hAnsi="Roboto" w:cs="Arial"/>
          <w:sz w:val="22"/>
          <w:szCs w:val="22"/>
        </w:rPr>
        <w:t>in</w:t>
      </w:r>
      <w:r w:rsidRPr="00E91653">
        <w:rPr>
          <w:rFonts w:ascii="Roboto" w:hAnsi="Roboto" w:cs="Arial"/>
          <w:sz w:val="22"/>
          <w:szCs w:val="22"/>
        </w:rPr>
        <w:t xml:space="preserve"> Mid-Term and Terminal Evaluations for GEF, UNDP, EU, AfDB, and bilateral partners across Africa, Asia, the Pacific, and Europe. He holds master’s degrees in Environmental Policy from Fort Hare University and Makerere University, complemented by postgraduate training in International Human Rights Law (Lund University, Sweden). He has directed numerous environmental and institutional capacity-strengthening evaluations, including projects on biodiversity governance, climate resilience, and access-and-benefit-sharing (ABS). Mr. </w:t>
      </w:r>
      <w:r w:rsidR="00957106" w:rsidRPr="00957106">
        <w:rPr>
          <w:rFonts w:ascii="Roboto" w:hAnsi="Roboto" w:cs="Arial"/>
          <w:sz w:val="22"/>
          <w:szCs w:val="22"/>
        </w:rPr>
        <w:t xml:space="preserve">Cliff Bernard </w:t>
      </w:r>
      <w:r w:rsidRPr="00E91653">
        <w:rPr>
          <w:rFonts w:ascii="Roboto" w:hAnsi="Roboto" w:cs="Arial"/>
          <w:sz w:val="22"/>
          <w:szCs w:val="22"/>
        </w:rPr>
        <w:t xml:space="preserve">Nuwakora is highly experienced in applying GEF evaluation </w:t>
      </w:r>
      <w:r w:rsidR="00957106">
        <w:rPr>
          <w:rFonts w:ascii="Roboto" w:hAnsi="Roboto" w:cs="Arial"/>
          <w:sz w:val="22"/>
          <w:szCs w:val="22"/>
        </w:rPr>
        <w:t>tools</w:t>
      </w:r>
      <w:r w:rsidRPr="00E91653">
        <w:rPr>
          <w:rFonts w:ascii="Roboto" w:hAnsi="Roboto" w:cs="Arial"/>
          <w:sz w:val="22"/>
          <w:szCs w:val="22"/>
        </w:rPr>
        <w:t>, Theory of Change reconstruction, and rights-based</w:t>
      </w:r>
      <w:r w:rsidR="008746C7" w:rsidRPr="00E91653">
        <w:rPr>
          <w:rFonts w:ascii="Roboto" w:hAnsi="Roboto" w:cs="Arial"/>
          <w:sz w:val="22"/>
          <w:szCs w:val="22"/>
        </w:rPr>
        <w:t xml:space="preserve"> approach</w:t>
      </w:r>
      <w:r w:rsidRPr="00E91653">
        <w:rPr>
          <w:rFonts w:ascii="Roboto" w:hAnsi="Roboto" w:cs="Arial"/>
          <w:sz w:val="22"/>
          <w:szCs w:val="22"/>
        </w:rPr>
        <w:t xml:space="preserve">, </w:t>
      </w:r>
      <w:r w:rsidR="008746C7" w:rsidRPr="00E91653">
        <w:rPr>
          <w:rFonts w:ascii="Roboto" w:hAnsi="Roboto" w:cs="Arial"/>
          <w:sz w:val="22"/>
          <w:szCs w:val="22"/>
        </w:rPr>
        <w:t xml:space="preserve">and </w:t>
      </w:r>
      <w:r w:rsidRPr="00E91653">
        <w:rPr>
          <w:rFonts w:ascii="Roboto" w:hAnsi="Roboto" w:cs="Arial"/>
          <w:sz w:val="22"/>
          <w:szCs w:val="22"/>
        </w:rPr>
        <w:t>gender-responsive analysis.</w:t>
      </w:r>
    </w:p>
    <w:p w14:paraId="19048E26" w14:textId="77777777" w:rsidR="00D552C6" w:rsidRPr="00E91653" w:rsidRDefault="00D552C6" w:rsidP="00D552C6">
      <w:pPr>
        <w:rPr>
          <w:rFonts w:ascii="Roboto" w:hAnsi="Roboto"/>
          <w:b/>
          <w:bCs/>
          <w:i/>
          <w:iCs/>
        </w:rPr>
      </w:pPr>
    </w:p>
    <w:p w14:paraId="0790C17A" w14:textId="30049979" w:rsidR="00D552C6" w:rsidRPr="00E91653" w:rsidRDefault="00954FBE" w:rsidP="00216C53">
      <w:pPr>
        <w:rPr>
          <w:rFonts w:ascii="Roboto" w:eastAsiaTheme="majorEastAsia" w:hAnsi="Roboto" w:cstheme="majorBidi"/>
          <w:b/>
          <w:bCs/>
          <w:color w:val="00B0F0"/>
          <w:szCs w:val="14"/>
        </w:rPr>
      </w:pPr>
      <w:r>
        <w:rPr>
          <w:rFonts w:ascii="Roboto" w:hAnsi="Roboto"/>
          <w:b/>
          <w:bCs/>
          <w:i/>
          <w:iCs/>
        </w:rPr>
        <w:t>R</w:t>
      </w:r>
      <w:r w:rsidRPr="00954FBE">
        <w:rPr>
          <w:rFonts w:ascii="Roboto" w:hAnsi="Roboto"/>
          <w:b/>
          <w:bCs/>
          <w:i/>
          <w:iCs/>
        </w:rPr>
        <w:t>eview</w:t>
      </w:r>
      <w:r w:rsidR="00D552C6" w:rsidRPr="00E91653">
        <w:rPr>
          <w:rFonts w:ascii="Roboto" w:hAnsi="Roboto"/>
          <w:b/>
          <w:bCs/>
          <w:i/>
          <w:iCs/>
        </w:rPr>
        <w:t xml:space="preserve"> Team</w:t>
      </w:r>
      <w:r w:rsidR="00216C53" w:rsidRPr="00E91653">
        <w:rPr>
          <w:rFonts w:ascii="Roboto" w:hAnsi="Roboto"/>
          <w:b/>
          <w:bCs/>
          <w:i/>
          <w:iCs/>
        </w:rPr>
        <w:t xml:space="preserve">: </w:t>
      </w:r>
      <w:r w:rsidR="00D552C6" w:rsidRPr="00E91653">
        <w:rPr>
          <w:rFonts w:ascii="Roboto" w:hAnsi="Roboto"/>
        </w:rPr>
        <w:t>Cliff Bernard Nuwakora</w:t>
      </w:r>
      <w:bookmarkStart w:id="8" w:name="_Toc499035601"/>
      <w:bookmarkStart w:id="9" w:name="_Toc29302407"/>
      <w:bookmarkStart w:id="10" w:name="_Toc79423997"/>
      <w:bookmarkStart w:id="11" w:name="_Toc79424668"/>
      <w:bookmarkStart w:id="12" w:name="_Toc79506702"/>
      <w:bookmarkStart w:id="13" w:name="_Toc79512144"/>
      <w:bookmarkStart w:id="14" w:name="_Toc201651081"/>
      <w:bookmarkStart w:id="15" w:name="_Toc204595254"/>
      <w:bookmarkStart w:id="16" w:name="_Toc34320722"/>
      <w:bookmarkStart w:id="17" w:name="_Toc34320801"/>
      <w:bookmarkStart w:id="18" w:name="_Toc37769331"/>
      <w:bookmarkStart w:id="19" w:name="_Toc37769426"/>
      <w:bookmarkStart w:id="20" w:name="_Toc39419994"/>
      <w:bookmarkStart w:id="21" w:name="_Toc39420511"/>
      <w:bookmarkStart w:id="22" w:name="_Toc211972472"/>
      <w:bookmarkStart w:id="23" w:name="_Toc212449843"/>
      <w:r w:rsidR="00910DF2">
        <w:rPr>
          <w:rFonts w:ascii="Roboto" w:hAnsi="Roboto"/>
        </w:rPr>
        <w:t xml:space="preserve"> (</w:t>
      </w:r>
      <w:hyperlink r:id="rId21" w:history="1">
        <w:r w:rsidR="00910DF2" w:rsidRPr="005173B7">
          <w:rPr>
            <w:rStyle w:val="Hyperlink"/>
            <w:rFonts w:ascii="Roboto" w:hAnsi="Roboto"/>
          </w:rPr>
          <w:t>cliff.nuwakora@gmail.com</w:t>
        </w:r>
      </w:hyperlink>
      <w:r w:rsidR="00910DF2">
        <w:rPr>
          <w:rFonts w:ascii="Roboto" w:hAnsi="Roboto"/>
        </w:rPr>
        <w:t xml:space="preserve">) </w:t>
      </w:r>
      <w:r w:rsidR="00D552C6" w:rsidRPr="00E91653">
        <w:rPr>
          <w:rFonts w:ascii="Roboto" w:hAnsi="Roboto"/>
        </w:rPr>
        <w:br w:type="page"/>
      </w:r>
    </w:p>
    <w:p w14:paraId="42ECE071" w14:textId="3CD5FA10" w:rsidR="00D552C6" w:rsidRPr="00654CC6" w:rsidRDefault="00D552C6" w:rsidP="00654CC6">
      <w:pPr>
        <w:pBdr>
          <w:bottom w:val="single" w:sz="4" w:space="1" w:color="auto"/>
        </w:pBdr>
        <w:jc w:val="center"/>
        <w:rPr>
          <w:rFonts w:ascii="Roboto" w:hAnsi="Roboto" w:cs="Arial"/>
          <w:b/>
          <w:bCs/>
          <w:sz w:val="22"/>
          <w:szCs w:val="22"/>
        </w:rPr>
      </w:pPr>
      <w:r w:rsidRPr="00654CC6">
        <w:rPr>
          <w:rFonts w:ascii="Roboto" w:hAnsi="Roboto" w:cs="Arial"/>
          <w:b/>
          <w:bCs/>
          <w:sz w:val="22"/>
          <w:szCs w:val="22"/>
        </w:rPr>
        <w:lastRenderedPageBreak/>
        <w:t xml:space="preserve">ABOUT THE </w:t>
      </w:r>
      <w:bookmarkEnd w:id="8"/>
      <w:bookmarkEnd w:id="9"/>
      <w:r w:rsidR="00A44256" w:rsidRPr="00654CC6">
        <w:rPr>
          <w:rFonts w:ascii="Roboto" w:hAnsi="Roboto" w:cs="Arial"/>
          <w:b/>
          <w:bCs/>
          <w:sz w:val="22"/>
          <w:szCs w:val="22"/>
        </w:rPr>
        <w:t xml:space="preserve">REVIEW </w:t>
      </w:r>
      <w:bookmarkEnd w:id="10"/>
      <w:bookmarkEnd w:id="11"/>
      <w:bookmarkEnd w:id="12"/>
      <w:bookmarkEnd w:id="13"/>
      <w:bookmarkEnd w:id="14"/>
      <w:bookmarkEnd w:id="15"/>
    </w:p>
    <w:p w14:paraId="5C322306" w14:textId="77777777" w:rsidR="00D552C6" w:rsidRPr="00E91653" w:rsidRDefault="00D552C6" w:rsidP="00D552C6">
      <w:pPr>
        <w:rPr>
          <w:rFonts w:ascii="Roboto" w:hAnsi="Roboto" w:cs="Arial"/>
          <w:b/>
          <w:bCs/>
          <w:sz w:val="22"/>
          <w:szCs w:val="22"/>
        </w:rPr>
      </w:pPr>
    </w:p>
    <w:p w14:paraId="146B2718" w14:textId="22E7F0BF" w:rsidR="00D552C6" w:rsidRPr="00E91653" w:rsidRDefault="00D552C6" w:rsidP="00D552C6">
      <w:pPr>
        <w:shd w:val="clear" w:color="auto" w:fill="FFFFFF" w:themeFill="background1"/>
        <w:rPr>
          <w:rFonts w:ascii="Roboto" w:hAnsi="Roboto" w:cs="Arial"/>
          <w:sz w:val="22"/>
          <w:szCs w:val="22"/>
        </w:rPr>
      </w:pPr>
      <w:r w:rsidRPr="00E91653">
        <w:rPr>
          <w:rFonts w:ascii="Roboto" w:hAnsi="Roboto" w:cs="Arial"/>
          <w:b/>
          <w:bCs/>
          <w:sz w:val="22"/>
          <w:szCs w:val="22"/>
        </w:rPr>
        <w:t xml:space="preserve">Joint </w:t>
      </w:r>
      <w:r w:rsidR="0038106D" w:rsidRPr="0038106D">
        <w:rPr>
          <w:rFonts w:ascii="Roboto" w:hAnsi="Roboto" w:cs="Arial"/>
          <w:b/>
          <w:bCs/>
          <w:sz w:val="22"/>
          <w:szCs w:val="22"/>
        </w:rPr>
        <w:t>review</w:t>
      </w:r>
      <w:r w:rsidRPr="00E91653">
        <w:rPr>
          <w:rFonts w:ascii="Roboto" w:hAnsi="Roboto" w:cs="Arial"/>
          <w:b/>
          <w:bCs/>
          <w:sz w:val="22"/>
          <w:szCs w:val="22"/>
        </w:rPr>
        <w:t>:</w:t>
      </w:r>
      <w:r w:rsidRPr="00E91653">
        <w:rPr>
          <w:rFonts w:ascii="Roboto" w:hAnsi="Roboto" w:cs="Arial"/>
          <w:sz w:val="22"/>
          <w:szCs w:val="22"/>
        </w:rPr>
        <w:t xml:space="preserve"> No</w:t>
      </w:r>
    </w:p>
    <w:p w14:paraId="3C32A034" w14:textId="77777777" w:rsidR="00D552C6" w:rsidRPr="00E91653" w:rsidRDefault="00D552C6" w:rsidP="00D552C6">
      <w:pPr>
        <w:shd w:val="clear" w:color="auto" w:fill="FFFFFF" w:themeFill="background1"/>
        <w:rPr>
          <w:rFonts w:ascii="Roboto" w:hAnsi="Roboto" w:cs="Arial"/>
          <w:b/>
          <w:sz w:val="22"/>
          <w:szCs w:val="22"/>
        </w:rPr>
      </w:pPr>
    </w:p>
    <w:p w14:paraId="6DC7879A" w14:textId="64DAE290" w:rsidR="00D552C6" w:rsidRPr="00E91653" w:rsidRDefault="00D552C6" w:rsidP="00D552C6">
      <w:pPr>
        <w:shd w:val="clear" w:color="auto" w:fill="FFFFFF" w:themeFill="background1"/>
        <w:rPr>
          <w:rFonts w:ascii="Roboto" w:hAnsi="Roboto" w:cs="Arial"/>
          <w:sz w:val="22"/>
          <w:szCs w:val="22"/>
        </w:rPr>
      </w:pPr>
      <w:r w:rsidRPr="00E91653">
        <w:rPr>
          <w:rFonts w:ascii="Roboto" w:hAnsi="Roboto" w:cs="Arial"/>
          <w:b/>
          <w:sz w:val="22"/>
          <w:szCs w:val="22"/>
        </w:rPr>
        <w:t>Report Language(s):</w:t>
      </w:r>
      <w:r w:rsidRPr="00E91653">
        <w:rPr>
          <w:rFonts w:ascii="Roboto" w:hAnsi="Roboto" w:cs="Arial"/>
          <w:sz w:val="22"/>
          <w:szCs w:val="22"/>
        </w:rPr>
        <w:t xml:space="preserve"> English.</w:t>
      </w:r>
    </w:p>
    <w:p w14:paraId="066A0567" w14:textId="77777777" w:rsidR="00D552C6" w:rsidRPr="00E91653" w:rsidRDefault="00D552C6" w:rsidP="00D552C6">
      <w:pPr>
        <w:shd w:val="clear" w:color="auto" w:fill="FFFFFF" w:themeFill="background1"/>
        <w:rPr>
          <w:rFonts w:ascii="Roboto" w:hAnsi="Roboto" w:cs="Arial"/>
          <w:b/>
          <w:bCs/>
          <w:sz w:val="22"/>
          <w:szCs w:val="22"/>
        </w:rPr>
      </w:pPr>
    </w:p>
    <w:p w14:paraId="1AAA0E84" w14:textId="2A989C0C" w:rsidR="00D552C6" w:rsidRPr="00E91653" w:rsidRDefault="0038106D" w:rsidP="00D552C6">
      <w:pPr>
        <w:shd w:val="clear" w:color="auto" w:fill="FFFFFF" w:themeFill="background1"/>
        <w:rPr>
          <w:rFonts w:ascii="Roboto" w:hAnsi="Roboto" w:cs="Arial"/>
          <w:sz w:val="22"/>
          <w:szCs w:val="22"/>
        </w:rPr>
      </w:pPr>
      <w:r>
        <w:rPr>
          <w:rFonts w:ascii="Roboto" w:hAnsi="Roboto" w:cs="Arial"/>
          <w:b/>
          <w:bCs/>
          <w:sz w:val="22"/>
          <w:szCs w:val="22"/>
        </w:rPr>
        <w:t>R</w:t>
      </w:r>
      <w:r w:rsidRPr="0038106D">
        <w:rPr>
          <w:rFonts w:ascii="Roboto" w:hAnsi="Roboto" w:cs="Arial"/>
          <w:b/>
          <w:bCs/>
          <w:sz w:val="22"/>
          <w:szCs w:val="22"/>
        </w:rPr>
        <w:t>eview</w:t>
      </w:r>
      <w:r w:rsidR="00D552C6" w:rsidRPr="00E91653">
        <w:rPr>
          <w:rFonts w:ascii="Roboto" w:hAnsi="Roboto" w:cs="Arial"/>
          <w:b/>
          <w:bCs/>
          <w:sz w:val="22"/>
          <w:szCs w:val="22"/>
        </w:rPr>
        <w:t xml:space="preserve"> Type:</w:t>
      </w:r>
      <w:r w:rsidR="00D552C6" w:rsidRPr="00E91653">
        <w:rPr>
          <w:rFonts w:ascii="Roboto" w:hAnsi="Roboto" w:cs="Arial"/>
          <w:sz w:val="22"/>
          <w:szCs w:val="22"/>
        </w:rPr>
        <w:t xml:space="preserve"> Mid-term </w:t>
      </w:r>
      <w:r w:rsidR="00B87539" w:rsidRPr="00E91653">
        <w:rPr>
          <w:rFonts w:ascii="Roboto" w:hAnsi="Roboto" w:cs="Arial"/>
          <w:sz w:val="22"/>
          <w:szCs w:val="22"/>
        </w:rPr>
        <w:t>Review</w:t>
      </w:r>
    </w:p>
    <w:p w14:paraId="2A70F4BA" w14:textId="77777777" w:rsidR="00D552C6" w:rsidRPr="00E91653" w:rsidRDefault="00D552C6" w:rsidP="00D552C6">
      <w:pPr>
        <w:jc w:val="both"/>
        <w:rPr>
          <w:rFonts w:ascii="Roboto" w:hAnsi="Roboto" w:cs="Arial"/>
          <w:b/>
          <w:bCs/>
          <w:sz w:val="22"/>
          <w:szCs w:val="22"/>
        </w:rPr>
      </w:pPr>
    </w:p>
    <w:p w14:paraId="17F3CD5C" w14:textId="6E709013" w:rsidR="00D552C6" w:rsidRPr="00E91653" w:rsidRDefault="00D552C6" w:rsidP="00D552C6">
      <w:pPr>
        <w:jc w:val="both"/>
        <w:rPr>
          <w:rFonts w:ascii="Roboto" w:hAnsi="Roboto" w:cs="Arial"/>
          <w:sz w:val="22"/>
          <w:szCs w:val="22"/>
        </w:rPr>
      </w:pPr>
      <w:r w:rsidRPr="00E91653">
        <w:rPr>
          <w:rFonts w:ascii="Roboto" w:hAnsi="Roboto" w:cs="Arial"/>
          <w:b/>
          <w:bCs/>
          <w:sz w:val="22"/>
          <w:szCs w:val="22"/>
        </w:rPr>
        <w:t>Brief Description:</w:t>
      </w:r>
      <w:r w:rsidRPr="00E91653">
        <w:rPr>
          <w:rFonts w:ascii="Roboto" w:hAnsi="Roboto" w:cs="Arial"/>
          <w:sz w:val="22"/>
          <w:szCs w:val="22"/>
        </w:rPr>
        <w:t xml:space="preserve"> This report presents the Mid-Term </w:t>
      </w:r>
      <w:r w:rsidR="00B87539" w:rsidRPr="00E91653">
        <w:rPr>
          <w:rFonts w:ascii="Roboto" w:hAnsi="Roboto" w:cs="Arial"/>
          <w:sz w:val="22"/>
          <w:szCs w:val="22"/>
        </w:rPr>
        <w:t>Review</w:t>
      </w:r>
      <w:r w:rsidRPr="00E91653">
        <w:rPr>
          <w:rFonts w:ascii="Roboto" w:hAnsi="Roboto" w:cs="Arial"/>
          <w:sz w:val="22"/>
          <w:szCs w:val="22"/>
        </w:rPr>
        <w:t xml:space="preserve"> (MT</w:t>
      </w:r>
      <w:r w:rsidR="00B87539" w:rsidRPr="00E91653">
        <w:rPr>
          <w:rFonts w:ascii="Roboto" w:hAnsi="Roboto" w:cs="Arial"/>
          <w:sz w:val="22"/>
          <w:szCs w:val="22"/>
        </w:rPr>
        <w:t>R</w:t>
      </w:r>
      <w:r w:rsidRPr="00E91653">
        <w:rPr>
          <w:rFonts w:ascii="Roboto" w:hAnsi="Roboto" w:cs="Arial"/>
          <w:sz w:val="22"/>
          <w:szCs w:val="22"/>
        </w:rPr>
        <w:t xml:space="preserve">) of the UNEP/GEF Project </w:t>
      </w:r>
      <w:r w:rsidRPr="00E91653">
        <w:rPr>
          <w:rFonts w:ascii="Roboto" w:hAnsi="Roboto" w:cs="Arial"/>
          <w:i/>
          <w:iCs/>
          <w:sz w:val="22"/>
          <w:szCs w:val="22"/>
        </w:rPr>
        <w:t>“Institutional Capacity Strengthening for Implementation of the Nagoya Protocol on Access to Genetic Resources and Benefit Sharing in Uganda”</w:t>
      </w:r>
      <w:r w:rsidRPr="00E91653">
        <w:rPr>
          <w:rFonts w:ascii="Roboto" w:hAnsi="Roboto" w:cs="Arial"/>
          <w:sz w:val="22"/>
          <w:szCs w:val="22"/>
        </w:rPr>
        <w:t xml:space="preserve"> (GEF ID 9481), implemented between January </w:t>
      </w:r>
      <w:r w:rsidR="008746C7" w:rsidRPr="00E91653">
        <w:rPr>
          <w:rFonts w:ascii="Roboto" w:hAnsi="Roboto" w:cs="Arial"/>
          <w:sz w:val="22"/>
          <w:szCs w:val="22"/>
        </w:rPr>
        <w:t xml:space="preserve">2020 </w:t>
      </w:r>
      <w:r w:rsidRPr="00E91653">
        <w:rPr>
          <w:rFonts w:ascii="Roboto" w:hAnsi="Roboto" w:cs="Arial"/>
          <w:sz w:val="22"/>
          <w:szCs w:val="22"/>
        </w:rPr>
        <w:t>and December 2025.</w:t>
      </w:r>
      <w:r w:rsidR="00472317">
        <w:rPr>
          <w:rFonts w:ascii="Roboto" w:hAnsi="Roboto" w:cs="Arial"/>
          <w:sz w:val="22"/>
          <w:szCs w:val="22"/>
        </w:rPr>
        <w:t xml:space="preserve"> </w:t>
      </w:r>
      <w:r w:rsidRPr="00E91653">
        <w:rPr>
          <w:rFonts w:ascii="Roboto" w:hAnsi="Roboto" w:cs="Arial"/>
          <w:sz w:val="22"/>
          <w:szCs w:val="22"/>
        </w:rPr>
        <w:t xml:space="preserve">The overall goal of the project is to strengthen Uganda’s institutional, legal, and technical capacity to implement the Nagoya Protocol on Access to Genetic Resources (GRs) and the Fair and Equitable Sharing of Benefits Arising from their Utilization (ABS). The project seeks to ensure that Uganda’s genetic resources and associated traditional knowledge are accessed, utilized, and shared in ways that contribute to biodiversity conservation, community well-being, and national development. The </w:t>
      </w:r>
      <w:r w:rsidR="00E306CB">
        <w:rPr>
          <w:rFonts w:ascii="Roboto" w:hAnsi="Roboto" w:cs="Arial"/>
          <w:sz w:val="22"/>
          <w:szCs w:val="22"/>
        </w:rPr>
        <w:t>review</w:t>
      </w:r>
      <w:r w:rsidRPr="00E91653">
        <w:rPr>
          <w:rFonts w:ascii="Roboto" w:hAnsi="Roboto" w:cs="Arial"/>
          <w:sz w:val="22"/>
          <w:szCs w:val="22"/>
        </w:rPr>
        <w:t xml:space="preserve"> sought to assess project performance to-date, identify strengths, weaknesses, and risks, and provide actionable recommendations to support the remainder of implementation. </w:t>
      </w:r>
    </w:p>
    <w:p w14:paraId="62CE9A10" w14:textId="77777777" w:rsidR="00D552C6" w:rsidRPr="00E91653" w:rsidRDefault="00D552C6" w:rsidP="00D552C6">
      <w:pPr>
        <w:rPr>
          <w:rFonts w:ascii="Roboto" w:hAnsi="Roboto" w:cs="Arial"/>
          <w:b/>
          <w:bCs/>
          <w:sz w:val="22"/>
          <w:szCs w:val="22"/>
        </w:rPr>
      </w:pPr>
    </w:p>
    <w:p w14:paraId="38B31BDB" w14:textId="553C8781" w:rsidR="00D552C6" w:rsidRPr="00E91653" w:rsidRDefault="00D552C6" w:rsidP="00D552C6">
      <w:pPr>
        <w:jc w:val="both"/>
        <w:rPr>
          <w:rFonts w:ascii="Roboto" w:hAnsi="Roboto" w:cs="Arial"/>
          <w:sz w:val="22"/>
          <w:szCs w:val="22"/>
        </w:rPr>
      </w:pPr>
      <w:r w:rsidRPr="00E91653">
        <w:rPr>
          <w:rFonts w:ascii="Roboto" w:hAnsi="Roboto" w:cs="Arial"/>
          <w:b/>
          <w:bCs/>
          <w:sz w:val="22"/>
          <w:szCs w:val="22"/>
        </w:rPr>
        <w:t>Key words:</w:t>
      </w:r>
      <w:r w:rsidRPr="00E91653">
        <w:rPr>
          <w:rFonts w:ascii="Roboto" w:hAnsi="Roboto" w:cs="Arial"/>
          <w:sz w:val="22"/>
          <w:szCs w:val="22"/>
        </w:rPr>
        <w:t xml:space="preserve"> Access and Benefit Sharing (ABS), Genetic Resources, Nagoya Protocol, Biodiversity, Institutional Capacity Strengthening, Indigenous Peoples and Local Communities (IPLCs), Uganda.</w:t>
      </w:r>
    </w:p>
    <w:p w14:paraId="4A406438" w14:textId="77777777" w:rsidR="00D552C6" w:rsidRPr="00E91653" w:rsidRDefault="00D552C6" w:rsidP="00D552C6">
      <w:pPr>
        <w:rPr>
          <w:rFonts w:ascii="Roboto" w:hAnsi="Roboto" w:cs="Arial"/>
          <w:sz w:val="22"/>
          <w:szCs w:val="22"/>
        </w:rPr>
      </w:pPr>
    </w:p>
    <w:p w14:paraId="23519302" w14:textId="72ED9045" w:rsidR="00D552C6" w:rsidRPr="00E91653" w:rsidRDefault="00D552C6" w:rsidP="00216C53">
      <w:pPr>
        <w:shd w:val="clear" w:color="auto" w:fill="FFFFFF" w:themeFill="background1"/>
        <w:rPr>
          <w:rFonts w:ascii="Roboto" w:eastAsia="Calibri" w:hAnsi="Roboto" w:cs="Calibri"/>
          <w:b/>
          <w:sz w:val="22"/>
          <w:szCs w:val="22"/>
        </w:rPr>
      </w:pPr>
      <w:r w:rsidRPr="00E91653">
        <w:rPr>
          <w:rFonts w:ascii="Roboto" w:eastAsia="Calibri" w:hAnsi="Roboto" w:cs="Calibri"/>
          <w:b/>
          <w:sz w:val="22"/>
          <w:szCs w:val="22"/>
        </w:rPr>
        <w:t>Primary data collection period:</w:t>
      </w:r>
      <w:r w:rsidR="00023B27" w:rsidRPr="00E91653">
        <w:rPr>
          <w:rFonts w:ascii="Roboto" w:eastAsia="Calibri" w:hAnsi="Roboto" w:cs="Calibri"/>
          <w:b/>
          <w:sz w:val="22"/>
          <w:szCs w:val="22"/>
        </w:rPr>
        <w:t xml:space="preserve"> </w:t>
      </w:r>
      <w:r w:rsidR="00023B27" w:rsidRPr="00E91653">
        <w:rPr>
          <w:rFonts w:ascii="Roboto" w:eastAsia="Calibri" w:hAnsi="Roboto" w:cs="Calibri"/>
          <w:bCs/>
          <w:sz w:val="22"/>
          <w:szCs w:val="22"/>
        </w:rPr>
        <w:t>September – November, 2025</w:t>
      </w:r>
    </w:p>
    <w:p w14:paraId="0B818554" w14:textId="77777777" w:rsidR="00D552C6" w:rsidRPr="00E91653" w:rsidRDefault="00D552C6" w:rsidP="00216C53">
      <w:pPr>
        <w:shd w:val="clear" w:color="auto" w:fill="FFFFFF" w:themeFill="background1"/>
        <w:rPr>
          <w:rFonts w:ascii="Roboto" w:eastAsia="Calibri" w:hAnsi="Roboto" w:cs="Calibri"/>
          <w:b/>
          <w:sz w:val="22"/>
          <w:szCs w:val="22"/>
        </w:rPr>
      </w:pPr>
    </w:p>
    <w:p w14:paraId="02E49394" w14:textId="77777777" w:rsidR="00D552C6" w:rsidRPr="00E91653" w:rsidRDefault="00D552C6" w:rsidP="00216C53">
      <w:pPr>
        <w:shd w:val="clear" w:color="auto" w:fill="FFFFFF" w:themeFill="background1"/>
        <w:rPr>
          <w:rFonts w:ascii="Roboto" w:eastAsia="Calibri" w:hAnsi="Roboto" w:cs="Calibri"/>
          <w:b/>
          <w:sz w:val="22"/>
          <w:szCs w:val="22"/>
        </w:rPr>
      </w:pPr>
      <w:r w:rsidRPr="00E91653">
        <w:rPr>
          <w:rFonts w:ascii="Roboto" w:eastAsia="Calibri" w:hAnsi="Roboto" w:cs="Calibri"/>
          <w:b/>
          <w:sz w:val="22"/>
          <w:szCs w:val="22"/>
        </w:rPr>
        <w:t>Field mission dates:</w:t>
      </w:r>
    </w:p>
    <w:p w14:paraId="62C809AE" w14:textId="1764C150" w:rsidR="00023B27" w:rsidRPr="00E91653" w:rsidRDefault="00023B27" w:rsidP="00216C53">
      <w:pPr>
        <w:pStyle w:val="ListParagraph"/>
        <w:numPr>
          <w:ilvl w:val="0"/>
          <w:numId w:val="14"/>
        </w:numPr>
        <w:shd w:val="clear" w:color="auto" w:fill="FFFFFF" w:themeFill="background1"/>
        <w:ind w:left="360"/>
        <w:rPr>
          <w:rFonts w:ascii="Roboto" w:eastAsia="Calibri" w:hAnsi="Roboto" w:cs="Calibri"/>
          <w:bCs/>
          <w:sz w:val="22"/>
          <w:szCs w:val="22"/>
        </w:rPr>
      </w:pPr>
      <w:r w:rsidRPr="00E91653">
        <w:rPr>
          <w:rFonts w:ascii="Roboto" w:eastAsia="Calibri" w:hAnsi="Roboto" w:cs="Calibri"/>
          <w:bCs/>
          <w:i/>
          <w:iCs/>
          <w:sz w:val="22"/>
          <w:szCs w:val="22"/>
        </w:rPr>
        <w:t>Western Region (</w:t>
      </w:r>
      <w:proofErr w:type="spellStart"/>
      <w:r w:rsidRPr="00E91653">
        <w:rPr>
          <w:rFonts w:ascii="Roboto" w:eastAsia="Calibri" w:hAnsi="Roboto" w:cs="Calibri"/>
          <w:bCs/>
          <w:i/>
          <w:iCs/>
          <w:sz w:val="22"/>
          <w:szCs w:val="22"/>
        </w:rPr>
        <w:t>Kigezi</w:t>
      </w:r>
      <w:proofErr w:type="spellEnd"/>
      <w:r w:rsidRPr="00E91653">
        <w:rPr>
          <w:rFonts w:ascii="Roboto" w:eastAsia="Calibri" w:hAnsi="Roboto" w:cs="Calibri"/>
          <w:bCs/>
          <w:i/>
          <w:iCs/>
          <w:sz w:val="22"/>
          <w:szCs w:val="22"/>
        </w:rPr>
        <w:t xml:space="preserve"> – Batwa IPLC site):</w:t>
      </w:r>
      <w:r w:rsidRPr="00E91653">
        <w:rPr>
          <w:rFonts w:ascii="Roboto" w:eastAsia="Calibri" w:hAnsi="Roboto" w:cs="Calibri"/>
          <w:bCs/>
          <w:sz w:val="22"/>
          <w:szCs w:val="22"/>
        </w:rPr>
        <w:t xml:space="preserve"> 14–22 October 2025</w:t>
      </w:r>
    </w:p>
    <w:p w14:paraId="2F28532B" w14:textId="6638FC63" w:rsidR="00023B27" w:rsidRPr="00E91653" w:rsidRDefault="00023B27" w:rsidP="00216C53">
      <w:pPr>
        <w:pStyle w:val="ListParagraph"/>
        <w:numPr>
          <w:ilvl w:val="0"/>
          <w:numId w:val="14"/>
        </w:numPr>
        <w:shd w:val="clear" w:color="auto" w:fill="FFFFFF" w:themeFill="background1"/>
        <w:ind w:left="360"/>
        <w:rPr>
          <w:rFonts w:ascii="Roboto" w:eastAsia="Calibri" w:hAnsi="Roboto" w:cs="Calibri"/>
          <w:bCs/>
          <w:sz w:val="22"/>
          <w:szCs w:val="22"/>
        </w:rPr>
      </w:pPr>
      <w:r w:rsidRPr="00E91653">
        <w:rPr>
          <w:rFonts w:ascii="Roboto" w:eastAsia="Calibri" w:hAnsi="Roboto" w:cs="Calibri"/>
          <w:bCs/>
          <w:i/>
          <w:iCs/>
          <w:sz w:val="22"/>
          <w:szCs w:val="22"/>
        </w:rPr>
        <w:t>Northeastern Region (Karamoja – Karamojong IPLC site):</w:t>
      </w:r>
      <w:r w:rsidRPr="00E91653">
        <w:rPr>
          <w:rFonts w:ascii="Roboto" w:eastAsia="Calibri" w:hAnsi="Roboto" w:cs="Calibri"/>
          <w:bCs/>
          <w:sz w:val="22"/>
          <w:szCs w:val="22"/>
        </w:rPr>
        <w:t xml:space="preserve"> 26–30 October 2025</w:t>
      </w:r>
    </w:p>
    <w:p w14:paraId="390B753C" w14:textId="6CCDFDDF" w:rsidR="00023B27" w:rsidRPr="00E91653" w:rsidRDefault="00023B27" w:rsidP="00216C53">
      <w:pPr>
        <w:pStyle w:val="ListParagraph"/>
        <w:numPr>
          <w:ilvl w:val="0"/>
          <w:numId w:val="14"/>
        </w:numPr>
        <w:shd w:val="clear" w:color="auto" w:fill="FFFFFF" w:themeFill="background1"/>
        <w:ind w:left="360"/>
        <w:rPr>
          <w:rFonts w:ascii="Roboto" w:eastAsia="Calibri" w:hAnsi="Roboto" w:cs="Calibri"/>
          <w:bCs/>
          <w:sz w:val="22"/>
          <w:szCs w:val="22"/>
        </w:rPr>
      </w:pPr>
      <w:r w:rsidRPr="00E91653">
        <w:rPr>
          <w:rFonts w:ascii="Roboto" w:eastAsia="Calibri" w:hAnsi="Roboto" w:cs="Calibri"/>
          <w:bCs/>
          <w:i/>
          <w:iCs/>
          <w:sz w:val="22"/>
          <w:szCs w:val="22"/>
        </w:rPr>
        <w:t>National-level Consultations (Kampala, Entebbe, and Moroto):</w:t>
      </w:r>
      <w:r w:rsidRPr="00E91653">
        <w:rPr>
          <w:rFonts w:ascii="Roboto" w:eastAsia="Calibri" w:hAnsi="Roboto" w:cs="Calibri"/>
          <w:bCs/>
          <w:sz w:val="22"/>
          <w:szCs w:val="22"/>
        </w:rPr>
        <w:t xml:space="preserve"> September 2025</w:t>
      </w:r>
    </w:p>
    <w:p w14:paraId="7643F6FD" w14:textId="77777777" w:rsidR="00023B27" w:rsidRPr="00E91653" w:rsidRDefault="00023B27" w:rsidP="00D552C6">
      <w:pPr>
        <w:rPr>
          <w:rFonts w:ascii="Roboto" w:eastAsia="Calibri" w:hAnsi="Roboto" w:cs="Calibri"/>
          <w:b/>
          <w:sz w:val="22"/>
          <w:szCs w:val="22"/>
        </w:rPr>
      </w:pPr>
    </w:p>
    <w:p w14:paraId="2A0BCED8" w14:textId="77777777" w:rsidR="00D552C6" w:rsidRPr="00E91653" w:rsidRDefault="00D552C6" w:rsidP="00D552C6">
      <w:pPr>
        <w:rPr>
          <w:rFonts w:ascii="Roboto" w:eastAsiaTheme="majorEastAsia" w:hAnsi="Roboto" w:cstheme="majorBidi"/>
          <w:b/>
          <w:bCs/>
          <w:color w:val="00B0F0"/>
          <w:szCs w:val="14"/>
        </w:rPr>
      </w:pPr>
      <w:r w:rsidRPr="00E91653">
        <w:rPr>
          <w:rFonts w:ascii="Roboto" w:hAnsi="Roboto"/>
        </w:rPr>
        <w:br w:type="page"/>
      </w:r>
    </w:p>
    <w:p w14:paraId="6311B2F9" w14:textId="3A214975" w:rsidR="0005589E" w:rsidRPr="00654CC6" w:rsidRDefault="0005589E" w:rsidP="00654CC6">
      <w:pPr>
        <w:pBdr>
          <w:bottom w:val="single" w:sz="4" w:space="1" w:color="auto"/>
        </w:pBdr>
        <w:jc w:val="center"/>
        <w:rPr>
          <w:rFonts w:ascii="Roboto" w:hAnsi="Roboto" w:cs="Arial"/>
          <w:b/>
          <w:bCs/>
          <w:sz w:val="22"/>
          <w:szCs w:val="22"/>
        </w:rPr>
      </w:pPr>
      <w:r w:rsidRPr="00654CC6">
        <w:rPr>
          <w:rFonts w:ascii="Roboto" w:hAnsi="Roboto" w:cs="Arial"/>
          <w:b/>
          <w:bCs/>
          <w:sz w:val="22"/>
          <w:szCs w:val="22"/>
        </w:rPr>
        <w:lastRenderedPageBreak/>
        <w:t>TABLE OF CONTENTS</w:t>
      </w:r>
      <w:bookmarkEnd w:id="16"/>
      <w:bookmarkEnd w:id="17"/>
      <w:bookmarkEnd w:id="18"/>
      <w:bookmarkEnd w:id="19"/>
      <w:bookmarkEnd w:id="20"/>
      <w:bookmarkEnd w:id="21"/>
      <w:bookmarkEnd w:id="22"/>
      <w:bookmarkEnd w:id="23"/>
    </w:p>
    <w:p w14:paraId="6AB3861B" w14:textId="17A274A9" w:rsidR="00B1239E" w:rsidRPr="00B1239E" w:rsidRDefault="0005589E">
      <w:pPr>
        <w:pStyle w:val="TOC1"/>
        <w:rPr>
          <w:rFonts w:asciiTheme="minorHAnsi" w:eastAsiaTheme="minorEastAsia" w:hAnsiTheme="minorHAnsi"/>
          <w:noProof/>
          <w:kern w:val="2"/>
          <w:sz w:val="24"/>
          <w:szCs w:val="24"/>
          <w:lang w:val="en-US"/>
          <w14:ligatures w14:val="standardContextual"/>
        </w:rPr>
      </w:pPr>
      <w:r w:rsidRPr="00891BDB">
        <w:rPr>
          <w:rFonts w:cs="Times New Roman"/>
          <w:bCs/>
          <w:sz w:val="22"/>
        </w:rPr>
        <w:fldChar w:fldCharType="begin"/>
      </w:r>
      <w:r w:rsidRPr="00891BDB">
        <w:rPr>
          <w:rFonts w:cs="Times New Roman"/>
          <w:bCs/>
          <w:sz w:val="22"/>
        </w:rPr>
        <w:instrText xml:space="preserve"> TOC \o "1-3" \h \z \u </w:instrText>
      </w:r>
      <w:r w:rsidRPr="00891BDB">
        <w:rPr>
          <w:rFonts w:cs="Times New Roman"/>
          <w:bCs/>
          <w:sz w:val="22"/>
        </w:rPr>
        <w:fldChar w:fldCharType="separate"/>
      </w:r>
      <w:hyperlink w:anchor="_Toc217833359" w:history="1">
        <w:r w:rsidR="00B1239E" w:rsidRPr="00B1239E">
          <w:rPr>
            <w:rStyle w:val="Hyperlink"/>
            <w:noProof/>
          </w:rPr>
          <w:t>I. EXECUTIVE SUMMARY</w:t>
        </w:r>
        <w:r w:rsidR="00B1239E" w:rsidRPr="00B1239E">
          <w:rPr>
            <w:noProof/>
            <w:webHidden/>
          </w:rPr>
          <w:tab/>
        </w:r>
        <w:r w:rsidR="00B1239E" w:rsidRPr="00B1239E">
          <w:rPr>
            <w:noProof/>
            <w:webHidden/>
          </w:rPr>
          <w:fldChar w:fldCharType="begin"/>
        </w:r>
        <w:r w:rsidR="00B1239E" w:rsidRPr="00B1239E">
          <w:rPr>
            <w:noProof/>
            <w:webHidden/>
          </w:rPr>
          <w:instrText xml:space="preserve"> PAGEREF _Toc217833359 \h </w:instrText>
        </w:r>
        <w:r w:rsidR="00B1239E" w:rsidRPr="00B1239E">
          <w:rPr>
            <w:noProof/>
            <w:webHidden/>
          </w:rPr>
        </w:r>
        <w:r w:rsidR="00B1239E" w:rsidRPr="00B1239E">
          <w:rPr>
            <w:noProof/>
            <w:webHidden/>
          </w:rPr>
          <w:fldChar w:fldCharType="separate"/>
        </w:r>
        <w:r w:rsidR="00B1239E" w:rsidRPr="00B1239E">
          <w:rPr>
            <w:noProof/>
            <w:webHidden/>
          </w:rPr>
          <w:t>11</w:t>
        </w:r>
        <w:r w:rsidR="00B1239E" w:rsidRPr="00B1239E">
          <w:rPr>
            <w:noProof/>
            <w:webHidden/>
          </w:rPr>
          <w:fldChar w:fldCharType="end"/>
        </w:r>
      </w:hyperlink>
    </w:p>
    <w:p w14:paraId="042CA33D" w14:textId="2B213000" w:rsidR="00B1239E" w:rsidRPr="00B1239E" w:rsidRDefault="00B1239E">
      <w:pPr>
        <w:pStyle w:val="TOC1"/>
        <w:rPr>
          <w:rFonts w:asciiTheme="minorHAnsi" w:eastAsiaTheme="minorEastAsia" w:hAnsiTheme="minorHAnsi"/>
          <w:noProof/>
          <w:kern w:val="2"/>
          <w:sz w:val="24"/>
          <w:szCs w:val="24"/>
          <w:lang w:val="en-US"/>
          <w14:ligatures w14:val="standardContextual"/>
        </w:rPr>
      </w:pPr>
      <w:hyperlink w:anchor="_Toc217833360" w:history="1">
        <w:r w:rsidRPr="00B1239E">
          <w:rPr>
            <w:rStyle w:val="Hyperlink"/>
            <w:noProof/>
          </w:rPr>
          <w:t>II. THE PROJECT</w:t>
        </w:r>
        <w:r w:rsidRPr="00B1239E">
          <w:rPr>
            <w:noProof/>
            <w:webHidden/>
          </w:rPr>
          <w:tab/>
        </w:r>
        <w:r w:rsidRPr="00B1239E">
          <w:rPr>
            <w:noProof/>
            <w:webHidden/>
          </w:rPr>
          <w:fldChar w:fldCharType="begin"/>
        </w:r>
        <w:r w:rsidRPr="00B1239E">
          <w:rPr>
            <w:noProof/>
            <w:webHidden/>
          </w:rPr>
          <w:instrText xml:space="preserve"> PAGEREF _Toc217833360 \h </w:instrText>
        </w:r>
        <w:r w:rsidRPr="00B1239E">
          <w:rPr>
            <w:noProof/>
            <w:webHidden/>
          </w:rPr>
        </w:r>
        <w:r w:rsidRPr="00B1239E">
          <w:rPr>
            <w:noProof/>
            <w:webHidden/>
          </w:rPr>
          <w:fldChar w:fldCharType="separate"/>
        </w:r>
        <w:r w:rsidRPr="00B1239E">
          <w:rPr>
            <w:noProof/>
            <w:webHidden/>
          </w:rPr>
          <w:t>16</w:t>
        </w:r>
        <w:r w:rsidRPr="00B1239E">
          <w:rPr>
            <w:noProof/>
            <w:webHidden/>
          </w:rPr>
          <w:fldChar w:fldCharType="end"/>
        </w:r>
      </w:hyperlink>
    </w:p>
    <w:p w14:paraId="3F7EFE14" w14:textId="00006329" w:rsidR="00B1239E" w:rsidRPr="00B1239E" w:rsidRDefault="00B1239E">
      <w:pPr>
        <w:pStyle w:val="TOC2"/>
        <w:tabs>
          <w:tab w:val="left" w:pos="720"/>
          <w:tab w:val="right" w:leader="dot" w:pos="9017"/>
        </w:tabs>
        <w:rPr>
          <w:rFonts w:asciiTheme="minorHAnsi" w:eastAsiaTheme="minorEastAsia" w:hAnsiTheme="minorHAnsi"/>
          <w:noProof/>
          <w:kern w:val="2"/>
          <w:sz w:val="24"/>
          <w:szCs w:val="24"/>
          <w:lang w:val="en-US"/>
          <w14:ligatures w14:val="standardContextual"/>
        </w:rPr>
      </w:pPr>
      <w:hyperlink w:anchor="_Toc217833361" w:history="1">
        <w:r w:rsidRPr="00B1239E">
          <w:rPr>
            <w:rStyle w:val="Hyperlink"/>
            <w:noProof/>
          </w:rPr>
          <w:t>A.</w:t>
        </w:r>
        <w:r w:rsidRPr="00B1239E">
          <w:rPr>
            <w:rFonts w:asciiTheme="minorHAnsi" w:eastAsiaTheme="minorEastAsia" w:hAnsiTheme="minorHAnsi"/>
            <w:noProof/>
            <w:kern w:val="2"/>
            <w:sz w:val="24"/>
            <w:szCs w:val="24"/>
            <w:lang w:val="en-US"/>
            <w14:ligatures w14:val="standardContextual"/>
          </w:rPr>
          <w:tab/>
        </w:r>
        <w:r w:rsidRPr="00B1239E">
          <w:rPr>
            <w:rStyle w:val="Hyperlink"/>
            <w:noProof/>
          </w:rPr>
          <w:t>Context</w:t>
        </w:r>
        <w:r w:rsidRPr="00B1239E">
          <w:rPr>
            <w:noProof/>
            <w:webHidden/>
          </w:rPr>
          <w:tab/>
        </w:r>
        <w:r w:rsidRPr="00B1239E">
          <w:rPr>
            <w:noProof/>
            <w:webHidden/>
          </w:rPr>
          <w:fldChar w:fldCharType="begin"/>
        </w:r>
        <w:r w:rsidRPr="00B1239E">
          <w:rPr>
            <w:noProof/>
            <w:webHidden/>
          </w:rPr>
          <w:instrText xml:space="preserve"> PAGEREF _Toc217833361 \h </w:instrText>
        </w:r>
        <w:r w:rsidRPr="00B1239E">
          <w:rPr>
            <w:noProof/>
            <w:webHidden/>
          </w:rPr>
        </w:r>
        <w:r w:rsidRPr="00B1239E">
          <w:rPr>
            <w:noProof/>
            <w:webHidden/>
          </w:rPr>
          <w:fldChar w:fldCharType="separate"/>
        </w:r>
        <w:r w:rsidRPr="00B1239E">
          <w:rPr>
            <w:noProof/>
            <w:webHidden/>
          </w:rPr>
          <w:t>16</w:t>
        </w:r>
        <w:r w:rsidRPr="00B1239E">
          <w:rPr>
            <w:noProof/>
            <w:webHidden/>
          </w:rPr>
          <w:fldChar w:fldCharType="end"/>
        </w:r>
      </w:hyperlink>
    </w:p>
    <w:p w14:paraId="05E61179" w14:textId="607FC2AE" w:rsidR="00B1239E" w:rsidRPr="00B1239E" w:rsidRDefault="00B1239E">
      <w:pPr>
        <w:pStyle w:val="TOC2"/>
        <w:tabs>
          <w:tab w:val="left" w:pos="720"/>
          <w:tab w:val="right" w:leader="dot" w:pos="9017"/>
        </w:tabs>
        <w:rPr>
          <w:rFonts w:asciiTheme="minorHAnsi" w:eastAsiaTheme="minorEastAsia" w:hAnsiTheme="minorHAnsi"/>
          <w:noProof/>
          <w:kern w:val="2"/>
          <w:sz w:val="24"/>
          <w:szCs w:val="24"/>
          <w:lang w:val="en-US"/>
          <w14:ligatures w14:val="standardContextual"/>
        </w:rPr>
      </w:pPr>
      <w:hyperlink w:anchor="_Toc217833362" w:history="1">
        <w:r w:rsidRPr="00B1239E">
          <w:rPr>
            <w:rStyle w:val="Hyperlink"/>
            <w:noProof/>
          </w:rPr>
          <w:t>B.</w:t>
        </w:r>
        <w:r w:rsidRPr="00B1239E">
          <w:rPr>
            <w:rFonts w:asciiTheme="minorHAnsi" w:eastAsiaTheme="minorEastAsia" w:hAnsiTheme="minorHAnsi"/>
            <w:noProof/>
            <w:kern w:val="2"/>
            <w:sz w:val="24"/>
            <w:szCs w:val="24"/>
            <w:lang w:val="en-US"/>
            <w14:ligatures w14:val="standardContextual"/>
          </w:rPr>
          <w:tab/>
        </w:r>
        <w:r w:rsidRPr="00B1239E">
          <w:rPr>
            <w:rStyle w:val="Hyperlink"/>
            <w:noProof/>
          </w:rPr>
          <w:t>Summary of Project Design Strengths and Weaknesses</w:t>
        </w:r>
        <w:r w:rsidRPr="00B1239E">
          <w:rPr>
            <w:noProof/>
            <w:webHidden/>
          </w:rPr>
          <w:tab/>
        </w:r>
        <w:r w:rsidRPr="00B1239E">
          <w:rPr>
            <w:noProof/>
            <w:webHidden/>
          </w:rPr>
          <w:fldChar w:fldCharType="begin"/>
        </w:r>
        <w:r w:rsidRPr="00B1239E">
          <w:rPr>
            <w:noProof/>
            <w:webHidden/>
          </w:rPr>
          <w:instrText xml:space="preserve"> PAGEREF _Toc217833362 \h </w:instrText>
        </w:r>
        <w:r w:rsidRPr="00B1239E">
          <w:rPr>
            <w:noProof/>
            <w:webHidden/>
          </w:rPr>
        </w:r>
        <w:r w:rsidRPr="00B1239E">
          <w:rPr>
            <w:noProof/>
            <w:webHidden/>
          </w:rPr>
          <w:fldChar w:fldCharType="separate"/>
        </w:r>
        <w:r w:rsidRPr="00B1239E">
          <w:rPr>
            <w:noProof/>
            <w:webHidden/>
          </w:rPr>
          <w:t>17</w:t>
        </w:r>
        <w:r w:rsidRPr="00B1239E">
          <w:rPr>
            <w:noProof/>
            <w:webHidden/>
          </w:rPr>
          <w:fldChar w:fldCharType="end"/>
        </w:r>
      </w:hyperlink>
    </w:p>
    <w:p w14:paraId="6638F804" w14:textId="14E44425" w:rsidR="00B1239E" w:rsidRPr="00B1239E" w:rsidRDefault="00B1239E">
      <w:pPr>
        <w:pStyle w:val="TOC2"/>
        <w:tabs>
          <w:tab w:val="left" w:pos="720"/>
          <w:tab w:val="right" w:leader="dot" w:pos="9017"/>
        </w:tabs>
        <w:rPr>
          <w:rFonts w:asciiTheme="minorHAnsi" w:eastAsiaTheme="minorEastAsia" w:hAnsiTheme="minorHAnsi"/>
          <w:noProof/>
          <w:kern w:val="2"/>
          <w:sz w:val="24"/>
          <w:szCs w:val="24"/>
          <w:lang w:val="en-US"/>
          <w14:ligatures w14:val="standardContextual"/>
        </w:rPr>
      </w:pPr>
      <w:hyperlink w:anchor="_Toc217833363" w:history="1">
        <w:r w:rsidRPr="00B1239E">
          <w:rPr>
            <w:rStyle w:val="Hyperlink"/>
            <w:noProof/>
          </w:rPr>
          <w:t>C.</w:t>
        </w:r>
        <w:r w:rsidRPr="00B1239E">
          <w:rPr>
            <w:rFonts w:asciiTheme="minorHAnsi" w:eastAsiaTheme="minorEastAsia" w:hAnsiTheme="minorHAnsi"/>
            <w:noProof/>
            <w:kern w:val="2"/>
            <w:sz w:val="24"/>
            <w:szCs w:val="24"/>
            <w:lang w:val="en-US"/>
            <w14:ligatures w14:val="standardContextual"/>
          </w:rPr>
          <w:tab/>
        </w:r>
        <w:r w:rsidRPr="00B1239E">
          <w:rPr>
            <w:rStyle w:val="Hyperlink"/>
            <w:noProof/>
          </w:rPr>
          <w:t>Results Framework</w:t>
        </w:r>
        <w:r w:rsidRPr="00B1239E">
          <w:rPr>
            <w:noProof/>
            <w:webHidden/>
          </w:rPr>
          <w:tab/>
        </w:r>
        <w:r w:rsidRPr="00B1239E">
          <w:rPr>
            <w:noProof/>
            <w:webHidden/>
          </w:rPr>
          <w:fldChar w:fldCharType="begin"/>
        </w:r>
        <w:r w:rsidRPr="00B1239E">
          <w:rPr>
            <w:noProof/>
            <w:webHidden/>
          </w:rPr>
          <w:instrText xml:space="preserve"> PAGEREF _Toc217833363 \h </w:instrText>
        </w:r>
        <w:r w:rsidRPr="00B1239E">
          <w:rPr>
            <w:noProof/>
            <w:webHidden/>
          </w:rPr>
        </w:r>
        <w:r w:rsidRPr="00B1239E">
          <w:rPr>
            <w:noProof/>
            <w:webHidden/>
          </w:rPr>
          <w:fldChar w:fldCharType="separate"/>
        </w:r>
        <w:r w:rsidRPr="00B1239E">
          <w:rPr>
            <w:noProof/>
            <w:webHidden/>
          </w:rPr>
          <w:t>17</w:t>
        </w:r>
        <w:r w:rsidRPr="00B1239E">
          <w:rPr>
            <w:noProof/>
            <w:webHidden/>
          </w:rPr>
          <w:fldChar w:fldCharType="end"/>
        </w:r>
      </w:hyperlink>
    </w:p>
    <w:p w14:paraId="328F9FF9" w14:textId="5323A87E" w:rsidR="00B1239E" w:rsidRPr="00B1239E" w:rsidRDefault="00B1239E">
      <w:pPr>
        <w:pStyle w:val="TOC2"/>
        <w:tabs>
          <w:tab w:val="left" w:pos="720"/>
          <w:tab w:val="right" w:leader="dot" w:pos="9017"/>
        </w:tabs>
        <w:rPr>
          <w:rFonts w:asciiTheme="minorHAnsi" w:eastAsiaTheme="minorEastAsia" w:hAnsiTheme="minorHAnsi"/>
          <w:noProof/>
          <w:kern w:val="2"/>
          <w:sz w:val="24"/>
          <w:szCs w:val="24"/>
          <w:lang w:val="en-US"/>
          <w14:ligatures w14:val="standardContextual"/>
        </w:rPr>
      </w:pPr>
      <w:hyperlink w:anchor="_Toc217833364" w:history="1">
        <w:r w:rsidRPr="00B1239E">
          <w:rPr>
            <w:rStyle w:val="Hyperlink"/>
            <w:noProof/>
          </w:rPr>
          <w:t>D.</w:t>
        </w:r>
        <w:r w:rsidRPr="00B1239E">
          <w:rPr>
            <w:rFonts w:asciiTheme="minorHAnsi" w:eastAsiaTheme="minorEastAsia" w:hAnsiTheme="minorHAnsi"/>
            <w:noProof/>
            <w:kern w:val="2"/>
            <w:sz w:val="24"/>
            <w:szCs w:val="24"/>
            <w:lang w:val="en-US"/>
            <w14:ligatures w14:val="standardContextual"/>
          </w:rPr>
          <w:tab/>
        </w:r>
        <w:r w:rsidRPr="00B1239E">
          <w:rPr>
            <w:rStyle w:val="Hyperlink"/>
            <w:noProof/>
          </w:rPr>
          <w:t>Project Implementation Structure and Partners</w:t>
        </w:r>
        <w:r w:rsidRPr="00B1239E">
          <w:rPr>
            <w:noProof/>
            <w:webHidden/>
          </w:rPr>
          <w:tab/>
        </w:r>
        <w:r w:rsidRPr="00B1239E">
          <w:rPr>
            <w:noProof/>
            <w:webHidden/>
          </w:rPr>
          <w:fldChar w:fldCharType="begin"/>
        </w:r>
        <w:r w:rsidRPr="00B1239E">
          <w:rPr>
            <w:noProof/>
            <w:webHidden/>
          </w:rPr>
          <w:instrText xml:space="preserve"> PAGEREF _Toc217833364 \h </w:instrText>
        </w:r>
        <w:r w:rsidRPr="00B1239E">
          <w:rPr>
            <w:noProof/>
            <w:webHidden/>
          </w:rPr>
        </w:r>
        <w:r w:rsidRPr="00B1239E">
          <w:rPr>
            <w:noProof/>
            <w:webHidden/>
          </w:rPr>
          <w:fldChar w:fldCharType="separate"/>
        </w:r>
        <w:r w:rsidRPr="00B1239E">
          <w:rPr>
            <w:noProof/>
            <w:webHidden/>
          </w:rPr>
          <w:t>18</w:t>
        </w:r>
        <w:r w:rsidRPr="00B1239E">
          <w:rPr>
            <w:noProof/>
            <w:webHidden/>
          </w:rPr>
          <w:fldChar w:fldCharType="end"/>
        </w:r>
      </w:hyperlink>
    </w:p>
    <w:p w14:paraId="4AF8EA39" w14:textId="212BA4E7" w:rsidR="00B1239E" w:rsidRPr="00B1239E" w:rsidRDefault="00B1239E">
      <w:pPr>
        <w:pStyle w:val="TOC2"/>
        <w:tabs>
          <w:tab w:val="left" w:pos="720"/>
          <w:tab w:val="right" w:leader="dot" w:pos="9017"/>
        </w:tabs>
        <w:rPr>
          <w:rFonts w:asciiTheme="minorHAnsi" w:eastAsiaTheme="minorEastAsia" w:hAnsiTheme="minorHAnsi"/>
          <w:noProof/>
          <w:kern w:val="2"/>
          <w:sz w:val="24"/>
          <w:szCs w:val="24"/>
          <w:lang w:val="en-US"/>
          <w14:ligatures w14:val="standardContextual"/>
        </w:rPr>
      </w:pPr>
      <w:hyperlink w:anchor="_Toc217833365" w:history="1">
        <w:r w:rsidRPr="00B1239E">
          <w:rPr>
            <w:rStyle w:val="Hyperlink"/>
            <w:noProof/>
          </w:rPr>
          <w:t>E.</w:t>
        </w:r>
        <w:r w:rsidRPr="00B1239E">
          <w:rPr>
            <w:rFonts w:asciiTheme="minorHAnsi" w:eastAsiaTheme="minorEastAsia" w:hAnsiTheme="minorHAnsi"/>
            <w:noProof/>
            <w:kern w:val="2"/>
            <w:sz w:val="24"/>
            <w:szCs w:val="24"/>
            <w:lang w:val="en-US"/>
            <w14:ligatures w14:val="standardContextual"/>
          </w:rPr>
          <w:tab/>
        </w:r>
        <w:r w:rsidRPr="00B1239E">
          <w:rPr>
            <w:rStyle w:val="Hyperlink"/>
            <w:noProof/>
          </w:rPr>
          <w:t>Stakeholders</w:t>
        </w:r>
        <w:r w:rsidRPr="00B1239E">
          <w:rPr>
            <w:noProof/>
            <w:webHidden/>
          </w:rPr>
          <w:tab/>
        </w:r>
        <w:r w:rsidRPr="00B1239E">
          <w:rPr>
            <w:noProof/>
            <w:webHidden/>
          </w:rPr>
          <w:fldChar w:fldCharType="begin"/>
        </w:r>
        <w:r w:rsidRPr="00B1239E">
          <w:rPr>
            <w:noProof/>
            <w:webHidden/>
          </w:rPr>
          <w:instrText xml:space="preserve"> PAGEREF _Toc217833365 \h </w:instrText>
        </w:r>
        <w:r w:rsidRPr="00B1239E">
          <w:rPr>
            <w:noProof/>
            <w:webHidden/>
          </w:rPr>
        </w:r>
        <w:r w:rsidRPr="00B1239E">
          <w:rPr>
            <w:noProof/>
            <w:webHidden/>
          </w:rPr>
          <w:fldChar w:fldCharType="separate"/>
        </w:r>
        <w:r w:rsidRPr="00B1239E">
          <w:rPr>
            <w:noProof/>
            <w:webHidden/>
          </w:rPr>
          <w:t>19</w:t>
        </w:r>
        <w:r w:rsidRPr="00B1239E">
          <w:rPr>
            <w:noProof/>
            <w:webHidden/>
          </w:rPr>
          <w:fldChar w:fldCharType="end"/>
        </w:r>
      </w:hyperlink>
    </w:p>
    <w:p w14:paraId="4A3E7395" w14:textId="232568C9" w:rsidR="00B1239E" w:rsidRPr="00B1239E" w:rsidRDefault="00B1239E">
      <w:pPr>
        <w:pStyle w:val="TOC2"/>
        <w:tabs>
          <w:tab w:val="left" w:pos="720"/>
          <w:tab w:val="right" w:leader="dot" w:pos="9017"/>
        </w:tabs>
        <w:rPr>
          <w:rFonts w:asciiTheme="minorHAnsi" w:eastAsiaTheme="minorEastAsia" w:hAnsiTheme="minorHAnsi"/>
          <w:noProof/>
          <w:kern w:val="2"/>
          <w:sz w:val="24"/>
          <w:szCs w:val="24"/>
          <w:lang w:val="en-US"/>
          <w14:ligatures w14:val="standardContextual"/>
        </w:rPr>
      </w:pPr>
      <w:hyperlink w:anchor="_Toc217833366" w:history="1">
        <w:r w:rsidRPr="00B1239E">
          <w:rPr>
            <w:rStyle w:val="Hyperlink"/>
            <w:noProof/>
          </w:rPr>
          <w:t>F.</w:t>
        </w:r>
        <w:r w:rsidRPr="00B1239E">
          <w:rPr>
            <w:rFonts w:asciiTheme="minorHAnsi" w:eastAsiaTheme="minorEastAsia" w:hAnsiTheme="minorHAnsi"/>
            <w:noProof/>
            <w:kern w:val="2"/>
            <w:sz w:val="24"/>
            <w:szCs w:val="24"/>
            <w:lang w:val="en-US"/>
            <w14:ligatures w14:val="standardContextual"/>
          </w:rPr>
          <w:tab/>
        </w:r>
        <w:r w:rsidRPr="00B1239E">
          <w:rPr>
            <w:rStyle w:val="Hyperlink"/>
            <w:noProof/>
          </w:rPr>
          <w:t>Changes in Design during Implementation</w:t>
        </w:r>
        <w:r w:rsidRPr="00B1239E">
          <w:rPr>
            <w:noProof/>
            <w:webHidden/>
          </w:rPr>
          <w:tab/>
        </w:r>
        <w:r w:rsidRPr="00B1239E">
          <w:rPr>
            <w:noProof/>
            <w:webHidden/>
          </w:rPr>
          <w:fldChar w:fldCharType="begin"/>
        </w:r>
        <w:r w:rsidRPr="00B1239E">
          <w:rPr>
            <w:noProof/>
            <w:webHidden/>
          </w:rPr>
          <w:instrText xml:space="preserve"> PAGEREF _Toc217833366 \h </w:instrText>
        </w:r>
        <w:r w:rsidRPr="00B1239E">
          <w:rPr>
            <w:noProof/>
            <w:webHidden/>
          </w:rPr>
        </w:r>
        <w:r w:rsidRPr="00B1239E">
          <w:rPr>
            <w:noProof/>
            <w:webHidden/>
          </w:rPr>
          <w:fldChar w:fldCharType="separate"/>
        </w:r>
        <w:r w:rsidRPr="00B1239E">
          <w:rPr>
            <w:noProof/>
            <w:webHidden/>
          </w:rPr>
          <w:t>20</w:t>
        </w:r>
        <w:r w:rsidRPr="00B1239E">
          <w:rPr>
            <w:noProof/>
            <w:webHidden/>
          </w:rPr>
          <w:fldChar w:fldCharType="end"/>
        </w:r>
      </w:hyperlink>
    </w:p>
    <w:p w14:paraId="58E50407" w14:textId="246DDB63" w:rsidR="00B1239E" w:rsidRPr="00B1239E" w:rsidRDefault="00B1239E">
      <w:pPr>
        <w:pStyle w:val="TOC2"/>
        <w:tabs>
          <w:tab w:val="left" w:pos="720"/>
          <w:tab w:val="right" w:leader="dot" w:pos="9017"/>
        </w:tabs>
        <w:rPr>
          <w:rFonts w:asciiTheme="minorHAnsi" w:eastAsiaTheme="minorEastAsia" w:hAnsiTheme="minorHAnsi"/>
          <w:noProof/>
          <w:kern w:val="2"/>
          <w:sz w:val="24"/>
          <w:szCs w:val="24"/>
          <w:lang w:val="en-US"/>
          <w14:ligatures w14:val="standardContextual"/>
        </w:rPr>
      </w:pPr>
      <w:hyperlink w:anchor="_Toc217833367" w:history="1">
        <w:r w:rsidRPr="00B1239E">
          <w:rPr>
            <w:rStyle w:val="Hyperlink"/>
            <w:noProof/>
          </w:rPr>
          <w:t>G.</w:t>
        </w:r>
        <w:r w:rsidRPr="00B1239E">
          <w:rPr>
            <w:rFonts w:asciiTheme="minorHAnsi" w:eastAsiaTheme="minorEastAsia" w:hAnsiTheme="minorHAnsi"/>
            <w:noProof/>
            <w:kern w:val="2"/>
            <w:sz w:val="24"/>
            <w:szCs w:val="24"/>
            <w:lang w:val="en-US"/>
            <w14:ligatures w14:val="standardContextual"/>
          </w:rPr>
          <w:tab/>
        </w:r>
        <w:r w:rsidRPr="00B1239E">
          <w:rPr>
            <w:rStyle w:val="Hyperlink"/>
            <w:noProof/>
          </w:rPr>
          <w:t>Project Financing</w:t>
        </w:r>
        <w:r w:rsidRPr="00B1239E">
          <w:rPr>
            <w:noProof/>
            <w:webHidden/>
          </w:rPr>
          <w:tab/>
        </w:r>
        <w:r w:rsidRPr="00B1239E">
          <w:rPr>
            <w:noProof/>
            <w:webHidden/>
          </w:rPr>
          <w:fldChar w:fldCharType="begin"/>
        </w:r>
        <w:r w:rsidRPr="00B1239E">
          <w:rPr>
            <w:noProof/>
            <w:webHidden/>
          </w:rPr>
          <w:instrText xml:space="preserve"> PAGEREF _Toc217833367 \h </w:instrText>
        </w:r>
        <w:r w:rsidRPr="00B1239E">
          <w:rPr>
            <w:noProof/>
            <w:webHidden/>
          </w:rPr>
        </w:r>
        <w:r w:rsidRPr="00B1239E">
          <w:rPr>
            <w:noProof/>
            <w:webHidden/>
          </w:rPr>
          <w:fldChar w:fldCharType="separate"/>
        </w:r>
        <w:r w:rsidRPr="00B1239E">
          <w:rPr>
            <w:noProof/>
            <w:webHidden/>
          </w:rPr>
          <w:t>20</w:t>
        </w:r>
        <w:r w:rsidRPr="00B1239E">
          <w:rPr>
            <w:noProof/>
            <w:webHidden/>
          </w:rPr>
          <w:fldChar w:fldCharType="end"/>
        </w:r>
      </w:hyperlink>
    </w:p>
    <w:p w14:paraId="64D865C5" w14:textId="266421B4" w:rsidR="00B1239E" w:rsidRPr="00B1239E" w:rsidRDefault="00B1239E">
      <w:pPr>
        <w:pStyle w:val="TOC2"/>
        <w:tabs>
          <w:tab w:val="left" w:pos="720"/>
          <w:tab w:val="right" w:leader="dot" w:pos="9017"/>
        </w:tabs>
        <w:rPr>
          <w:rFonts w:asciiTheme="minorHAnsi" w:eastAsiaTheme="minorEastAsia" w:hAnsiTheme="minorHAnsi"/>
          <w:noProof/>
          <w:kern w:val="2"/>
          <w:sz w:val="24"/>
          <w:szCs w:val="24"/>
          <w:lang w:val="en-US"/>
          <w14:ligatures w14:val="standardContextual"/>
        </w:rPr>
      </w:pPr>
      <w:hyperlink w:anchor="_Toc217833368" w:history="1">
        <w:r w:rsidRPr="00B1239E">
          <w:rPr>
            <w:rStyle w:val="Hyperlink"/>
            <w:noProof/>
          </w:rPr>
          <w:t>A.</w:t>
        </w:r>
        <w:r w:rsidRPr="00B1239E">
          <w:rPr>
            <w:rFonts w:asciiTheme="minorHAnsi" w:eastAsiaTheme="minorEastAsia" w:hAnsiTheme="minorHAnsi"/>
            <w:noProof/>
            <w:kern w:val="2"/>
            <w:sz w:val="24"/>
            <w:szCs w:val="24"/>
            <w:lang w:val="en-US"/>
            <w14:ligatures w14:val="standardContextual"/>
          </w:rPr>
          <w:tab/>
        </w:r>
        <w:r w:rsidRPr="00B1239E">
          <w:rPr>
            <w:rStyle w:val="Hyperlink"/>
            <w:noProof/>
          </w:rPr>
          <w:t>Data Collection</w:t>
        </w:r>
        <w:r w:rsidRPr="00B1239E">
          <w:rPr>
            <w:noProof/>
            <w:webHidden/>
          </w:rPr>
          <w:tab/>
        </w:r>
        <w:r w:rsidRPr="00B1239E">
          <w:rPr>
            <w:noProof/>
            <w:webHidden/>
          </w:rPr>
          <w:fldChar w:fldCharType="begin"/>
        </w:r>
        <w:r w:rsidRPr="00B1239E">
          <w:rPr>
            <w:noProof/>
            <w:webHidden/>
          </w:rPr>
          <w:instrText xml:space="preserve"> PAGEREF _Toc217833368 \h </w:instrText>
        </w:r>
        <w:r w:rsidRPr="00B1239E">
          <w:rPr>
            <w:noProof/>
            <w:webHidden/>
          </w:rPr>
        </w:r>
        <w:r w:rsidRPr="00B1239E">
          <w:rPr>
            <w:noProof/>
            <w:webHidden/>
          </w:rPr>
          <w:fldChar w:fldCharType="separate"/>
        </w:r>
        <w:r w:rsidRPr="00B1239E">
          <w:rPr>
            <w:noProof/>
            <w:webHidden/>
          </w:rPr>
          <w:t>22</w:t>
        </w:r>
        <w:r w:rsidRPr="00B1239E">
          <w:rPr>
            <w:noProof/>
            <w:webHidden/>
          </w:rPr>
          <w:fldChar w:fldCharType="end"/>
        </w:r>
      </w:hyperlink>
    </w:p>
    <w:p w14:paraId="5CC51F9D" w14:textId="1116C1E7" w:rsidR="00B1239E" w:rsidRPr="00B1239E" w:rsidRDefault="00B1239E">
      <w:pPr>
        <w:pStyle w:val="TOC2"/>
        <w:tabs>
          <w:tab w:val="left" w:pos="720"/>
          <w:tab w:val="right" w:leader="dot" w:pos="9017"/>
        </w:tabs>
        <w:rPr>
          <w:rFonts w:asciiTheme="minorHAnsi" w:eastAsiaTheme="minorEastAsia" w:hAnsiTheme="minorHAnsi"/>
          <w:noProof/>
          <w:kern w:val="2"/>
          <w:sz w:val="24"/>
          <w:szCs w:val="24"/>
          <w:lang w:val="en-US"/>
          <w14:ligatures w14:val="standardContextual"/>
        </w:rPr>
      </w:pPr>
      <w:hyperlink w:anchor="_Toc217833369" w:history="1">
        <w:r w:rsidRPr="00B1239E">
          <w:rPr>
            <w:rStyle w:val="Hyperlink"/>
            <w:noProof/>
          </w:rPr>
          <w:t>B.</w:t>
        </w:r>
        <w:r w:rsidRPr="00B1239E">
          <w:rPr>
            <w:rFonts w:asciiTheme="minorHAnsi" w:eastAsiaTheme="minorEastAsia" w:hAnsiTheme="minorHAnsi"/>
            <w:noProof/>
            <w:kern w:val="2"/>
            <w:sz w:val="24"/>
            <w:szCs w:val="24"/>
            <w:lang w:val="en-US"/>
            <w14:ligatures w14:val="standardContextual"/>
          </w:rPr>
          <w:tab/>
        </w:r>
        <w:r w:rsidRPr="00B1239E">
          <w:rPr>
            <w:rStyle w:val="Hyperlink"/>
            <w:noProof/>
          </w:rPr>
          <w:t>Data Analysis</w:t>
        </w:r>
        <w:r w:rsidRPr="00B1239E">
          <w:rPr>
            <w:noProof/>
            <w:webHidden/>
          </w:rPr>
          <w:tab/>
        </w:r>
        <w:r w:rsidRPr="00B1239E">
          <w:rPr>
            <w:noProof/>
            <w:webHidden/>
          </w:rPr>
          <w:fldChar w:fldCharType="begin"/>
        </w:r>
        <w:r w:rsidRPr="00B1239E">
          <w:rPr>
            <w:noProof/>
            <w:webHidden/>
          </w:rPr>
          <w:instrText xml:space="preserve"> PAGEREF _Toc217833369 \h </w:instrText>
        </w:r>
        <w:r w:rsidRPr="00B1239E">
          <w:rPr>
            <w:noProof/>
            <w:webHidden/>
          </w:rPr>
        </w:r>
        <w:r w:rsidRPr="00B1239E">
          <w:rPr>
            <w:noProof/>
            <w:webHidden/>
          </w:rPr>
          <w:fldChar w:fldCharType="separate"/>
        </w:r>
        <w:r w:rsidRPr="00B1239E">
          <w:rPr>
            <w:noProof/>
            <w:webHidden/>
          </w:rPr>
          <w:t>24</w:t>
        </w:r>
        <w:r w:rsidRPr="00B1239E">
          <w:rPr>
            <w:noProof/>
            <w:webHidden/>
          </w:rPr>
          <w:fldChar w:fldCharType="end"/>
        </w:r>
      </w:hyperlink>
    </w:p>
    <w:p w14:paraId="115ABD34" w14:textId="395C16F7" w:rsidR="00B1239E" w:rsidRPr="00B1239E" w:rsidRDefault="00B1239E">
      <w:pPr>
        <w:pStyle w:val="TOC2"/>
        <w:tabs>
          <w:tab w:val="left" w:pos="720"/>
          <w:tab w:val="right" w:leader="dot" w:pos="9017"/>
        </w:tabs>
        <w:rPr>
          <w:rFonts w:asciiTheme="minorHAnsi" w:eastAsiaTheme="minorEastAsia" w:hAnsiTheme="minorHAnsi"/>
          <w:noProof/>
          <w:kern w:val="2"/>
          <w:sz w:val="24"/>
          <w:szCs w:val="24"/>
          <w:lang w:val="en-US"/>
          <w14:ligatures w14:val="standardContextual"/>
        </w:rPr>
      </w:pPr>
      <w:hyperlink w:anchor="_Toc217833370" w:history="1">
        <w:r w:rsidRPr="00B1239E">
          <w:rPr>
            <w:rStyle w:val="Hyperlink"/>
            <w:noProof/>
          </w:rPr>
          <w:t>C.</w:t>
        </w:r>
        <w:r w:rsidRPr="00B1239E">
          <w:rPr>
            <w:rFonts w:asciiTheme="minorHAnsi" w:eastAsiaTheme="minorEastAsia" w:hAnsiTheme="minorHAnsi"/>
            <w:noProof/>
            <w:kern w:val="2"/>
            <w:sz w:val="24"/>
            <w:szCs w:val="24"/>
            <w:lang w:val="en-US"/>
            <w14:ligatures w14:val="standardContextual"/>
          </w:rPr>
          <w:tab/>
        </w:r>
        <w:r w:rsidRPr="00B1239E">
          <w:rPr>
            <w:rStyle w:val="Hyperlink"/>
            <w:noProof/>
          </w:rPr>
          <w:t>Limitations and Mitigation Strategies</w:t>
        </w:r>
        <w:r w:rsidRPr="00B1239E">
          <w:rPr>
            <w:noProof/>
            <w:webHidden/>
          </w:rPr>
          <w:tab/>
        </w:r>
        <w:r w:rsidRPr="00B1239E">
          <w:rPr>
            <w:noProof/>
            <w:webHidden/>
          </w:rPr>
          <w:fldChar w:fldCharType="begin"/>
        </w:r>
        <w:r w:rsidRPr="00B1239E">
          <w:rPr>
            <w:noProof/>
            <w:webHidden/>
          </w:rPr>
          <w:instrText xml:space="preserve"> PAGEREF _Toc217833370 \h </w:instrText>
        </w:r>
        <w:r w:rsidRPr="00B1239E">
          <w:rPr>
            <w:noProof/>
            <w:webHidden/>
          </w:rPr>
        </w:r>
        <w:r w:rsidRPr="00B1239E">
          <w:rPr>
            <w:noProof/>
            <w:webHidden/>
          </w:rPr>
          <w:fldChar w:fldCharType="separate"/>
        </w:r>
        <w:r w:rsidRPr="00B1239E">
          <w:rPr>
            <w:noProof/>
            <w:webHidden/>
          </w:rPr>
          <w:t>24</w:t>
        </w:r>
        <w:r w:rsidRPr="00B1239E">
          <w:rPr>
            <w:noProof/>
            <w:webHidden/>
          </w:rPr>
          <w:fldChar w:fldCharType="end"/>
        </w:r>
      </w:hyperlink>
    </w:p>
    <w:p w14:paraId="61192E55" w14:textId="51E149FD" w:rsidR="00B1239E" w:rsidRPr="00B1239E" w:rsidRDefault="00B1239E">
      <w:pPr>
        <w:pStyle w:val="TOC2"/>
        <w:tabs>
          <w:tab w:val="left" w:pos="720"/>
          <w:tab w:val="right" w:leader="dot" w:pos="9017"/>
        </w:tabs>
        <w:rPr>
          <w:rFonts w:asciiTheme="minorHAnsi" w:eastAsiaTheme="minorEastAsia" w:hAnsiTheme="minorHAnsi"/>
          <w:noProof/>
          <w:kern w:val="2"/>
          <w:sz w:val="24"/>
          <w:szCs w:val="24"/>
          <w:lang w:val="en-US"/>
          <w14:ligatures w14:val="standardContextual"/>
        </w:rPr>
      </w:pPr>
      <w:hyperlink w:anchor="_Toc217833371" w:history="1">
        <w:r w:rsidRPr="00B1239E">
          <w:rPr>
            <w:rStyle w:val="Hyperlink"/>
            <w:noProof/>
          </w:rPr>
          <w:t>D.</w:t>
        </w:r>
        <w:r w:rsidRPr="00B1239E">
          <w:rPr>
            <w:rFonts w:asciiTheme="minorHAnsi" w:eastAsiaTheme="minorEastAsia" w:hAnsiTheme="minorHAnsi"/>
            <w:noProof/>
            <w:kern w:val="2"/>
            <w:sz w:val="24"/>
            <w:szCs w:val="24"/>
            <w:lang w:val="en-US"/>
            <w14:ligatures w14:val="standardContextual"/>
          </w:rPr>
          <w:tab/>
        </w:r>
        <w:r w:rsidRPr="00B1239E">
          <w:rPr>
            <w:rStyle w:val="Hyperlink"/>
            <w:noProof/>
          </w:rPr>
          <w:t>Ethical Considerations</w:t>
        </w:r>
        <w:r w:rsidRPr="00B1239E">
          <w:rPr>
            <w:noProof/>
            <w:webHidden/>
          </w:rPr>
          <w:tab/>
        </w:r>
        <w:r w:rsidRPr="00B1239E">
          <w:rPr>
            <w:noProof/>
            <w:webHidden/>
          </w:rPr>
          <w:fldChar w:fldCharType="begin"/>
        </w:r>
        <w:r w:rsidRPr="00B1239E">
          <w:rPr>
            <w:noProof/>
            <w:webHidden/>
          </w:rPr>
          <w:instrText xml:space="preserve"> PAGEREF _Toc217833371 \h </w:instrText>
        </w:r>
        <w:r w:rsidRPr="00B1239E">
          <w:rPr>
            <w:noProof/>
            <w:webHidden/>
          </w:rPr>
        </w:r>
        <w:r w:rsidRPr="00B1239E">
          <w:rPr>
            <w:noProof/>
            <w:webHidden/>
          </w:rPr>
          <w:fldChar w:fldCharType="separate"/>
        </w:r>
        <w:r w:rsidRPr="00B1239E">
          <w:rPr>
            <w:noProof/>
            <w:webHidden/>
          </w:rPr>
          <w:t>24</w:t>
        </w:r>
        <w:r w:rsidRPr="00B1239E">
          <w:rPr>
            <w:noProof/>
            <w:webHidden/>
          </w:rPr>
          <w:fldChar w:fldCharType="end"/>
        </w:r>
      </w:hyperlink>
    </w:p>
    <w:p w14:paraId="1E1366CC" w14:textId="188A887A" w:rsidR="00B1239E" w:rsidRPr="00B1239E" w:rsidRDefault="00B1239E">
      <w:pPr>
        <w:pStyle w:val="TOC1"/>
        <w:rPr>
          <w:rFonts w:asciiTheme="minorHAnsi" w:eastAsiaTheme="minorEastAsia" w:hAnsiTheme="minorHAnsi"/>
          <w:noProof/>
          <w:kern w:val="2"/>
          <w:sz w:val="24"/>
          <w:szCs w:val="24"/>
          <w:lang w:val="en-US"/>
          <w14:ligatures w14:val="standardContextual"/>
        </w:rPr>
      </w:pPr>
      <w:hyperlink w:anchor="_Toc217833372" w:history="1">
        <w:r w:rsidRPr="00B1239E">
          <w:rPr>
            <w:rStyle w:val="Hyperlink"/>
            <w:noProof/>
          </w:rPr>
          <w:t>IV. THEORY OF CHANGE AT MTR</w:t>
        </w:r>
        <w:r w:rsidRPr="00B1239E">
          <w:rPr>
            <w:noProof/>
            <w:webHidden/>
          </w:rPr>
          <w:tab/>
        </w:r>
        <w:r w:rsidRPr="00B1239E">
          <w:rPr>
            <w:noProof/>
            <w:webHidden/>
          </w:rPr>
          <w:fldChar w:fldCharType="begin"/>
        </w:r>
        <w:r w:rsidRPr="00B1239E">
          <w:rPr>
            <w:noProof/>
            <w:webHidden/>
          </w:rPr>
          <w:instrText xml:space="preserve"> PAGEREF _Toc217833372 \h </w:instrText>
        </w:r>
        <w:r w:rsidRPr="00B1239E">
          <w:rPr>
            <w:noProof/>
            <w:webHidden/>
          </w:rPr>
        </w:r>
        <w:r w:rsidRPr="00B1239E">
          <w:rPr>
            <w:noProof/>
            <w:webHidden/>
          </w:rPr>
          <w:fldChar w:fldCharType="separate"/>
        </w:r>
        <w:r w:rsidRPr="00B1239E">
          <w:rPr>
            <w:noProof/>
            <w:webHidden/>
          </w:rPr>
          <w:t>25</w:t>
        </w:r>
        <w:r w:rsidRPr="00B1239E">
          <w:rPr>
            <w:noProof/>
            <w:webHidden/>
          </w:rPr>
          <w:fldChar w:fldCharType="end"/>
        </w:r>
      </w:hyperlink>
    </w:p>
    <w:p w14:paraId="695B5382" w14:textId="14C6B929" w:rsidR="00B1239E" w:rsidRPr="00B1239E" w:rsidRDefault="00B1239E">
      <w:pPr>
        <w:pStyle w:val="TOC1"/>
        <w:rPr>
          <w:rFonts w:asciiTheme="minorHAnsi" w:eastAsiaTheme="minorEastAsia" w:hAnsiTheme="minorHAnsi"/>
          <w:noProof/>
          <w:kern w:val="2"/>
          <w:sz w:val="24"/>
          <w:szCs w:val="24"/>
          <w:lang w:val="en-US"/>
          <w14:ligatures w14:val="standardContextual"/>
        </w:rPr>
      </w:pPr>
      <w:hyperlink w:anchor="_Toc217833373" w:history="1">
        <w:r w:rsidRPr="00B1239E">
          <w:rPr>
            <w:rStyle w:val="Hyperlink"/>
            <w:noProof/>
          </w:rPr>
          <w:t>V. REVIEW FINDINGS</w:t>
        </w:r>
        <w:r w:rsidRPr="00B1239E">
          <w:rPr>
            <w:noProof/>
            <w:webHidden/>
          </w:rPr>
          <w:tab/>
        </w:r>
        <w:r w:rsidRPr="00B1239E">
          <w:rPr>
            <w:noProof/>
            <w:webHidden/>
          </w:rPr>
          <w:fldChar w:fldCharType="begin"/>
        </w:r>
        <w:r w:rsidRPr="00B1239E">
          <w:rPr>
            <w:noProof/>
            <w:webHidden/>
          </w:rPr>
          <w:instrText xml:space="preserve"> PAGEREF _Toc217833373 \h </w:instrText>
        </w:r>
        <w:r w:rsidRPr="00B1239E">
          <w:rPr>
            <w:noProof/>
            <w:webHidden/>
          </w:rPr>
        </w:r>
        <w:r w:rsidRPr="00B1239E">
          <w:rPr>
            <w:noProof/>
            <w:webHidden/>
          </w:rPr>
          <w:fldChar w:fldCharType="separate"/>
        </w:r>
        <w:r w:rsidRPr="00B1239E">
          <w:rPr>
            <w:noProof/>
            <w:webHidden/>
          </w:rPr>
          <w:t>28</w:t>
        </w:r>
        <w:r w:rsidRPr="00B1239E">
          <w:rPr>
            <w:noProof/>
            <w:webHidden/>
          </w:rPr>
          <w:fldChar w:fldCharType="end"/>
        </w:r>
      </w:hyperlink>
    </w:p>
    <w:p w14:paraId="6F9F934A" w14:textId="4AF6034E" w:rsidR="00B1239E" w:rsidRPr="00B1239E" w:rsidRDefault="00B1239E">
      <w:pPr>
        <w:pStyle w:val="TOC2"/>
        <w:tabs>
          <w:tab w:val="left" w:pos="720"/>
          <w:tab w:val="right" w:leader="dot" w:pos="9017"/>
        </w:tabs>
        <w:rPr>
          <w:rFonts w:asciiTheme="minorHAnsi" w:eastAsiaTheme="minorEastAsia" w:hAnsiTheme="minorHAnsi"/>
          <w:noProof/>
          <w:kern w:val="2"/>
          <w:sz w:val="24"/>
          <w:szCs w:val="24"/>
          <w:lang w:val="en-US"/>
          <w14:ligatures w14:val="standardContextual"/>
        </w:rPr>
      </w:pPr>
      <w:hyperlink w:anchor="_Toc217833374" w:history="1">
        <w:r w:rsidRPr="00B1239E">
          <w:rPr>
            <w:rStyle w:val="Hyperlink"/>
            <w:noProof/>
          </w:rPr>
          <w:t>A.</w:t>
        </w:r>
        <w:r w:rsidRPr="00B1239E">
          <w:rPr>
            <w:rFonts w:asciiTheme="minorHAnsi" w:eastAsiaTheme="minorEastAsia" w:hAnsiTheme="minorHAnsi"/>
            <w:noProof/>
            <w:kern w:val="2"/>
            <w:sz w:val="24"/>
            <w:szCs w:val="24"/>
            <w:lang w:val="en-US"/>
            <w14:ligatures w14:val="standardContextual"/>
          </w:rPr>
          <w:tab/>
        </w:r>
        <w:r w:rsidRPr="00B1239E">
          <w:rPr>
            <w:rStyle w:val="Hyperlink"/>
            <w:noProof/>
          </w:rPr>
          <w:t>Strategic Relevance</w:t>
        </w:r>
        <w:r w:rsidRPr="00B1239E">
          <w:rPr>
            <w:noProof/>
            <w:webHidden/>
          </w:rPr>
          <w:tab/>
        </w:r>
        <w:r w:rsidRPr="00B1239E">
          <w:rPr>
            <w:noProof/>
            <w:webHidden/>
          </w:rPr>
          <w:fldChar w:fldCharType="begin"/>
        </w:r>
        <w:r w:rsidRPr="00B1239E">
          <w:rPr>
            <w:noProof/>
            <w:webHidden/>
          </w:rPr>
          <w:instrText xml:space="preserve"> PAGEREF _Toc217833374 \h </w:instrText>
        </w:r>
        <w:r w:rsidRPr="00B1239E">
          <w:rPr>
            <w:noProof/>
            <w:webHidden/>
          </w:rPr>
        </w:r>
        <w:r w:rsidRPr="00B1239E">
          <w:rPr>
            <w:noProof/>
            <w:webHidden/>
          </w:rPr>
          <w:fldChar w:fldCharType="separate"/>
        </w:r>
        <w:r w:rsidRPr="00B1239E">
          <w:rPr>
            <w:noProof/>
            <w:webHidden/>
          </w:rPr>
          <w:t>28</w:t>
        </w:r>
        <w:r w:rsidRPr="00B1239E">
          <w:rPr>
            <w:noProof/>
            <w:webHidden/>
          </w:rPr>
          <w:fldChar w:fldCharType="end"/>
        </w:r>
      </w:hyperlink>
    </w:p>
    <w:p w14:paraId="57E281C1" w14:textId="4E801C8A" w:rsidR="00B1239E" w:rsidRPr="00B1239E" w:rsidRDefault="00B1239E">
      <w:pPr>
        <w:pStyle w:val="TOC2"/>
        <w:tabs>
          <w:tab w:val="left" w:pos="720"/>
          <w:tab w:val="right" w:leader="dot" w:pos="9017"/>
        </w:tabs>
        <w:rPr>
          <w:rFonts w:asciiTheme="minorHAnsi" w:eastAsiaTheme="minorEastAsia" w:hAnsiTheme="minorHAnsi"/>
          <w:noProof/>
          <w:kern w:val="2"/>
          <w:sz w:val="24"/>
          <w:szCs w:val="24"/>
          <w:lang w:val="en-US"/>
          <w14:ligatures w14:val="standardContextual"/>
        </w:rPr>
      </w:pPr>
      <w:hyperlink w:anchor="_Toc217833375" w:history="1">
        <w:r w:rsidRPr="00B1239E">
          <w:rPr>
            <w:rStyle w:val="Hyperlink"/>
            <w:noProof/>
          </w:rPr>
          <w:t>B.</w:t>
        </w:r>
        <w:r w:rsidRPr="00B1239E">
          <w:rPr>
            <w:rFonts w:asciiTheme="minorHAnsi" w:eastAsiaTheme="minorEastAsia" w:hAnsiTheme="minorHAnsi"/>
            <w:noProof/>
            <w:kern w:val="2"/>
            <w:sz w:val="24"/>
            <w:szCs w:val="24"/>
            <w:lang w:val="en-US"/>
            <w14:ligatures w14:val="standardContextual"/>
          </w:rPr>
          <w:tab/>
        </w:r>
        <w:r w:rsidRPr="00B1239E">
          <w:rPr>
            <w:rStyle w:val="Hyperlink"/>
            <w:noProof/>
          </w:rPr>
          <w:t>Effectiveness</w:t>
        </w:r>
        <w:r w:rsidRPr="00B1239E">
          <w:rPr>
            <w:noProof/>
            <w:webHidden/>
          </w:rPr>
          <w:tab/>
        </w:r>
        <w:r w:rsidRPr="00B1239E">
          <w:rPr>
            <w:noProof/>
            <w:webHidden/>
          </w:rPr>
          <w:fldChar w:fldCharType="begin"/>
        </w:r>
        <w:r w:rsidRPr="00B1239E">
          <w:rPr>
            <w:noProof/>
            <w:webHidden/>
          </w:rPr>
          <w:instrText xml:space="preserve"> PAGEREF _Toc217833375 \h </w:instrText>
        </w:r>
        <w:r w:rsidRPr="00B1239E">
          <w:rPr>
            <w:noProof/>
            <w:webHidden/>
          </w:rPr>
        </w:r>
        <w:r w:rsidRPr="00B1239E">
          <w:rPr>
            <w:noProof/>
            <w:webHidden/>
          </w:rPr>
          <w:fldChar w:fldCharType="separate"/>
        </w:r>
        <w:r w:rsidRPr="00B1239E">
          <w:rPr>
            <w:noProof/>
            <w:webHidden/>
          </w:rPr>
          <w:t>29</w:t>
        </w:r>
        <w:r w:rsidRPr="00B1239E">
          <w:rPr>
            <w:noProof/>
            <w:webHidden/>
          </w:rPr>
          <w:fldChar w:fldCharType="end"/>
        </w:r>
      </w:hyperlink>
    </w:p>
    <w:p w14:paraId="2798BD54" w14:textId="0AF9F127" w:rsidR="00B1239E" w:rsidRPr="00B1239E" w:rsidRDefault="00B1239E">
      <w:pPr>
        <w:pStyle w:val="TOC2"/>
        <w:tabs>
          <w:tab w:val="left" w:pos="720"/>
          <w:tab w:val="right" w:leader="dot" w:pos="9017"/>
        </w:tabs>
        <w:rPr>
          <w:rFonts w:asciiTheme="minorHAnsi" w:eastAsiaTheme="minorEastAsia" w:hAnsiTheme="minorHAnsi"/>
          <w:noProof/>
          <w:kern w:val="2"/>
          <w:sz w:val="24"/>
          <w:szCs w:val="24"/>
          <w:lang w:val="en-US"/>
          <w14:ligatures w14:val="standardContextual"/>
        </w:rPr>
      </w:pPr>
      <w:hyperlink w:anchor="_Toc217833376" w:history="1">
        <w:r w:rsidRPr="00B1239E">
          <w:rPr>
            <w:rStyle w:val="Hyperlink"/>
            <w:noProof/>
          </w:rPr>
          <w:t>C.</w:t>
        </w:r>
        <w:r w:rsidRPr="00B1239E">
          <w:rPr>
            <w:rFonts w:asciiTheme="minorHAnsi" w:eastAsiaTheme="minorEastAsia" w:hAnsiTheme="minorHAnsi"/>
            <w:noProof/>
            <w:kern w:val="2"/>
            <w:sz w:val="24"/>
            <w:szCs w:val="24"/>
            <w:lang w:val="en-US"/>
            <w14:ligatures w14:val="standardContextual"/>
          </w:rPr>
          <w:tab/>
        </w:r>
        <w:r w:rsidRPr="00B1239E">
          <w:rPr>
            <w:rStyle w:val="Hyperlink"/>
            <w:noProof/>
          </w:rPr>
          <w:t>Financial Management</w:t>
        </w:r>
        <w:r w:rsidRPr="00B1239E">
          <w:rPr>
            <w:noProof/>
            <w:webHidden/>
          </w:rPr>
          <w:tab/>
        </w:r>
        <w:r w:rsidRPr="00B1239E">
          <w:rPr>
            <w:noProof/>
            <w:webHidden/>
          </w:rPr>
          <w:fldChar w:fldCharType="begin"/>
        </w:r>
        <w:r w:rsidRPr="00B1239E">
          <w:rPr>
            <w:noProof/>
            <w:webHidden/>
          </w:rPr>
          <w:instrText xml:space="preserve"> PAGEREF _Toc217833376 \h </w:instrText>
        </w:r>
        <w:r w:rsidRPr="00B1239E">
          <w:rPr>
            <w:noProof/>
            <w:webHidden/>
          </w:rPr>
        </w:r>
        <w:r w:rsidRPr="00B1239E">
          <w:rPr>
            <w:noProof/>
            <w:webHidden/>
          </w:rPr>
          <w:fldChar w:fldCharType="separate"/>
        </w:r>
        <w:r w:rsidRPr="00B1239E">
          <w:rPr>
            <w:noProof/>
            <w:webHidden/>
          </w:rPr>
          <w:t>45</w:t>
        </w:r>
        <w:r w:rsidRPr="00B1239E">
          <w:rPr>
            <w:noProof/>
            <w:webHidden/>
          </w:rPr>
          <w:fldChar w:fldCharType="end"/>
        </w:r>
      </w:hyperlink>
    </w:p>
    <w:p w14:paraId="29A40ECB" w14:textId="23A9DAE5" w:rsidR="00B1239E" w:rsidRPr="00B1239E" w:rsidRDefault="00B1239E">
      <w:pPr>
        <w:pStyle w:val="TOC2"/>
        <w:tabs>
          <w:tab w:val="left" w:pos="720"/>
          <w:tab w:val="right" w:leader="dot" w:pos="9017"/>
        </w:tabs>
        <w:rPr>
          <w:rFonts w:asciiTheme="minorHAnsi" w:eastAsiaTheme="minorEastAsia" w:hAnsiTheme="minorHAnsi"/>
          <w:noProof/>
          <w:kern w:val="2"/>
          <w:sz w:val="24"/>
          <w:szCs w:val="24"/>
          <w:lang w:val="en-US"/>
          <w14:ligatures w14:val="standardContextual"/>
        </w:rPr>
      </w:pPr>
      <w:hyperlink w:anchor="_Toc217833377" w:history="1">
        <w:r w:rsidRPr="00B1239E">
          <w:rPr>
            <w:rStyle w:val="Hyperlink"/>
            <w:noProof/>
          </w:rPr>
          <w:t>D.</w:t>
        </w:r>
        <w:r w:rsidRPr="00B1239E">
          <w:rPr>
            <w:rFonts w:asciiTheme="minorHAnsi" w:eastAsiaTheme="minorEastAsia" w:hAnsiTheme="minorHAnsi"/>
            <w:noProof/>
            <w:kern w:val="2"/>
            <w:sz w:val="24"/>
            <w:szCs w:val="24"/>
            <w:lang w:val="en-US"/>
            <w14:ligatures w14:val="standardContextual"/>
          </w:rPr>
          <w:tab/>
        </w:r>
        <w:r w:rsidRPr="00B1239E">
          <w:rPr>
            <w:rStyle w:val="Hyperlink"/>
            <w:noProof/>
          </w:rPr>
          <w:t>Efficiency</w:t>
        </w:r>
        <w:r w:rsidRPr="00B1239E">
          <w:rPr>
            <w:noProof/>
            <w:webHidden/>
          </w:rPr>
          <w:tab/>
        </w:r>
        <w:r w:rsidRPr="00B1239E">
          <w:rPr>
            <w:noProof/>
            <w:webHidden/>
          </w:rPr>
          <w:fldChar w:fldCharType="begin"/>
        </w:r>
        <w:r w:rsidRPr="00B1239E">
          <w:rPr>
            <w:noProof/>
            <w:webHidden/>
          </w:rPr>
          <w:instrText xml:space="preserve"> PAGEREF _Toc217833377 \h </w:instrText>
        </w:r>
        <w:r w:rsidRPr="00B1239E">
          <w:rPr>
            <w:noProof/>
            <w:webHidden/>
          </w:rPr>
        </w:r>
        <w:r w:rsidRPr="00B1239E">
          <w:rPr>
            <w:noProof/>
            <w:webHidden/>
          </w:rPr>
          <w:fldChar w:fldCharType="separate"/>
        </w:r>
        <w:r w:rsidRPr="00B1239E">
          <w:rPr>
            <w:noProof/>
            <w:webHidden/>
          </w:rPr>
          <w:t>49</w:t>
        </w:r>
        <w:r w:rsidRPr="00B1239E">
          <w:rPr>
            <w:noProof/>
            <w:webHidden/>
          </w:rPr>
          <w:fldChar w:fldCharType="end"/>
        </w:r>
      </w:hyperlink>
    </w:p>
    <w:p w14:paraId="15D83BF8" w14:textId="03FE3A54" w:rsidR="00B1239E" w:rsidRPr="00B1239E" w:rsidRDefault="00B1239E">
      <w:pPr>
        <w:pStyle w:val="TOC2"/>
        <w:tabs>
          <w:tab w:val="left" w:pos="720"/>
          <w:tab w:val="right" w:leader="dot" w:pos="9017"/>
        </w:tabs>
        <w:rPr>
          <w:rFonts w:asciiTheme="minorHAnsi" w:eastAsiaTheme="minorEastAsia" w:hAnsiTheme="minorHAnsi"/>
          <w:noProof/>
          <w:kern w:val="2"/>
          <w:sz w:val="24"/>
          <w:szCs w:val="24"/>
          <w:lang w:val="en-US"/>
          <w14:ligatures w14:val="standardContextual"/>
        </w:rPr>
      </w:pPr>
      <w:hyperlink w:anchor="_Toc217833378" w:history="1">
        <w:r w:rsidRPr="00B1239E">
          <w:rPr>
            <w:rStyle w:val="Hyperlink"/>
            <w:noProof/>
          </w:rPr>
          <w:t>E.</w:t>
        </w:r>
        <w:r w:rsidRPr="00B1239E">
          <w:rPr>
            <w:rFonts w:asciiTheme="minorHAnsi" w:eastAsiaTheme="minorEastAsia" w:hAnsiTheme="minorHAnsi"/>
            <w:noProof/>
            <w:kern w:val="2"/>
            <w:sz w:val="24"/>
            <w:szCs w:val="24"/>
            <w:lang w:val="en-US"/>
            <w14:ligatures w14:val="standardContextual"/>
          </w:rPr>
          <w:tab/>
        </w:r>
        <w:r w:rsidRPr="00B1239E">
          <w:rPr>
            <w:rStyle w:val="Hyperlink"/>
            <w:noProof/>
          </w:rPr>
          <w:t>Monitoring and Reporting</w:t>
        </w:r>
        <w:r w:rsidRPr="00B1239E">
          <w:rPr>
            <w:noProof/>
            <w:webHidden/>
          </w:rPr>
          <w:tab/>
        </w:r>
        <w:r w:rsidRPr="00B1239E">
          <w:rPr>
            <w:noProof/>
            <w:webHidden/>
          </w:rPr>
          <w:fldChar w:fldCharType="begin"/>
        </w:r>
        <w:r w:rsidRPr="00B1239E">
          <w:rPr>
            <w:noProof/>
            <w:webHidden/>
          </w:rPr>
          <w:instrText xml:space="preserve"> PAGEREF _Toc217833378 \h </w:instrText>
        </w:r>
        <w:r w:rsidRPr="00B1239E">
          <w:rPr>
            <w:noProof/>
            <w:webHidden/>
          </w:rPr>
        </w:r>
        <w:r w:rsidRPr="00B1239E">
          <w:rPr>
            <w:noProof/>
            <w:webHidden/>
          </w:rPr>
          <w:fldChar w:fldCharType="separate"/>
        </w:r>
        <w:r w:rsidRPr="00B1239E">
          <w:rPr>
            <w:noProof/>
            <w:webHidden/>
          </w:rPr>
          <w:t>50</w:t>
        </w:r>
        <w:r w:rsidRPr="00B1239E">
          <w:rPr>
            <w:noProof/>
            <w:webHidden/>
          </w:rPr>
          <w:fldChar w:fldCharType="end"/>
        </w:r>
      </w:hyperlink>
    </w:p>
    <w:p w14:paraId="238151BE" w14:textId="4E8BE699" w:rsidR="00B1239E" w:rsidRPr="00B1239E" w:rsidRDefault="00B1239E">
      <w:pPr>
        <w:pStyle w:val="TOC2"/>
        <w:tabs>
          <w:tab w:val="left" w:pos="720"/>
          <w:tab w:val="right" w:leader="dot" w:pos="9017"/>
        </w:tabs>
        <w:rPr>
          <w:rFonts w:asciiTheme="minorHAnsi" w:eastAsiaTheme="minorEastAsia" w:hAnsiTheme="minorHAnsi"/>
          <w:noProof/>
          <w:kern w:val="2"/>
          <w:sz w:val="24"/>
          <w:szCs w:val="24"/>
          <w:lang w:val="en-US"/>
          <w14:ligatures w14:val="standardContextual"/>
        </w:rPr>
      </w:pPr>
      <w:hyperlink w:anchor="_Toc217833379" w:history="1">
        <w:r w:rsidRPr="00B1239E">
          <w:rPr>
            <w:rStyle w:val="Hyperlink"/>
            <w:noProof/>
          </w:rPr>
          <w:t>F.</w:t>
        </w:r>
        <w:r w:rsidRPr="00B1239E">
          <w:rPr>
            <w:rFonts w:asciiTheme="minorHAnsi" w:eastAsiaTheme="minorEastAsia" w:hAnsiTheme="minorHAnsi"/>
            <w:noProof/>
            <w:kern w:val="2"/>
            <w:sz w:val="24"/>
            <w:szCs w:val="24"/>
            <w:lang w:val="en-US"/>
            <w14:ligatures w14:val="standardContextual"/>
          </w:rPr>
          <w:tab/>
        </w:r>
        <w:r w:rsidRPr="00B1239E">
          <w:rPr>
            <w:rStyle w:val="Hyperlink"/>
            <w:noProof/>
          </w:rPr>
          <w:t>Exit Strategy &amp; Sustainability</w:t>
        </w:r>
        <w:r w:rsidRPr="00B1239E">
          <w:rPr>
            <w:noProof/>
            <w:webHidden/>
          </w:rPr>
          <w:tab/>
        </w:r>
        <w:r w:rsidRPr="00B1239E">
          <w:rPr>
            <w:noProof/>
            <w:webHidden/>
          </w:rPr>
          <w:fldChar w:fldCharType="begin"/>
        </w:r>
        <w:r w:rsidRPr="00B1239E">
          <w:rPr>
            <w:noProof/>
            <w:webHidden/>
          </w:rPr>
          <w:instrText xml:space="preserve"> PAGEREF _Toc217833379 \h </w:instrText>
        </w:r>
        <w:r w:rsidRPr="00B1239E">
          <w:rPr>
            <w:noProof/>
            <w:webHidden/>
          </w:rPr>
        </w:r>
        <w:r w:rsidRPr="00B1239E">
          <w:rPr>
            <w:noProof/>
            <w:webHidden/>
          </w:rPr>
          <w:fldChar w:fldCharType="separate"/>
        </w:r>
        <w:r w:rsidRPr="00B1239E">
          <w:rPr>
            <w:noProof/>
            <w:webHidden/>
          </w:rPr>
          <w:t>51</w:t>
        </w:r>
        <w:r w:rsidRPr="00B1239E">
          <w:rPr>
            <w:noProof/>
            <w:webHidden/>
          </w:rPr>
          <w:fldChar w:fldCharType="end"/>
        </w:r>
      </w:hyperlink>
    </w:p>
    <w:p w14:paraId="3329A5CA" w14:textId="579087C8" w:rsidR="00B1239E" w:rsidRPr="00B1239E" w:rsidRDefault="00B1239E">
      <w:pPr>
        <w:pStyle w:val="TOC2"/>
        <w:tabs>
          <w:tab w:val="left" w:pos="720"/>
          <w:tab w:val="right" w:leader="dot" w:pos="9017"/>
        </w:tabs>
        <w:rPr>
          <w:rFonts w:asciiTheme="minorHAnsi" w:eastAsiaTheme="minorEastAsia" w:hAnsiTheme="minorHAnsi"/>
          <w:noProof/>
          <w:kern w:val="2"/>
          <w:sz w:val="24"/>
          <w:szCs w:val="24"/>
          <w:lang w:val="en-US"/>
          <w14:ligatures w14:val="standardContextual"/>
        </w:rPr>
      </w:pPr>
      <w:hyperlink w:anchor="_Toc217833380" w:history="1">
        <w:r w:rsidRPr="00B1239E">
          <w:rPr>
            <w:rStyle w:val="Hyperlink"/>
            <w:noProof/>
          </w:rPr>
          <w:t>G.</w:t>
        </w:r>
        <w:r w:rsidRPr="00B1239E">
          <w:rPr>
            <w:rFonts w:asciiTheme="minorHAnsi" w:eastAsiaTheme="minorEastAsia" w:hAnsiTheme="minorHAnsi"/>
            <w:noProof/>
            <w:kern w:val="2"/>
            <w:sz w:val="24"/>
            <w:szCs w:val="24"/>
            <w:lang w:val="en-US"/>
            <w14:ligatures w14:val="standardContextual"/>
          </w:rPr>
          <w:tab/>
        </w:r>
        <w:r w:rsidRPr="00B1239E">
          <w:rPr>
            <w:rStyle w:val="Hyperlink"/>
            <w:noProof/>
          </w:rPr>
          <w:t>Factors Affecting Performance and Cross-Cutting Issues</w:t>
        </w:r>
        <w:r w:rsidRPr="00B1239E">
          <w:rPr>
            <w:noProof/>
            <w:webHidden/>
          </w:rPr>
          <w:tab/>
        </w:r>
        <w:r w:rsidRPr="00B1239E">
          <w:rPr>
            <w:noProof/>
            <w:webHidden/>
          </w:rPr>
          <w:fldChar w:fldCharType="begin"/>
        </w:r>
        <w:r w:rsidRPr="00B1239E">
          <w:rPr>
            <w:noProof/>
            <w:webHidden/>
          </w:rPr>
          <w:instrText xml:space="preserve"> PAGEREF _Toc217833380 \h </w:instrText>
        </w:r>
        <w:r w:rsidRPr="00B1239E">
          <w:rPr>
            <w:noProof/>
            <w:webHidden/>
          </w:rPr>
        </w:r>
        <w:r w:rsidRPr="00B1239E">
          <w:rPr>
            <w:noProof/>
            <w:webHidden/>
          </w:rPr>
          <w:fldChar w:fldCharType="separate"/>
        </w:r>
        <w:r w:rsidRPr="00B1239E">
          <w:rPr>
            <w:noProof/>
            <w:webHidden/>
          </w:rPr>
          <w:t>53</w:t>
        </w:r>
        <w:r w:rsidRPr="00B1239E">
          <w:rPr>
            <w:noProof/>
            <w:webHidden/>
          </w:rPr>
          <w:fldChar w:fldCharType="end"/>
        </w:r>
      </w:hyperlink>
    </w:p>
    <w:p w14:paraId="5FC9FFF6" w14:textId="03A88FAC" w:rsidR="00B1239E" w:rsidRPr="00B1239E" w:rsidRDefault="00B1239E">
      <w:pPr>
        <w:pStyle w:val="TOC1"/>
        <w:rPr>
          <w:rFonts w:asciiTheme="minorHAnsi" w:eastAsiaTheme="minorEastAsia" w:hAnsiTheme="minorHAnsi"/>
          <w:noProof/>
          <w:kern w:val="2"/>
          <w:sz w:val="24"/>
          <w:szCs w:val="24"/>
          <w:lang w:val="en-US"/>
          <w14:ligatures w14:val="standardContextual"/>
        </w:rPr>
      </w:pPr>
      <w:hyperlink w:anchor="_Toc217833381" w:history="1">
        <w:r w:rsidRPr="00B1239E">
          <w:rPr>
            <w:rStyle w:val="Hyperlink"/>
            <w:noProof/>
          </w:rPr>
          <w:t>VI CONCLUSIONS AND RECOMMENDATIONS</w:t>
        </w:r>
        <w:r w:rsidRPr="00B1239E">
          <w:rPr>
            <w:noProof/>
            <w:webHidden/>
          </w:rPr>
          <w:tab/>
        </w:r>
        <w:r w:rsidRPr="00B1239E">
          <w:rPr>
            <w:noProof/>
            <w:webHidden/>
          </w:rPr>
          <w:fldChar w:fldCharType="begin"/>
        </w:r>
        <w:r w:rsidRPr="00B1239E">
          <w:rPr>
            <w:noProof/>
            <w:webHidden/>
          </w:rPr>
          <w:instrText xml:space="preserve"> PAGEREF _Toc217833381 \h </w:instrText>
        </w:r>
        <w:r w:rsidRPr="00B1239E">
          <w:rPr>
            <w:noProof/>
            <w:webHidden/>
          </w:rPr>
        </w:r>
        <w:r w:rsidRPr="00B1239E">
          <w:rPr>
            <w:noProof/>
            <w:webHidden/>
          </w:rPr>
          <w:fldChar w:fldCharType="separate"/>
        </w:r>
        <w:r w:rsidRPr="00B1239E">
          <w:rPr>
            <w:noProof/>
            <w:webHidden/>
          </w:rPr>
          <w:t>56</w:t>
        </w:r>
        <w:r w:rsidRPr="00B1239E">
          <w:rPr>
            <w:noProof/>
            <w:webHidden/>
          </w:rPr>
          <w:fldChar w:fldCharType="end"/>
        </w:r>
      </w:hyperlink>
    </w:p>
    <w:p w14:paraId="636D6871" w14:textId="30912517" w:rsidR="00B1239E" w:rsidRPr="00B1239E" w:rsidRDefault="00B1239E">
      <w:pPr>
        <w:pStyle w:val="TOC2"/>
        <w:tabs>
          <w:tab w:val="left" w:pos="720"/>
          <w:tab w:val="right" w:leader="dot" w:pos="9017"/>
        </w:tabs>
        <w:rPr>
          <w:rFonts w:asciiTheme="minorHAnsi" w:eastAsiaTheme="minorEastAsia" w:hAnsiTheme="minorHAnsi"/>
          <w:noProof/>
          <w:kern w:val="2"/>
          <w:sz w:val="24"/>
          <w:szCs w:val="24"/>
          <w:lang w:val="en-US"/>
          <w14:ligatures w14:val="standardContextual"/>
        </w:rPr>
      </w:pPr>
      <w:hyperlink w:anchor="_Toc217833382" w:history="1">
        <w:r w:rsidRPr="00B1239E">
          <w:rPr>
            <w:rStyle w:val="Hyperlink"/>
            <w:noProof/>
          </w:rPr>
          <w:t>A.</w:t>
        </w:r>
        <w:r w:rsidRPr="00B1239E">
          <w:rPr>
            <w:rFonts w:asciiTheme="minorHAnsi" w:eastAsiaTheme="minorEastAsia" w:hAnsiTheme="minorHAnsi"/>
            <w:noProof/>
            <w:kern w:val="2"/>
            <w:sz w:val="24"/>
            <w:szCs w:val="24"/>
            <w:lang w:val="en-US"/>
            <w14:ligatures w14:val="standardContextual"/>
          </w:rPr>
          <w:tab/>
        </w:r>
        <w:r w:rsidRPr="00B1239E">
          <w:rPr>
            <w:rStyle w:val="Hyperlink"/>
            <w:noProof/>
          </w:rPr>
          <w:t>Conclusions</w:t>
        </w:r>
        <w:r w:rsidRPr="00B1239E">
          <w:rPr>
            <w:noProof/>
            <w:webHidden/>
          </w:rPr>
          <w:tab/>
        </w:r>
        <w:r w:rsidRPr="00B1239E">
          <w:rPr>
            <w:noProof/>
            <w:webHidden/>
          </w:rPr>
          <w:fldChar w:fldCharType="begin"/>
        </w:r>
        <w:r w:rsidRPr="00B1239E">
          <w:rPr>
            <w:noProof/>
            <w:webHidden/>
          </w:rPr>
          <w:instrText xml:space="preserve"> PAGEREF _Toc217833382 \h </w:instrText>
        </w:r>
        <w:r w:rsidRPr="00B1239E">
          <w:rPr>
            <w:noProof/>
            <w:webHidden/>
          </w:rPr>
        </w:r>
        <w:r w:rsidRPr="00B1239E">
          <w:rPr>
            <w:noProof/>
            <w:webHidden/>
          </w:rPr>
          <w:fldChar w:fldCharType="separate"/>
        </w:r>
        <w:r w:rsidRPr="00B1239E">
          <w:rPr>
            <w:noProof/>
            <w:webHidden/>
          </w:rPr>
          <w:t>56</w:t>
        </w:r>
        <w:r w:rsidRPr="00B1239E">
          <w:rPr>
            <w:noProof/>
            <w:webHidden/>
          </w:rPr>
          <w:fldChar w:fldCharType="end"/>
        </w:r>
      </w:hyperlink>
    </w:p>
    <w:p w14:paraId="774C9C5A" w14:textId="40D3F5BB" w:rsidR="00B1239E" w:rsidRPr="00B1239E" w:rsidRDefault="00B1239E">
      <w:pPr>
        <w:pStyle w:val="TOC2"/>
        <w:tabs>
          <w:tab w:val="left" w:pos="720"/>
          <w:tab w:val="right" w:leader="dot" w:pos="9017"/>
        </w:tabs>
        <w:rPr>
          <w:rFonts w:asciiTheme="minorHAnsi" w:eastAsiaTheme="minorEastAsia" w:hAnsiTheme="minorHAnsi"/>
          <w:noProof/>
          <w:kern w:val="2"/>
          <w:sz w:val="24"/>
          <w:szCs w:val="24"/>
          <w:lang w:val="en-US"/>
          <w14:ligatures w14:val="standardContextual"/>
        </w:rPr>
      </w:pPr>
      <w:hyperlink w:anchor="_Toc217833383" w:history="1">
        <w:r w:rsidRPr="00B1239E">
          <w:rPr>
            <w:rStyle w:val="Hyperlink"/>
            <w:noProof/>
          </w:rPr>
          <w:t>B.</w:t>
        </w:r>
        <w:r w:rsidRPr="00B1239E">
          <w:rPr>
            <w:rFonts w:asciiTheme="minorHAnsi" w:eastAsiaTheme="minorEastAsia" w:hAnsiTheme="minorHAnsi"/>
            <w:noProof/>
            <w:kern w:val="2"/>
            <w:sz w:val="24"/>
            <w:szCs w:val="24"/>
            <w:lang w:val="en-US"/>
            <w14:ligatures w14:val="standardContextual"/>
          </w:rPr>
          <w:tab/>
        </w:r>
        <w:r w:rsidRPr="00B1239E">
          <w:rPr>
            <w:rStyle w:val="Hyperlink"/>
            <w:noProof/>
          </w:rPr>
          <w:t>Lessons learned</w:t>
        </w:r>
        <w:r w:rsidRPr="00B1239E">
          <w:rPr>
            <w:noProof/>
            <w:webHidden/>
          </w:rPr>
          <w:tab/>
        </w:r>
        <w:r w:rsidRPr="00B1239E">
          <w:rPr>
            <w:noProof/>
            <w:webHidden/>
          </w:rPr>
          <w:fldChar w:fldCharType="begin"/>
        </w:r>
        <w:r w:rsidRPr="00B1239E">
          <w:rPr>
            <w:noProof/>
            <w:webHidden/>
          </w:rPr>
          <w:instrText xml:space="preserve"> PAGEREF _Toc217833383 \h </w:instrText>
        </w:r>
        <w:r w:rsidRPr="00B1239E">
          <w:rPr>
            <w:noProof/>
            <w:webHidden/>
          </w:rPr>
        </w:r>
        <w:r w:rsidRPr="00B1239E">
          <w:rPr>
            <w:noProof/>
            <w:webHidden/>
          </w:rPr>
          <w:fldChar w:fldCharType="separate"/>
        </w:r>
        <w:r w:rsidRPr="00B1239E">
          <w:rPr>
            <w:noProof/>
            <w:webHidden/>
          </w:rPr>
          <w:t>58</w:t>
        </w:r>
        <w:r w:rsidRPr="00B1239E">
          <w:rPr>
            <w:noProof/>
            <w:webHidden/>
          </w:rPr>
          <w:fldChar w:fldCharType="end"/>
        </w:r>
      </w:hyperlink>
    </w:p>
    <w:p w14:paraId="511718B6" w14:textId="39C58272" w:rsidR="00B1239E" w:rsidRPr="00B1239E" w:rsidRDefault="00B1239E">
      <w:pPr>
        <w:pStyle w:val="TOC2"/>
        <w:tabs>
          <w:tab w:val="left" w:pos="720"/>
          <w:tab w:val="right" w:leader="dot" w:pos="9017"/>
        </w:tabs>
        <w:rPr>
          <w:rFonts w:asciiTheme="minorHAnsi" w:eastAsiaTheme="minorEastAsia" w:hAnsiTheme="minorHAnsi"/>
          <w:noProof/>
          <w:kern w:val="2"/>
          <w:sz w:val="24"/>
          <w:szCs w:val="24"/>
          <w:lang w:val="en-US"/>
          <w14:ligatures w14:val="standardContextual"/>
        </w:rPr>
      </w:pPr>
      <w:hyperlink w:anchor="_Toc217833384" w:history="1">
        <w:r w:rsidRPr="00B1239E">
          <w:rPr>
            <w:rStyle w:val="Hyperlink"/>
            <w:noProof/>
          </w:rPr>
          <w:t>C.</w:t>
        </w:r>
        <w:r w:rsidRPr="00B1239E">
          <w:rPr>
            <w:rFonts w:asciiTheme="minorHAnsi" w:eastAsiaTheme="minorEastAsia" w:hAnsiTheme="minorHAnsi"/>
            <w:noProof/>
            <w:kern w:val="2"/>
            <w:sz w:val="24"/>
            <w:szCs w:val="24"/>
            <w:lang w:val="en-US"/>
            <w14:ligatures w14:val="standardContextual"/>
          </w:rPr>
          <w:tab/>
        </w:r>
        <w:r w:rsidRPr="00B1239E">
          <w:rPr>
            <w:rStyle w:val="Hyperlink"/>
            <w:noProof/>
          </w:rPr>
          <w:t>Recommendations</w:t>
        </w:r>
        <w:r w:rsidRPr="00B1239E">
          <w:rPr>
            <w:noProof/>
            <w:webHidden/>
          </w:rPr>
          <w:tab/>
        </w:r>
        <w:r w:rsidRPr="00B1239E">
          <w:rPr>
            <w:noProof/>
            <w:webHidden/>
          </w:rPr>
          <w:fldChar w:fldCharType="begin"/>
        </w:r>
        <w:r w:rsidRPr="00B1239E">
          <w:rPr>
            <w:noProof/>
            <w:webHidden/>
          </w:rPr>
          <w:instrText xml:space="preserve"> PAGEREF _Toc217833384 \h </w:instrText>
        </w:r>
        <w:r w:rsidRPr="00B1239E">
          <w:rPr>
            <w:noProof/>
            <w:webHidden/>
          </w:rPr>
        </w:r>
        <w:r w:rsidRPr="00B1239E">
          <w:rPr>
            <w:noProof/>
            <w:webHidden/>
          </w:rPr>
          <w:fldChar w:fldCharType="separate"/>
        </w:r>
        <w:r w:rsidRPr="00B1239E">
          <w:rPr>
            <w:noProof/>
            <w:webHidden/>
          </w:rPr>
          <w:t>60</w:t>
        </w:r>
        <w:r w:rsidRPr="00B1239E">
          <w:rPr>
            <w:noProof/>
            <w:webHidden/>
          </w:rPr>
          <w:fldChar w:fldCharType="end"/>
        </w:r>
      </w:hyperlink>
    </w:p>
    <w:p w14:paraId="7E1BED3B" w14:textId="0E361A0D" w:rsidR="00B1239E" w:rsidRPr="00B1239E" w:rsidRDefault="00B1239E">
      <w:pPr>
        <w:pStyle w:val="TOC1"/>
        <w:rPr>
          <w:rFonts w:asciiTheme="minorHAnsi" w:eastAsiaTheme="minorEastAsia" w:hAnsiTheme="minorHAnsi"/>
          <w:noProof/>
          <w:kern w:val="2"/>
          <w:sz w:val="24"/>
          <w:szCs w:val="24"/>
          <w:lang w:val="en-US"/>
          <w14:ligatures w14:val="standardContextual"/>
        </w:rPr>
      </w:pPr>
      <w:hyperlink w:anchor="_Toc217833385" w:history="1">
        <w:r w:rsidRPr="00B1239E">
          <w:rPr>
            <w:rStyle w:val="Hyperlink"/>
            <w:noProof/>
          </w:rPr>
          <w:t>ANNEX I: RESPONSE TO STAKEHOLDER COMMENTS</w:t>
        </w:r>
        <w:r w:rsidRPr="00B1239E">
          <w:rPr>
            <w:noProof/>
            <w:webHidden/>
          </w:rPr>
          <w:tab/>
        </w:r>
        <w:r w:rsidRPr="00B1239E">
          <w:rPr>
            <w:noProof/>
            <w:webHidden/>
          </w:rPr>
          <w:fldChar w:fldCharType="begin"/>
        </w:r>
        <w:r w:rsidRPr="00B1239E">
          <w:rPr>
            <w:noProof/>
            <w:webHidden/>
          </w:rPr>
          <w:instrText xml:space="preserve"> PAGEREF _Toc217833385 \h </w:instrText>
        </w:r>
        <w:r w:rsidRPr="00B1239E">
          <w:rPr>
            <w:noProof/>
            <w:webHidden/>
          </w:rPr>
        </w:r>
        <w:r w:rsidRPr="00B1239E">
          <w:rPr>
            <w:noProof/>
            <w:webHidden/>
          </w:rPr>
          <w:fldChar w:fldCharType="separate"/>
        </w:r>
        <w:r w:rsidRPr="00B1239E">
          <w:rPr>
            <w:noProof/>
            <w:webHidden/>
          </w:rPr>
          <w:t>63</w:t>
        </w:r>
        <w:r w:rsidRPr="00B1239E">
          <w:rPr>
            <w:noProof/>
            <w:webHidden/>
          </w:rPr>
          <w:fldChar w:fldCharType="end"/>
        </w:r>
      </w:hyperlink>
    </w:p>
    <w:p w14:paraId="1068FEF3" w14:textId="1DC256AA" w:rsidR="00B1239E" w:rsidRPr="00B1239E" w:rsidRDefault="00B1239E">
      <w:pPr>
        <w:pStyle w:val="TOC1"/>
        <w:tabs>
          <w:tab w:val="left" w:pos="1200"/>
        </w:tabs>
        <w:rPr>
          <w:rFonts w:asciiTheme="minorHAnsi" w:eastAsiaTheme="minorEastAsia" w:hAnsiTheme="minorHAnsi"/>
          <w:noProof/>
          <w:kern w:val="2"/>
          <w:sz w:val="24"/>
          <w:szCs w:val="24"/>
          <w:lang w:val="en-US"/>
          <w14:ligatures w14:val="standardContextual"/>
        </w:rPr>
      </w:pPr>
      <w:hyperlink w:anchor="_Toc217833386" w:history="1">
        <w:r w:rsidRPr="00B1239E">
          <w:rPr>
            <w:rStyle w:val="Hyperlink"/>
            <w:noProof/>
          </w:rPr>
          <w:t>ANNEX II:</w:t>
        </w:r>
        <w:r w:rsidRPr="00B1239E">
          <w:rPr>
            <w:rFonts w:asciiTheme="minorHAnsi" w:eastAsiaTheme="minorEastAsia" w:hAnsiTheme="minorHAnsi"/>
            <w:noProof/>
            <w:kern w:val="2"/>
            <w:sz w:val="24"/>
            <w:szCs w:val="24"/>
            <w:lang w:val="en-US"/>
            <w14:ligatures w14:val="standardContextual"/>
          </w:rPr>
          <w:tab/>
        </w:r>
        <w:r w:rsidRPr="00B1239E">
          <w:rPr>
            <w:rStyle w:val="Hyperlink"/>
            <w:noProof/>
          </w:rPr>
          <w:t>PEOPLE CONSULTED DURING THE REVIEW</w:t>
        </w:r>
        <w:r w:rsidRPr="00B1239E">
          <w:rPr>
            <w:noProof/>
            <w:webHidden/>
          </w:rPr>
          <w:tab/>
        </w:r>
        <w:r w:rsidRPr="00B1239E">
          <w:rPr>
            <w:noProof/>
            <w:webHidden/>
          </w:rPr>
          <w:fldChar w:fldCharType="begin"/>
        </w:r>
        <w:r w:rsidRPr="00B1239E">
          <w:rPr>
            <w:noProof/>
            <w:webHidden/>
          </w:rPr>
          <w:instrText xml:space="preserve"> PAGEREF _Toc217833386 \h </w:instrText>
        </w:r>
        <w:r w:rsidRPr="00B1239E">
          <w:rPr>
            <w:noProof/>
            <w:webHidden/>
          </w:rPr>
        </w:r>
        <w:r w:rsidRPr="00B1239E">
          <w:rPr>
            <w:noProof/>
            <w:webHidden/>
          </w:rPr>
          <w:fldChar w:fldCharType="separate"/>
        </w:r>
        <w:r w:rsidRPr="00B1239E">
          <w:rPr>
            <w:noProof/>
            <w:webHidden/>
          </w:rPr>
          <w:t>64</w:t>
        </w:r>
        <w:r w:rsidRPr="00B1239E">
          <w:rPr>
            <w:noProof/>
            <w:webHidden/>
          </w:rPr>
          <w:fldChar w:fldCharType="end"/>
        </w:r>
      </w:hyperlink>
    </w:p>
    <w:p w14:paraId="27097656" w14:textId="26399180" w:rsidR="00B1239E" w:rsidRPr="00B1239E" w:rsidRDefault="00B1239E">
      <w:pPr>
        <w:pStyle w:val="TOC1"/>
        <w:rPr>
          <w:rFonts w:asciiTheme="minorHAnsi" w:eastAsiaTheme="minorEastAsia" w:hAnsiTheme="minorHAnsi"/>
          <w:noProof/>
          <w:kern w:val="2"/>
          <w:sz w:val="24"/>
          <w:szCs w:val="24"/>
          <w:lang w:val="en-US"/>
          <w14:ligatures w14:val="standardContextual"/>
        </w:rPr>
      </w:pPr>
      <w:hyperlink w:anchor="_Toc217833387" w:history="1">
        <w:r w:rsidRPr="00B1239E">
          <w:rPr>
            <w:rStyle w:val="Hyperlink"/>
            <w:noProof/>
          </w:rPr>
          <w:t>ANNEX III: KEY DOCUMENTS CONSULTED</w:t>
        </w:r>
        <w:r w:rsidRPr="00B1239E">
          <w:rPr>
            <w:noProof/>
            <w:webHidden/>
          </w:rPr>
          <w:tab/>
        </w:r>
        <w:r w:rsidRPr="00B1239E">
          <w:rPr>
            <w:noProof/>
            <w:webHidden/>
          </w:rPr>
          <w:fldChar w:fldCharType="begin"/>
        </w:r>
        <w:r w:rsidRPr="00B1239E">
          <w:rPr>
            <w:noProof/>
            <w:webHidden/>
          </w:rPr>
          <w:instrText xml:space="preserve"> PAGEREF _Toc217833387 \h </w:instrText>
        </w:r>
        <w:r w:rsidRPr="00B1239E">
          <w:rPr>
            <w:noProof/>
            <w:webHidden/>
          </w:rPr>
        </w:r>
        <w:r w:rsidRPr="00B1239E">
          <w:rPr>
            <w:noProof/>
            <w:webHidden/>
          </w:rPr>
          <w:fldChar w:fldCharType="separate"/>
        </w:r>
        <w:r w:rsidRPr="00B1239E">
          <w:rPr>
            <w:noProof/>
            <w:webHidden/>
          </w:rPr>
          <w:t>67</w:t>
        </w:r>
        <w:r w:rsidRPr="00B1239E">
          <w:rPr>
            <w:noProof/>
            <w:webHidden/>
          </w:rPr>
          <w:fldChar w:fldCharType="end"/>
        </w:r>
      </w:hyperlink>
    </w:p>
    <w:p w14:paraId="310D94B7" w14:textId="68BF6131" w:rsidR="00B1239E" w:rsidRPr="00B1239E" w:rsidRDefault="00B1239E">
      <w:pPr>
        <w:pStyle w:val="TOC1"/>
        <w:rPr>
          <w:rFonts w:asciiTheme="minorHAnsi" w:eastAsiaTheme="minorEastAsia" w:hAnsiTheme="minorHAnsi"/>
          <w:noProof/>
          <w:kern w:val="2"/>
          <w:sz w:val="24"/>
          <w:szCs w:val="24"/>
          <w:lang w:val="en-US"/>
          <w14:ligatures w14:val="standardContextual"/>
        </w:rPr>
      </w:pPr>
      <w:hyperlink w:anchor="_Toc217833388" w:history="1">
        <w:r w:rsidRPr="00B1239E">
          <w:rPr>
            <w:rStyle w:val="Hyperlink"/>
            <w:noProof/>
          </w:rPr>
          <w:t>ANNEX IV: REVIEW ITINERARY</w:t>
        </w:r>
        <w:r w:rsidRPr="00B1239E">
          <w:rPr>
            <w:noProof/>
            <w:webHidden/>
          </w:rPr>
          <w:tab/>
        </w:r>
        <w:r w:rsidRPr="00B1239E">
          <w:rPr>
            <w:noProof/>
            <w:webHidden/>
          </w:rPr>
          <w:fldChar w:fldCharType="begin"/>
        </w:r>
        <w:r w:rsidRPr="00B1239E">
          <w:rPr>
            <w:noProof/>
            <w:webHidden/>
          </w:rPr>
          <w:instrText xml:space="preserve"> PAGEREF _Toc217833388 \h </w:instrText>
        </w:r>
        <w:r w:rsidRPr="00B1239E">
          <w:rPr>
            <w:noProof/>
            <w:webHidden/>
          </w:rPr>
        </w:r>
        <w:r w:rsidRPr="00B1239E">
          <w:rPr>
            <w:noProof/>
            <w:webHidden/>
          </w:rPr>
          <w:fldChar w:fldCharType="separate"/>
        </w:r>
        <w:r w:rsidRPr="00B1239E">
          <w:rPr>
            <w:noProof/>
            <w:webHidden/>
          </w:rPr>
          <w:t>69</w:t>
        </w:r>
        <w:r w:rsidRPr="00B1239E">
          <w:rPr>
            <w:noProof/>
            <w:webHidden/>
          </w:rPr>
          <w:fldChar w:fldCharType="end"/>
        </w:r>
      </w:hyperlink>
    </w:p>
    <w:p w14:paraId="710EF14A" w14:textId="5908D698" w:rsidR="00B1239E" w:rsidRPr="00B1239E" w:rsidRDefault="00B1239E">
      <w:pPr>
        <w:pStyle w:val="TOC1"/>
        <w:rPr>
          <w:rFonts w:asciiTheme="minorHAnsi" w:eastAsiaTheme="minorEastAsia" w:hAnsiTheme="minorHAnsi"/>
          <w:noProof/>
          <w:kern w:val="2"/>
          <w:sz w:val="24"/>
          <w:szCs w:val="24"/>
          <w:lang w:val="en-US"/>
          <w14:ligatures w14:val="standardContextual"/>
        </w:rPr>
      </w:pPr>
      <w:hyperlink w:anchor="_Toc217833389" w:history="1">
        <w:r w:rsidRPr="00B1239E">
          <w:rPr>
            <w:rStyle w:val="Hyperlink"/>
            <w:noProof/>
          </w:rPr>
          <w:t>ANNEX V: COMMUNICATION AND OUTREACH TOOLS</w:t>
        </w:r>
        <w:r w:rsidRPr="00B1239E">
          <w:rPr>
            <w:noProof/>
            <w:webHidden/>
          </w:rPr>
          <w:tab/>
        </w:r>
        <w:r w:rsidRPr="00B1239E">
          <w:rPr>
            <w:noProof/>
            <w:webHidden/>
          </w:rPr>
          <w:fldChar w:fldCharType="begin"/>
        </w:r>
        <w:r w:rsidRPr="00B1239E">
          <w:rPr>
            <w:noProof/>
            <w:webHidden/>
          </w:rPr>
          <w:instrText xml:space="preserve"> PAGEREF _Toc217833389 \h </w:instrText>
        </w:r>
        <w:r w:rsidRPr="00B1239E">
          <w:rPr>
            <w:noProof/>
            <w:webHidden/>
          </w:rPr>
        </w:r>
        <w:r w:rsidRPr="00B1239E">
          <w:rPr>
            <w:noProof/>
            <w:webHidden/>
          </w:rPr>
          <w:fldChar w:fldCharType="separate"/>
        </w:r>
        <w:r w:rsidRPr="00B1239E">
          <w:rPr>
            <w:noProof/>
            <w:webHidden/>
          </w:rPr>
          <w:t>70</w:t>
        </w:r>
        <w:r w:rsidRPr="00B1239E">
          <w:rPr>
            <w:noProof/>
            <w:webHidden/>
          </w:rPr>
          <w:fldChar w:fldCharType="end"/>
        </w:r>
      </w:hyperlink>
    </w:p>
    <w:p w14:paraId="654BA8A7" w14:textId="5986CC1A" w:rsidR="00B1239E" w:rsidRPr="00B1239E" w:rsidRDefault="00B1239E">
      <w:pPr>
        <w:pStyle w:val="TOC1"/>
        <w:rPr>
          <w:rFonts w:asciiTheme="minorHAnsi" w:eastAsiaTheme="minorEastAsia" w:hAnsiTheme="minorHAnsi"/>
          <w:noProof/>
          <w:kern w:val="2"/>
          <w:sz w:val="24"/>
          <w:szCs w:val="24"/>
          <w:lang w:val="en-US"/>
          <w14:ligatures w14:val="standardContextual"/>
        </w:rPr>
      </w:pPr>
      <w:hyperlink w:anchor="_Toc217833390" w:history="1">
        <w:r w:rsidRPr="00B1239E">
          <w:rPr>
            <w:rStyle w:val="Hyperlink"/>
            <w:noProof/>
          </w:rPr>
          <w:t>ANNEX VI: SAFEGUARDS ASSESSMENT TOOL</w:t>
        </w:r>
        <w:r w:rsidRPr="00B1239E">
          <w:rPr>
            <w:noProof/>
            <w:webHidden/>
          </w:rPr>
          <w:tab/>
        </w:r>
        <w:r w:rsidRPr="00B1239E">
          <w:rPr>
            <w:noProof/>
            <w:webHidden/>
          </w:rPr>
          <w:fldChar w:fldCharType="begin"/>
        </w:r>
        <w:r w:rsidRPr="00B1239E">
          <w:rPr>
            <w:noProof/>
            <w:webHidden/>
          </w:rPr>
          <w:instrText xml:space="preserve"> PAGEREF _Toc217833390 \h </w:instrText>
        </w:r>
        <w:r w:rsidRPr="00B1239E">
          <w:rPr>
            <w:noProof/>
            <w:webHidden/>
          </w:rPr>
        </w:r>
        <w:r w:rsidRPr="00B1239E">
          <w:rPr>
            <w:noProof/>
            <w:webHidden/>
          </w:rPr>
          <w:fldChar w:fldCharType="separate"/>
        </w:r>
        <w:r w:rsidRPr="00B1239E">
          <w:rPr>
            <w:noProof/>
            <w:webHidden/>
          </w:rPr>
          <w:t>71</w:t>
        </w:r>
        <w:r w:rsidRPr="00B1239E">
          <w:rPr>
            <w:noProof/>
            <w:webHidden/>
          </w:rPr>
          <w:fldChar w:fldCharType="end"/>
        </w:r>
      </w:hyperlink>
    </w:p>
    <w:p w14:paraId="229209C7" w14:textId="71DC3B76" w:rsidR="00B1239E" w:rsidRPr="00B1239E" w:rsidRDefault="00B1239E">
      <w:pPr>
        <w:pStyle w:val="TOC1"/>
        <w:rPr>
          <w:rFonts w:asciiTheme="minorHAnsi" w:eastAsiaTheme="minorEastAsia" w:hAnsiTheme="minorHAnsi"/>
          <w:noProof/>
          <w:kern w:val="2"/>
          <w:sz w:val="24"/>
          <w:szCs w:val="24"/>
          <w:lang w:val="en-US"/>
          <w14:ligatures w14:val="standardContextual"/>
        </w:rPr>
      </w:pPr>
      <w:hyperlink w:anchor="_Toc217833391" w:history="1">
        <w:r w:rsidRPr="00B1239E">
          <w:rPr>
            <w:rStyle w:val="Hyperlink"/>
            <w:noProof/>
          </w:rPr>
          <w:t>ANNEX VII: BRIEF CV OF THE EVALUATOR</w:t>
        </w:r>
        <w:r w:rsidRPr="00B1239E">
          <w:rPr>
            <w:noProof/>
            <w:webHidden/>
          </w:rPr>
          <w:tab/>
        </w:r>
        <w:r w:rsidRPr="00B1239E">
          <w:rPr>
            <w:noProof/>
            <w:webHidden/>
          </w:rPr>
          <w:fldChar w:fldCharType="begin"/>
        </w:r>
        <w:r w:rsidRPr="00B1239E">
          <w:rPr>
            <w:noProof/>
            <w:webHidden/>
          </w:rPr>
          <w:instrText xml:space="preserve"> PAGEREF _Toc217833391 \h </w:instrText>
        </w:r>
        <w:r w:rsidRPr="00B1239E">
          <w:rPr>
            <w:noProof/>
            <w:webHidden/>
          </w:rPr>
        </w:r>
        <w:r w:rsidRPr="00B1239E">
          <w:rPr>
            <w:noProof/>
            <w:webHidden/>
          </w:rPr>
          <w:fldChar w:fldCharType="separate"/>
        </w:r>
        <w:r w:rsidRPr="00B1239E">
          <w:rPr>
            <w:noProof/>
            <w:webHidden/>
          </w:rPr>
          <w:t>75</w:t>
        </w:r>
        <w:r w:rsidRPr="00B1239E">
          <w:rPr>
            <w:noProof/>
            <w:webHidden/>
          </w:rPr>
          <w:fldChar w:fldCharType="end"/>
        </w:r>
      </w:hyperlink>
    </w:p>
    <w:p w14:paraId="578DDB7A" w14:textId="05522E2B" w:rsidR="00B1239E" w:rsidRPr="00B1239E" w:rsidRDefault="00B1239E">
      <w:pPr>
        <w:pStyle w:val="TOC1"/>
        <w:rPr>
          <w:rFonts w:asciiTheme="minorHAnsi" w:eastAsiaTheme="minorEastAsia" w:hAnsiTheme="minorHAnsi"/>
          <w:noProof/>
          <w:kern w:val="2"/>
          <w:sz w:val="24"/>
          <w:szCs w:val="24"/>
          <w:lang w:val="en-US"/>
          <w14:ligatures w14:val="standardContextual"/>
        </w:rPr>
      </w:pPr>
      <w:hyperlink w:anchor="_Toc217833392" w:history="1">
        <w:r w:rsidRPr="00B1239E">
          <w:rPr>
            <w:rStyle w:val="Hyperlink"/>
            <w:noProof/>
          </w:rPr>
          <w:t>ANNEX VIII: GEF PORTAL INPUTS (FOR GEF FUNDED PROJECTS)</w:t>
        </w:r>
        <w:r w:rsidRPr="00B1239E">
          <w:rPr>
            <w:noProof/>
            <w:webHidden/>
          </w:rPr>
          <w:tab/>
        </w:r>
        <w:r w:rsidRPr="00B1239E">
          <w:rPr>
            <w:noProof/>
            <w:webHidden/>
          </w:rPr>
          <w:fldChar w:fldCharType="begin"/>
        </w:r>
        <w:r w:rsidRPr="00B1239E">
          <w:rPr>
            <w:noProof/>
            <w:webHidden/>
          </w:rPr>
          <w:instrText xml:space="preserve"> PAGEREF _Toc217833392 \h </w:instrText>
        </w:r>
        <w:r w:rsidRPr="00B1239E">
          <w:rPr>
            <w:noProof/>
            <w:webHidden/>
          </w:rPr>
        </w:r>
        <w:r w:rsidRPr="00B1239E">
          <w:rPr>
            <w:noProof/>
            <w:webHidden/>
          </w:rPr>
          <w:fldChar w:fldCharType="separate"/>
        </w:r>
        <w:r w:rsidRPr="00B1239E">
          <w:rPr>
            <w:noProof/>
            <w:webHidden/>
          </w:rPr>
          <w:t>77</w:t>
        </w:r>
        <w:r w:rsidRPr="00B1239E">
          <w:rPr>
            <w:noProof/>
            <w:webHidden/>
          </w:rPr>
          <w:fldChar w:fldCharType="end"/>
        </w:r>
      </w:hyperlink>
    </w:p>
    <w:p w14:paraId="7829BC65" w14:textId="7640E5C2" w:rsidR="00B1239E" w:rsidRPr="00B1239E" w:rsidRDefault="00B1239E">
      <w:pPr>
        <w:pStyle w:val="TOC1"/>
        <w:rPr>
          <w:rFonts w:asciiTheme="minorHAnsi" w:eastAsiaTheme="minorEastAsia" w:hAnsiTheme="minorHAnsi"/>
          <w:noProof/>
          <w:kern w:val="2"/>
          <w:sz w:val="24"/>
          <w:szCs w:val="24"/>
          <w:lang w:val="en-US"/>
          <w14:ligatures w14:val="standardContextual"/>
        </w:rPr>
      </w:pPr>
      <w:hyperlink w:anchor="_Toc217833393" w:history="1">
        <w:r w:rsidRPr="00B1239E">
          <w:rPr>
            <w:rStyle w:val="Hyperlink"/>
            <w:noProof/>
          </w:rPr>
          <w:t>ANNEX IX: GEF RISKS TO ACHIEVING PROJECT OUTCOMES</w:t>
        </w:r>
        <w:r w:rsidRPr="00B1239E">
          <w:rPr>
            <w:noProof/>
            <w:webHidden/>
          </w:rPr>
          <w:tab/>
        </w:r>
        <w:r w:rsidRPr="00B1239E">
          <w:rPr>
            <w:noProof/>
            <w:webHidden/>
          </w:rPr>
          <w:fldChar w:fldCharType="begin"/>
        </w:r>
        <w:r w:rsidRPr="00B1239E">
          <w:rPr>
            <w:noProof/>
            <w:webHidden/>
          </w:rPr>
          <w:instrText xml:space="preserve"> PAGEREF _Toc217833393 \h </w:instrText>
        </w:r>
        <w:r w:rsidRPr="00B1239E">
          <w:rPr>
            <w:noProof/>
            <w:webHidden/>
          </w:rPr>
        </w:r>
        <w:r w:rsidRPr="00B1239E">
          <w:rPr>
            <w:noProof/>
            <w:webHidden/>
          </w:rPr>
          <w:fldChar w:fldCharType="separate"/>
        </w:r>
        <w:r w:rsidRPr="00B1239E">
          <w:rPr>
            <w:noProof/>
            <w:webHidden/>
          </w:rPr>
          <w:t>81</w:t>
        </w:r>
        <w:r w:rsidRPr="00B1239E">
          <w:rPr>
            <w:noProof/>
            <w:webHidden/>
          </w:rPr>
          <w:fldChar w:fldCharType="end"/>
        </w:r>
      </w:hyperlink>
    </w:p>
    <w:p w14:paraId="742D702A" w14:textId="51A803FE" w:rsidR="00B1239E" w:rsidRPr="00B1239E" w:rsidRDefault="00B1239E">
      <w:pPr>
        <w:pStyle w:val="TOC1"/>
        <w:rPr>
          <w:rFonts w:asciiTheme="minorHAnsi" w:eastAsiaTheme="minorEastAsia" w:hAnsiTheme="minorHAnsi"/>
          <w:noProof/>
          <w:kern w:val="2"/>
          <w:sz w:val="24"/>
          <w:szCs w:val="24"/>
          <w:lang w:val="en-US"/>
          <w14:ligatures w14:val="standardContextual"/>
        </w:rPr>
      </w:pPr>
      <w:hyperlink w:anchor="_Toc217833394" w:history="1">
        <w:r w:rsidRPr="00B1239E">
          <w:rPr>
            <w:rStyle w:val="Hyperlink"/>
            <w:noProof/>
          </w:rPr>
          <w:t>ANNEX X: IMPLEMENTATION PLAN OF RECOMMENDATIONS</w:t>
        </w:r>
        <w:r w:rsidRPr="00B1239E">
          <w:rPr>
            <w:noProof/>
            <w:webHidden/>
          </w:rPr>
          <w:tab/>
        </w:r>
        <w:r w:rsidRPr="00B1239E">
          <w:rPr>
            <w:noProof/>
            <w:webHidden/>
          </w:rPr>
          <w:fldChar w:fldCharType="begin"/>
        </w:r>
        <w:r w:rsidRPr="00B1239E">
          <w:rPr>
            <w:noProof/>
            <w:webHidden/>
          </w:rPr>
          <w:instrText xml:space="preserve"> PAGEREF _Toc217833394 \h </w:instrText>
        </w:r>
        <w:r w:rsidRPr="00B1239E">
          <w:rPr>
            <w:noProof/>
            <w:webHidden/>
          </w:rPr>
        </w:r>
        <w:r w:rsidRPr="00B1239E">
          <w:rPr>
            <w:noProof/>
            <w:webHidden/>
          </w:rPr>
          <w:fldChar w:fldCharType="separate"/>
        </w:r>
        <w:r w:rsidRPr="00B1239E">
          <w:rPr>
            <w:noProof/>
            <w:webHidden/>
          </w:rPr>
          <w:t>83</w:t>
        </w:r>
        <w:r w:rsidRPr="00B1239E">
          <w:rPr>
            <w:noProof/>
            <w:webHidden/>
          </w:rPr>
          <w:fldChar w:fldCharType="end"/>
        </w:r>
      </w:hyperlink>
    </w:p>
    <w:p w14:paraId="0E34F6AB" w14:textId="3A3FD811" w:rsidR="00B1239E" w:rsidRPr="00B1239E" w:rsidRDefault="00B1239E">
      <w:pPr>
        <w:pStyle w:val="TOC1"/>
        <w:rPr>
          <w:rFonts w:asciiTheme="minorHAnsi" w:eastAsiaTheme="minorEastAsia" w:hAnsiTheme="minorHAnsi"/>
          <w:noProof/>
          <w:kern w:val="2"/>
          <w:sz w:val="24"/>
          <w:szCs w:val="24"/>
          <w:lang w:val="en-US"/>
          <w14:ligatures w14:val="standardContextual"/>
        </w:rPr>
      </w:pPr>
      <w:hyperlink w:anchor="_Toc217833395" w:history="1">
        <w:r w:rsidRPr="00B1239E">
          <w:rPr>
            <w:rStyle w:val="Hyperlink"/>
            <w:noProof/>
          </w:rPr>
          <w:t xml:space="preserve">ANNEX XI: QUALITY ASSESSMENT OF THE </w:t>
        </w:r>
        <w:r w:rsidR="008D30C1">
          <w:rPr>
            <w:rStyle w:val="Hyperlink"/>
            <w:noProof/>
          </w:rPr>
          <w:t>REV</w:t>
        </w:r>
        <w:r w:rsidR="00C76BE3">
          <w:rPr>
            <w:rStyle w:val="Hyperlink"/>
            <w:noProof/>
          </w:rPr>
          <w:t>IEW</w:t>
        </w:r>
        <w:r w:rsidRPr="00B1239E">
          <w:rPr>
            <w:rStyle w:val="Hyperlink"/>
            <w:noProof/>
          </w:rPr>
          <w:t xml:space="preserve"> REPORT</w:t>
        </w:r>
        <w:r w:rsidRPr="00B1239E">
          <w:rPr>
            <w:noProof/>
            <w:webHidden/>
          </w:rPr>
          <w:tab/>
        </w:r>
        <w:r w:rsidRPr="00B1239E">
          <w:rPr>
            <w:noProof/>
            <w:webHidden/>
          </w:rPr>
          <w:fldChar w:fldCharType="begin"/>
        </w:r>
        <w:r w:rsidRPr="00B1239E">
          <w:rPr>
            <w:noProof/>
            <w:webHidden/>
          </w:rPr>
          <w:instrText xml:space="preserve"> PAGEREF _Toc217833395 \h </w:instrText>
        </w:r>
        <w:r w:rsidRPr="00B1239E">
          <w:rPr>
            <w:noProof/>
            <w:webHidden/>
          </w:rPr>
        </w:r>
        <w:r w:rsidRPr="00B1239E">
          <w:rPr>
            <w:noProof/>
            <w:webHidden/>
          </w:rPr>
          <w:fldChar w:fldCharType="separate"/>
        </w:r>
        <w:r w:rsidRPr="00B1239E">
          <w:rPr>
            <w:noProof/>
            <w:webHidden/>
          </w:rPr>
          <w:t>84</w:t>
        </w:r>
        <w:r w:rsidRPr="00B1239E">
          <w:rPr>
            <w:noProof/>
            <w:webHidden/>
          </w:rPr>
          <w:fldChar w:fldCharType="end"/>
        </w:r>
      </w:hyperlink>
    </w:p>
    <w:p w14:paraId="20E7B7E5" w14:textId="328451BD" w:rsidR="00B1239E" w:rsidRPr="00B1239E" w:rsidRDefault="00B1239E">
      <w:pPr>
        <w:pStyle w:val="TOC1"/>
        <w:rPr>
          <w:rFonts w:asciiTheme="minorHAnsi" w:eastAsiaTheme="minorEastAsia" w:hAnsiTheme="minorHAnsi"/>
          <w:noProof/>
          <w:kern w:val="2"/>
          <w:sz w:val="24"/>
          <w:szCs w:val="24"/>
          <w:lang w:val="en-US"/>
          <w14:ligatures w14:val="standardContextual"/>
        </w:rPr>
      </w:pPr>
      <w:hyperlink w:anchor="_Toc217833396" w:history="1">
        <w:r w:rsidRPr="00B1239E">
          <w:rPr>
            <w:rStyle w:val="Hyperlink"/>
            <w:noProof/>
          </w:rPr>
          <w:t xml:space="preserve">ANNEX XII: </w:t>
        </w:r>
        <w:r w:rsidRPr="00B1239E">
          <w:rPr>
            <w:rStyle w:val="Hyperlink"/>
            <w:noProof/>
            <w:lang w:val="en-US"/>
          </w:rPr>
          <w:t>SELECTED PHOTOS FOR ABS MTR REPORTING</w:t>
        </w:r>
        <w:r w:rsidRPr="00B1239E">
          <w:rPr>
            <w:noProof/>
            <w:webHidden/>
          </w:rPr>
          <w:tab/>
        </w:r>
        <w:r w:rsidRPr="00B1239E">
          <w:rPr>
            <w:noProof/>
            <w:webHidden/>
          </w:rPr>
          <w:fldChar w:fldCharType="begin"/>
        </w:r>
        <w:r w:rsidRPr="00B1239E">
          <w:rPr>
            <w:noProof/>
            <w:webHidden/>
          </w:rPr>
          <w:instrText xml:space="preserve"> PAGEREF _Toc217833396 \h </w:instrText>
        </w:r>
        <w:r w:rsidRPr="00B1239E">
          <w:rPr>
            <w:noProof/>
            <w:webHidden/>
          </w:rPr>
        </w:r>
        <w:r w:rsidRPr="00B1239E">
          <w:rPr>
            <w:noProof/>
            <w:webHidden/>
          </w:rPr>
          <w:fldChar w:fldCharType="separate"/>
        </w:r>
        <w:r w:rsidRPr="00B1239E">
          <w:rPr>
            <w:noProof/>
            <w:webHidden/>
          </w:rPr>
          <w:t>85</w:t>
        </w:r>
        <w:r w:rsidRPr="00B1239E">
          <w:rPr>
            <w:noProof/>
            <w:webHidden/>
          </w:rPr>
          <w:fldChar w:fldCharType="end"/>
        </w:r>
      </w:hyperlink>
    </w:p>
    <w:p w14:paraId="1947E185" w14:textId="74868163" w:rsidR="0005589E" w:rsidRPr="00891BDB" w:rsidRDefault="0005589E" w:rsidP="00221661">
      <w:pPr>
        <w:rPr>
          <w:rFonts w:ascii="Roboto" w:hAnsi="Roboto"/>
          <w:bCs/>
          <w:sz w:val="22"/>
          <w:szCs w:val="22"/>
        </w:rPr>
      </w:pPr>
      <w:r w:rsidRPr="00891BDB">
        <w:rPr>
          <w:rFonts w:ascii="Roboto" w:hAnsi="Roboto"/>
          <w:bCs/>
          <w:sz w:val="22"/>
          <w:szCs w:val="22"/>
        </w:rPr>
        <w:fldChar w:fldCharType="end"/>
      </w:r>
    </w:p>
    <w:p w14:paraId="13CD94E0" w14:textId="77777777" w:rsidR="0088362C" w:rsidRPr="00E91653" w:rsidRDefault="0088362C">
      <w:pPr>
        <w:spacing w:after="160" w:line="259" w:lineRule="auto"/>
        <w:rPr>
          <w:rFonts w:ascii="Roboto" w:hAnsi="Roboto" w:cs="Arial"/>
          <w:bCs/>
          <w:color w:val="244061"/>
          <w:sz w:val="28"/>
          <w:szCs w:val="28"/>
        </w:rPr>
      </w:pPr>
      <w:bookmarkStart w:id="24" w:name="_Hlk211947943"/>
      <w:r w:rsidRPr="00E91653">
        <w:rPr>
          <w:rFonts w:ascii="Roboto" w:hAnsi="Roboto"/>
          <w:b/>
          <w:bCs/>
        </w:rPr>
        <w:br w:type="page"/>
      </w:r>
    </w:p>
    <w:p w14:paraId="75A35B44" w14:textId="26E0A959" w:rsidR="0005589E" w:rsidRPr="00E91653" w:rsidRDefault="0005589E" w:rsidP="00221661">
      <w:pPr>
        <w:pStyle w:val="EOSubtitle"/>
        <w:spacing w:after="0"/>
        <w:rPr>
          <w:rFonts w:ascii="Roboto" w:hAnsi="Roboto"/>
          <w:b w:val="0"/>
          <w:bCs/>
        </w:rPr>
      </w:pPr>
      <w:r w:rsidRPr="00E91653">
        <w:rPr>
          <w:rFonts w:ascii="Roboto" w:hAnsi="Roboto"/>
          <w:b w:val="0"/>
          <w:bCs/>
        </w:rPr>
        <w:lastRenderedPageBreak/>
        <w:t>List of Tables</w:t>
      </w:r>
    </w:p>
    <w:bookmarkEnd w:id="24"/>
    <w:p w14:paraId="16F14980" w14:textId="77777777" w:rsidR="0005589E" w:rsidRPr="00E91653" w:rsidRDefault="0005589E" w:rsidP="00221661">
      <w:pPr>
        <w:rPr>
          <w:rFonts w:ascii="Roboto" w:hAnsi="Roboto"/>
          <w:bCs/>
          <w:szCs w:val="22"/>
        </w:rPr>
      </w:pPr>
    </w:p>
    <w:p w14:paraId="51112AE6" w14:textId="6BFF742F" w:rsidR="00B1239E" w:rsidRPr="00B1239E" w:rsidRDefault="0005589E">
      <w:pPr>
        <w:pStyle w:val="TableofFigures"/>
        <w:tabs>
          <w:tab w:val="right" w:leader="dot" w:pos="9017"/>
        </w:tabs>
        <w:rPr>
          <w:rFonts w:asciiTheme="minorHAnsi" w:eastAsiaTheme="minorEastAsia" w:hAnsiTheme="minorHAnsi"/>
          <w:noProof/>
          <w:kern w:val="2"/>
          <w:sz w:val="24"/>
          <w:szCs w:val="24"/>
          <w:lang w:val="en-US"/>
          <w14:ligatures w14:val="standardContextual"/>
        </w:rPr>
      </w:pPr>
      <w:r w:rsidRPr="00E91653">
        <w:rPr>
          <w:bCs/>
          <w:sz w:val="22"/>
        </w:rPr>
        <w:fldChar w:fldCharType="begin"/>
      </w:r>
      <w:r w:rsidRPr="00E91653">
        <w:rPr>
          <w:bCs/>
          <w:sz w:val="22"/>
        </w:rPr>
        <w:instrText xml:space="preserve"> TOC \h \z \c "Table" </w:instrText>
      </w:r>
      <w:r w:rsidRPr="00E91653">
        <w:rPr>
          <w:bCs/>
          <w:sz w:val="22"/>
        </w:rPr>
        <w:fldChar w:fldCharType="separate"/>
      </w:r>
      <w:hyperlink w:anchor="_Toc217833397" w:history="1">
        <w:r w:rsidR="00B1239E" w:rsidRPr="00B1239E">
          <w:rPr>
            <w:rStyle w:val="Hyperlink"/>
            <w:noProof/>
          </w:rPr>
          <w:t>Table 1: Project Identification Table</w:t>
        </w:r>
        <w:r w:rsidR="00B1239E" w:rsidRPr="00B1239E">
          <w:rPr>
            <w:noProof/>
            <w:webHidden/>
          </w:rPr>
          <w:tab/>
        </w:r>
        <w:r w:rsidR="00B1239E" w:rsidRPr="00B1239E">
          <w:rPr>
            <w:noProof/>
            <w:webHidden/>
          </w:rPr>
          <w:fldChar w:fldCharType="begin"/>
        </w:r>
        <w:r w:rsidR="00B1239E" w:rsidRPr="00B1239E">
          <w:rPr>
            <w:noProof/>
            <w:webHidden/>
          </w:rPr>
          <w:instrText xml:space="preserve"> PAGEREF _Toc217833397 \h </w:instrText>
        </w:r>
        <w:r w:rsidR="00B1239E" w:rsidRPr="00B1239E">
          <w:rPr>
            <w:noProof/>
            <w:webHidden/>
          </w:rPr>
        </w:r>
        <w:r w:rsidR="00B1239E" w:rsidRPr="00B1239E">
          <w:rPr>
            <w:noProof/>
            <w:webHidden/>
          </w:rPr>
          <w:fldChar w:fldCharType="separate"/>
        </w:r>
        <w:r w:rsidR="00B1239E" w:rsidRPr="00B1239E">
          <w:rPr>
            <w:noProof/>
            <w:webHidden/>
          </w:rPr>
          <w:t>9</w:t>
        </w:r>
        <w:r w:rsidR="00B1239E" w:rsidRPr="00B1239E">
          <w:rPr>
            <w:noProof/>
            <w:webHidden/>
          </w:rPr>
          <w:fldChar w:fldCharType="end"/>
        </w:r>
      </w:hyperlink>
    </w:p>
    <w:p w14:paraId="1AA79A11" w14:textId="5A03F64D" w:rsidR="00B1239E" w:rsidRPr="00B1239E" w:rsidRDefault="00B1239E">
      <w:pPr>
        <w:pStyle w:val="TableofFigures"/>
        <w:tabs>
          <w:tab w:val="right" w:leader="dot" w:pos="9017"/>
        </w:tabs>
        <w:rPr>
          <w:rFonts w:asciiTheme="minorHAnsi" w:eastAsiaTheme="minorEastAsia" w:hAnsiTheme="minorHAnsi"/>
          <w:noProof/>
          <w:kern w:val="2"/>
          <w:sz w:val="24"/>
          <w:szCs w:val="24"/>
          <w:lang w:val="en-US"/>
          <w14:ligatures w14:val="standardContextual"/>
        </w:rPr>
      </w:pPr>
      <w:hyperlink w:anchor="_Toc217833398" w:history="1">
        <w:r w:rsidRPr="00B1239E">
          <w:rPr>
            <w:rStyle w:val="Hyperlink"/>
            <w:noProof/>
          </w:rPr>
          <w:t>Table 2: Summary project ratings</w:t>
        </w:r>
        <w:r w:rsidRPr="00B1239E">
          <w:rPr>
            <w:noProof/>
            <w:webHidden/>
          </w:rPr>
          <w:tab/>
        </w:r>
        <w:r w:rsidRPr="00B1239E">
          <w:rPr>
            <w:noProof/>
            <w:webHidden/>
          </w:rPr>
          <w:fldChar w:fldCharType="begin"/>
        </w:r>
        <w:r w:rsidRPr="00B1239E">
          <w:rPr>
            <w:noProof/>
            <w:webHidden/>
          </w:rPr>
          <w:instrText xml:space="preserve"> PAGEREF _Toc217833398 \h </w:instrText>
        </w:r>
        <w:r w:rsidRPr="00B1239E">
          <w:rPr>
            <w:noProof/>
            <w:webHidden/>
          </w:rPr>
        </w:r>
        <w:r w:rsidRPr="00B1239E">
          <w:rPr>
            <w:noProof/>
            <w:webHidden/>
          </w:rPr>
          <w:fldChar w:fldCharType="separate"/>
        </w:r>
        <w:r w:rsidRPr="00B1239E">
          <w:rPr>
            <w:noProof/>
            <w:webHidden/>
          </w:rPr>
          <w:t>12</w:t>
        </w:r>
        <w:r w:rsidRPr="00B1239E">
          <w:rPr>
            <w:noProof/>
            <w:webHidden/>
          </w:rPr>
          <w:fldChar w:fldCharType="end"/>
        </w:r>
      </w:hyperlink>
    </w:p>
    <w:p w14:paraId="2ACE2FDB" w14:textId="383A1A4B" w:rsidR="00B1239E" w:rsidRPr="00B1239E" w:rsidRDefault="00B1239E">
      <w:pPr>
        <w:pStyle w:val="TableofFigures"/>
        <w:tabs>
          <w:tab w:val="right" w:leader="dot" w:pos="9017"/>
        </w:tabs>
        <w:rPr>
          <w:rFonts w:asciiTheme="minorHAnsi" w:eastAsiaTheme="minorEastAsia" w:hAnsiTheme="minorHAnsi"/>
          <w:noProof/>
          <w:kern w:val="2"/>
          <w:sz w:val="24"/>
          <w:szCs w:val="24"/>
          <w:lang w:val="en-US"/>
          <w14:ligatures w14:val="standardContextual"/>
        </w:rPr>
      </w:pPr>
      <w:hyperlink w:anchor="_Toc217833399" w:history="1">
        <w:r w:rsidRPr="00B1239E">
          <w:rPr>
            <w:rStyle w:val="Hyperlink"/>
            <w:noProof/>
          </w:rPr>
          <w:t>Table 3: Summary recommendation implementation plan</w:t>
        </w:r>
        <w:r w:rsidRPr="00B1239E">
          <w:rPr>
            <w:noProof/>
            <w:webHidden/>
          </w:rPr>
          <w:tab/>
        </w:r>
        <w:r w:rsidRPr="00B1239E">
          <w:rPr>
            <w:noProof/>
            <w:webHidden/>
          </w:rPr>
          <w:fldChar w:fldCharType="begin"/>
        </w:r>
        <w:r w:rsidRPr="00B1239E">
          <w:rPr>
            <w:noProof/>
            <w:webHidden/>
          </w:rPr>
          <w:instrText xml:space="preserve"> PAGEREF _Toc217833399 \h </w:instrText>
        </w:r>
        <w:r w:rsidRPr="00B1239E">
          <w:rPr>
            <w:noProof/>
            <w:webHidden/>
          </w:rPr>
        </w:r>
        <w:r w:rsidRPr="00B1239E">
          <w:rPr>
            <w:noProof/>
            <w:webHidden/>
          </w:rPr>
          <w:fldChar w:fldCharType="separate"/>
        </w:r>
        <w:r w:rsidRPr="00B1239E">
          <w:rPr>
            <w:noProof/>
            <w:webHidden/>
          </w:rPr>
          <w:t>15</w:t>
        </w:r>
        <w:r w:rsidRPr="00B1239E">
          <w:rPr>
            <w:noProof/>
            <w:webHidden/>
          </w:rPr>
          <w:fldChar w:fldCharType="end"/>
        </w:r>
      </w:hyperlink>
    </w:p>
    <w:p w14:paraId="430EA872" w14:textId="73E8E6BE" w:rsidR="00B1239E" w:rsidRPr="00B1239E" w:rsidRDefault="00B1239E">
      <w:pPr>
        <w:pStyle w:val="TableofFigures"/>
        <w:tabs>
          <w:tab w:val="right" w:leader="dot" w:pos="9017"/>
        </w:tabs>
        <w:rPr>
          <w:rFonts w:asciiTheme="minorHAnsi" w:eastAsiaTheme="minorEastAsia" w:hAnsiTheme="minorHAnsi"/>
          <w:noProof/>
          <w:kern w:val="2"/>
          <w:sz w:val="24"/>
          <w:szCs w:val="24"/>
          <w:lang w:val="en-US"/>
          <w14:ligatures w14:val="standardContextual"/>
        </w:rPr>
      </w:pPr>
      <w:hyperlink w:anchor="_Toc217833400" w:history="1">
        <w:r w:rsidRPr="00B1239E">
          <w:rPr>
            <w:rStyle w:val="Hyperlink"/>
            <w:noProof/>
          </w:rPr>
          <w:t>Table 4: Summary of project's latest approved results framework</w:t>
        </w:r>
        <w:r w:rsidRPr="00B1239E">
          <w:rPr>
            <w:noProof/>
            <w:webHidden/>
          </w:rPr>
          <w:tab/>
        </w:r>
        <w:r w:rsidRPr="00B1239E">
          <w:rPr>
            <w:noProof/>
            <w:webHidden/>
          </w:rPr>
          <w:fldChar w:fldCharType="begin"/>
        </w:r>
        <w:r w:rsidRPr="00B1239E">
          <w:rPr>
            <w:noProof/>
            <w:webHidden/>
          </w:rPr>
          <w:instrText xml:space="preserve"> PAGEREF _Toc217833400 \h </w:instrText>
        </w:r>
        <w:r w:rsidRPr="00B1239E">
          <w:rPr>
            <w:noProof/>
            <w:webHidden/>
          </w:rPr>
        </w:r>
        <w:r w:rsidRPr="00B1239E">
          <w:rPr>
            <w:noProof/>
            <w:webHidden/>
          </w:rPr>
          <w:fldChar w:fldCharType="separate"/>
        </w:r>
        <w:r w:rsidRPr="00B1239E">
          <w:rPr>
            <w:noProof/>
            <w:webHidden/>
          </w:rPr>
          <w:t>18</w:t>
        </w:r>
        <w:r w:rsidRPr="00B1239E">
          <w:rPr>
            <w:noProof/>
            <w:webHidden/>
          </w:rPr>
          <w:fldChar w:fldCharType="end"/>
        </w:r>
      </w:hyperlink>
    </w:p>
    <w:p w14:paraId="2460E69F" w14:textId="2E8AB09C" w:rsidR="00B1239E" w:rsidRPr="00B1239E" w:rsidRDefault="00B1239E">
      <w:pPr>
        <w:pStyle w:val="TableofFigures"/>
        <w:tabs>
          <w:tab w:val="right" w:leader="dot" w:pos="9017"/>
        </w:tabs>
        <w:rPr>
          <w:rFonts w:asciiTheme="minorHAnsi" w:eastAsiaTheme="minorEastAsia" w:hAnsiTheme="minorHAnsi"/>
          <w:noProof/>
          <w:kern w:val="2"/>
          <w:sz w:val="24"/>
          <w:szCs w:val="24"/>
          <w:lang w:val="en-US"/>
          <w14:ligatures w14:val="standardContextual"/>
        </w:rPr>
      </w:pPr>
      <w:hyperlink w:anchor="_Toc217833401" w:history="1">
        <w:r w:rsidRPr="00B1239E">
          <w:rPr>
            <w:rStyle w:val="Hyperlink"/>
            <w:noProof/>
          </w:rPr>
          <w:t>Table 5: Key stakeholder and their roles</w:t>
        </w:r>
        <w:r w:rsidRPr="00B1239E">
          <w:rPr>
            <w:noProof/>
            <w:webHidden/>
          </w:rPr>
          <w:tab/>
        </w:r>
        <w:r w:rsidRPr="00B1239E">
          <w:rPr>
            <w:noProof/>
            <w:webHidden/>
          </w:rPr>
          <w:fldChar w:fldCharType="begin"/>
        </w:r>
        <w:r w:rsidRPr="00B1239E">
          <w:rPr>
            <w:noProof/>
            <w:webHidden/>
          </w:rPr>
          <w:instrText xml:space="preserve"> PAGEREF _Toc217833401 \h </w:instrText>
        </w:r>
        <w:r w:rsidRPr="00B1239E">
          <w:rPr>
            <w:noProof/>
            <w:webHidden/>
          </w:rPr>
        </w:r>
        <w:r w:rsidRPr="00B1239E">
          <w:rPr>
            <w:noProof/>
            <w:webHidden/>
          </w:rPr>
          <w:fldChar w:fldCharType="separate"/>
        </w:r>
        <w:r w:rsidRPr="00B1239E">
          <w:rPr>
            <w:noProof/>
            <w:webHidden/>
          </w:rPr>
          <w:t>19</w:t>
        </w:r>
        <w:r w:rsidRPr="00B1239E">
          <w:rPr>
            <w:noProof/>
            <w:webHidden/>
          </w:rPr>
          <w:fldChar w:fldCharType="end"/>
        </w:r>
      </w:hyperlink>
    </w:p>
    <w:p w14:paraId="347C26FF" w14:textId="1477EF42" w:rsidR="00B1239E" w:rsidRPr="00B1239E" w:rsidRDefault="00B1239E">
      <w:pPr>
        <w:pStyle w:val="TableofFigures"/>
        <w:tabs>
          <w:tab w:val="right" w:leader="dot" w:pos="9017"/>
        </w:tabs>
        <w:rPr>
          <w:rFonts w:asciiTheme="minorHAnsi" w:eastAsiaTheme="minorEastAsia" w:hAnsiTheme="minorHAnsi"/>
          <w:noProof/>
          <w:kern w:val="2"/>
          <w:sz w:val="24"/>
          <w:szCs w:val="24"/>
          <w:lang w:val="en-US"/>
          <w14:ligatures w14:val="standardContextual"/>
        </w:rPr>
      </w:pPr>
      <w:hyperlink w:anchor="_Toc217833402" w:history="1">
        <w:r w:rsidRPr="00B1239E">
          <w:rPr>
            <w:rStyle w:val="Hyperlink"/>
            <w:noProof/>
          </w:rPr>
          <w:t>Table 6: (a) GEF budget amount disbursements and expenditures as at 30</w:t>
        </w:r>
        <w:r w:rsidRPr="00B1239E">
          <w:rPr>
            <w:rStyle w:val="Hyperlink"/>
            <w:noProof/>
            <w:vertAlign w:val="superscript"/>
          </w:rPr>
          <w:t>th</w:t>
        </w:r>
        <w:r w:rsidRPr="00B1239E">
          <w:rPr>
            <w:rStyle w:val="Hyperlink"/>
            <w:noProof/>
          </w:rPr>
          <w:t xml:space="preserve"> sept 2025</w:t>
        </w:r>
        <w:r w:rsidRPr="00B1239E">
          <w:rPr>
            <w:noProof/>
            <w:webHidden/>
          </w:rPr>
          <w:tab/>
        </w:r>
        <w:r w:rsidRPr="00B1239E">
          <w:rPr>
            <w:noProof/>
            <w:webHidden/>
          </w:rPr>
          <w:fldChar w:fldCharType="begin"/>
        </w:r>
        <w:r w:rsidRPr="00B1239E">
          <w:rPr>
            <w:noProof/>
            <w:webHidden/>
          </w:rPr>
          <w:instrText xml:space="preserve"> PAGEREF _Toc217833402 \h </w:instrText>
        </w:r>
        <w:r w:rsidRPr="00B1239E">
          <w:rPr>
            <w:noProof/>
            <w:webHidden/>
          </w:rPr>
        </w:r>
        <w:r w:rsidRPr="00B1239E">
          <w:rPr>
            <w:noProof/>
            <w:webHidden/>
          </w:rPr>
          <w:fldChar w:fldCharType="separate"/>
        </w:r>
        <w:r w:rsidRPr="00B1239E">
          <w:rPr>
            <w:noProof/>
            <w:webHidden/>
          </w:rPr>
          <w:t>20</w:t>
        </w:r>
        <w:r w:rsidRPr="00B1239E">
          <w:rPr>
            <w:noProof/>
            <w:webHidden/>
          </w:rPr>
          <w:fldChar w:fldCharType="end"/>
        </w:r>
      </w:hyperlink>
    </w:p>
    <w:p w14:paraId="19F0D82F" w14:textId="3EB06F67" w:rsidR="00B1239E" w:rsidRPr="00B1239E" w:rsidRDefault="00B1239E">
      <w:pPr>
        <w:pStyle w:val="TableofFigures"/>
        <w:tabs>
          <w:tab w:val="right" w:leader="dot" w:pos="9017"/>
        </w:tabs>
        <w:rPr>
          <w:rFonts w:asciiTheme="minorHAnsi" w:eastAsiaTheme="minorEastAsia" w:hAnsiTheme="minorHAnsi"/>
          <w:noProof/>
          <w:kern w:val="2"/>
          <w:sz w:val="24"/>
          <w:szCs w:val="24"/>
          <w:lang w:val="en-US"/>
          <w14:ligatures w14:val="standardContextual"/>
        </w:rPr>
      </w:pPr>
      <w:hyperlink w:anchor="_Toc217833403" w:history="1">
        <w:r w:rsidRPr="00B1239E">
          <w:rPr>
            <w:rStyle w:val="Hyperlink"/>
            <w:noProof/>
          </w:rPr>
          <w:t>Table 6b: Co-financing</w:t>
        </w:r>
        <w:r w:rsidRPr="00B1239E">
          <w:rPr>
            <w:noProof/>
            <w:webHidden/>
          </w:rPr>
          <w:tab/>
        </w:r>
        <w:r w:rsidRPr="00B1239E">
          <w:rPr>
            <w:noProof/>
            <w:webHidden/>
          </w:rPr>
          <w:fldChar w:fldCharType="begin"/>
        </w:r>
        <w:r w:rsidRPr="00B1239E">
          <w:rPr>
            <w:noProof/>
            <w:webHidden/>
          </w:rPr>
          <w:instrText xml:space="preserve"> PAGEREF _Toc217833403 \h </w:instrText>
        </w:r>
        <w:r w:rsidRPr="00B1239E">
          <w:rPr>
            <w:noProof/>
            <w:webHidden/>
          </w:rPr>
        </w:r>
        <w:r w:rsidRPr="00B1239E">
          <w:rPr>
            <w:noProof/>
            <w:webHidden/>
          </w:rPr>
          <w:fldChar w:fldCharType="separate"/>
        </w:r>
        <w:r w:rsidRPr="00B1239E">
          <w:rPr>
            <w:noProof/>
            <w:webHidden/>
          </w:rPr>
          <w:t>21</w:t>
        </w:r>
        <w:r w:rsidRPr="00B1239E">
          <w:rPr>
            <w:noProof/>
            <w:webHidden/>
          </w:rPr>
          <w:fldChar w:fldCharType="end"/>
        </w:r>
      </w:hyperlink>
    </w:p>
    <w:p w14:paraId="47A24ADB" w14:textId="7328FC16" w:rsidR="00B1239E" w:rsidRPr="00B1239E" w:rsidRDefault="00B1239E">
      <w:pPr>
        <w:pStyle w:val="TableofFigures"/>
        <w:tabs>
          <w:tab w:val="right" w:leader="dot" w:pos="9017"/>
        </w:tabs>
        <w:rPr>
          <w:rFonts w:asciiTheme="minorHAnsi" w:eastAsiaTheme="minorEastAsia" w:hAnsiTheme="minorHAnsi"/>
          <w:noProof/>
          <w:kern w:val="2"/>
          <w:sz w:val="24"/>
          <w:szCs w:val="24"/>
          <w:lang w:val="en-US"/>
          <w14:ligatures w14:val="standardContextual"/>
        </w:rPr>
      </w:pPr>
      <w:hyperlink w:anchor="_Toc217833404" w:history="1">
        <w:r w:rsidRPr="00B1239E">
          <w:rPr>
            <w:rStyle w:val="Hyperlink"/>
            <w:noProof/>
          </w:rPr>
          <w:t>Table 7: Review Respondents and Field Visits</w:t>
        </w:r>
        <w:r w:rsidRPr="00B1239E">
          <w:rPr>
            <w:noProof/>
            <w:webHidden/>
          </w:rPr>
          <w:tab/>
        </w:r>
        <w:r w:rsidRPr="00B1239E">
          <w:rPr>
            <w:noProof/>
            <w:webHidden/>
          </w:rPr>
          <w:fldChar w:fldCharType="begin"/>
        </w:r>
        <w:r w:rsidRPr="00B1239E">
          <w:rPr>
            <w:noProof/>
            <w:webHidden/>
          </w:rPr>
          <w:instrText xml:space="preserve"> PAGEREF _Toc217833404 \h </w:instrText>
        </w:r>
        <w:r w:rsidRPr="00B1239E">
          <w:rPr>
            <w:noProof/>
            <w:webHidden/>
          </w:rPr>
        </w:r>
        <w:r w:rsidRPr="00B1239E">
          <w:rPr>
            <w:noProof/>
            <w:webHidden/>
          </w:rPr>
          <w:fldChar w:fldCharType="separate"/>
        </w:r>
        <w:r w:rsidRPr="00B1239E">
          <w:rPr>
            <w:noProof/>
            <w:webHidden/>
          </w:rPr>
          <w:t>22</w:t>
        </w:r>
        <w:r w:rsidRPr="00B1239E">
          <w:rPr>
            <w:noProof/>
            <w:webHidden/>
          </w:rPr>
          <w:fldChar w:fldCharType="end"/>
        </w:r>
      </w:hyperlink>
    </w:p>
    <w:p w14:paraId="381E8DD9" w14:textId="08E1519D" w:rsidR="00B1239E" w:rsidRPr="00B1239E" w:rsidRDefault="00B1239E">
      <w:pPr>
        <w:pStyle w:val="TableofFigures"/>
        <w:tabs>
          <w:tab w:val="right" w:leader="dot" w:pos="9017"/>
        </w:tabs>
        <w:rPr>
          <w:rFonts w:asciiTheme="minorHAnsi" w:eastAsiaTheme="minorEastAsia" w:hAnsiTheme="minorHAnsi"/>
          <w:noProof/>
          <w:kern w:val="2"/>
          <w:sz w:val="24"/>
          <w:szCs w:val="24"/>
          <w:lang w:val="en-US"/>
          <w14:ligatures w14:val="standardContextual"/>
        </w:rPr>
      </w:pPr>
      <w:hyperlink w:anchor="_Toc217833405" w:history="1">
        <w:r w:rsidRPr="00B1239E">
          <w:rPr>
            <w:rStyle w:val="Hyperlink"/>
            <w:noProof/>
          </w:rPr>
          <w:t>Table 8: Justification for reformulation of results statements</w:t>
        </w:r>
        <w:r w:rsidRPr="00B1239E">
          <w:rPr>
            <w:noProof/>
            <w:webHidden/>
          </w:rPr>
          <w:tab/>
        </w:r>
        <w:r w:rsidRPr="00B1239E">
          <w:rPr>
            <w:noProof/>
            <w:webHidden/>
          </w:rPr>
          <w:fldChar w:fldCharType="begin"/>
        </w:r>
        <w:r w:rsidRPr="00B1239E">
          <w:rPr>
            <w:noProof/>
            <w:webHidden/>
          </w:rPr>
          <w:instrText xml:space="preserve"> PAGEREF _Toc217833405 \h </w:instrText>
        </w:r>
        <w:r w:rsidRPr="00B1239E">
          <w:rPr>
            <w:noProof/>
            <w:webHidden/>
          </w:rPr>
        </w:r>
        <w:r w:rsidRPr="00B1239E">
          <w:rPr>
            <w:noProof/>
            <w:webHidden/>
          </w:rPr>
          <w:fldChar w:fldCharType="separate"/>
        </w:r>
        <w:r w:rsidRPr="00B1239E">
          <w:rPr>
            <w:noProof/>
            <w:webHidden/>
          </w:rPr>
          <w:t>25</w:t>
        </w:r>
        <w:r w:rsidRPr="00B1239E">
          <w:rPr>
            <w:noProof/>
            <w:webHidden/>
          </w:rPr>
          <w:fldChar w:fldCharType="end"/>
        </w:r>
      </w:hyperlink>
    </w:p>
    <w:p w14:paraId="073492F4" w14:textId="16CC5316" w:rsidR="00B1239E" w:rsidRPr="00B1239E" w:rsidRDefault="00B1239E">
      <w:pPr>
        <w:pStyle w:val="TableofFigures"/>
        <w:tabs>
          <w:tab w:val="right" w:leader="dot" w:pos="9017"/>
        </w:tabs>
        <w:rPr>
          <w:rFonts w:asciiTheme="minorHAnsi" w:eastAsiaTheme="minorEastAsia" w:hAnsiTheme="minorHAnsi"/>
          <w:noProof/>
          <w:kern w:val="2"/>
          <w:sz w:val="24"/>
          <w:szCs w:val="24"/>
          <w:lang w:val="en-US"/>
          <w14:ligatures w14:val="standardContextual"/>
        </w:rPr>
      </w:pPr>
      <w:hyperlink w:anchor="_Toc217833406" w:history="1">
        <w:r w:rsidRPr="00B1239E">
          <w:rPr>
            <w:rStyle w:val="Hyperlink"/>
            <w:noProof/>
          </w:rPr>
          <w:t>Table 9: Justification for reformulation / expansion of drivers and assumptions</w:t>
        </w:r>
        <w:r w:rsidRPr="00B1239E">
          <w:rPr>
            <w:noProof/>
            <w:webHidden/>
          </w:rPr>
          <w:tab/>
        </w:r>
        <w:r w:rsidRPr="00B1239E">
          <w:rPr>
            <w:noProof/>
            <w:webHidden/>
          </w:rPr>
          <w:fldChar w:fldCharType="begin"/>
        </w:r>
        <w:r w:rsidRPr="00B1239E">
          <w:rPr>
            <w:noProof/>
            <w:webHidden/>
          </w:rPr>
          <w:instrText xml:space="preserve"> PAGEREF _Toc217833406 \h </w:instrText>
        </w:r>
        <w:r w:rsidRPr="00B1239E">
          <w:rPr>
            <w:noProof/>
            <w:webHidden/>
          </w:rPr>
        </w:r>
        <w:r w:rsidRPr="00B1239E">
          <w:rPr>
            <w:noProof/>
            <w:webHidden/>
          </w:rPr>
          <w:fldChar w:fldCharType="separate"/>
        </w:r>
        <w:r w:rsidRPr="00B1239E">
          <w:rPr>
            <w:noProof/>
            <w:webHidden/>
          </w:rPr>
          <w:t>26</w:t>
        </w:r>
        <w:r w:rsidRPr="00B1239E">
          <w:rPr>
            <w:noProof/>
            <w:webHidden/>
          </w:rPr>
          <w:fldChar w:fldCharType="end"/>
        </w:r>
      </w:hyperlink>
    </w:p>
    <w:p w14:paraId="06F65B4F" w14:textId="7E1D6883" w:rsidR="00B1239E" w:rsidRPr="00B1239E" w:rsidRDefault="00B1239E">
      <w:pPr>
        <w:pStyle w:val="TableofFigures"/>
        <w:tabs>
          <w:tab w:val="right" w:leader="dot" w:pos="9017"/>
        </w:tabs>
        <w:rPr>
          <w:rFonts w:asciiTheme="minorHAnsi" w:eastAsiaTheme="minorEastAsia" w:hAnsiTheme="minorHAnsi"/>
          <w:noProof/>
          <w:kern w:val="2"/>
          <w:sz w:val="24"/>
          <w:szCs w:val="24"/>
          <w:lang w:val="en-US"/>
          <w14:ligatures w14:val="standardContextual"/>
        </w:rPr>
      </w:pPr>
      <w:hyperlink w:anchor="_Toc217833407" w:history="1">
        <w:r w:rsidRPr="00B1239E">
          <w:rPr>
            <w:rStyle w:val="Hyperlink"/>
            <w:noProof/>
          </w:rPr>
          <w:t>Table 10: Progress Towards Project Outputs</w:t>
        </w:r>
        <w:r w:rsidRPr="00B1239E">
          <w:rPr>
            <w:noProof/>
            <w:webHidden/>
          </w:rPr>
          <w:tab/>
        </w:r>
        <w:r w:rsidRPr="00B1239E">
          <w:rPr>
            <w:noProof/>
            <w:webHidden/>
          </w:rPr>
          <w:fldChar w:fldCharType="begin"/>
        </w:r>
        <w:r w:rsidRPr="00B1239E">
          <w:rPr>
            <w:noProof/>
            <w:webHidden/>
          </w:rPr>
          <w:instrText xml:space="preserve"> PAGEREF _Toc217833407 \h </w:instrText>
        </w:r>
        <w:r w:rsidRPr="00B1239E">
          <w:rPr>
            <w:noProof/>
            <w:webHidden/>
          </w:rPr>
        </w:r>
        <w:r w:rsidRPr="00B1239E">
          <w:rPr>
            <w:noProof/>
            <w:webHidden/>
          </w:rPr>
          <w:fldChar w:fldCharType="separate"/>
        </w:r>
        <w:r w:rsidRPr="00B1239E">
          <w:rPr>
            <w:noProof/>
            <w:webHidden/>
          </w:rPr>
          <w:t>30</w:t>
        </w:r>
        <w:r w:rsidRPr="00B1239E">
          <w:rPr>
            <w:noProof/>
            <w:webHidden/>
          </w:rPr>
          <w:fldChar w:fldCharType="end"/>
        </w:r>
      </w:hyperlink>
    </w:p>
    <w:p w14:paraId="34198FCF" w14:textId="1D69297F" w:rsidR="00B1239E" w:rsidRPr="00B1239E" w:rsidRDefault="00B1239E">
      <w:pPr>
        <w:pStyle w:val="TableofFigures"/>
        <w:tabs>
          <w:tab w:val="right" w:leader="dot" w:pos="9017"/>
        </w:tabs>
        <w:rPr>
          <w:rFonts w:asciiTheme="minorHAnsi" w:eastAsiaTheme="minorEastAsia" w:hAnsiTheme="minorHAnsi"/>
          <w:noProof/>
          <w:kern w:val="2"/>
          <w:sz w:val="24"/>
          <w:szCs w:val="24"/>
          <w:lang w:val="en-US"/>
          <w14:ligatures w14:val="standardContextual"/>
        </w:rPr>
      </w:pPr>
      <w:hyperlink w:anchor="_Toc217833408" w:history="1">
        <w:r w:rsidRPr="00B1239E">
          <w:rPr>
            <w:rStyle w:val="Hyperlink"/>
            <w:noProof/>
          </w:rPr>
          <w:t>Table 11: Progress Towards Project Outcomes</w:t>
        </w:r>
        <w:r w:rsidRPr="00B1239E">
          <w:rPr>
            <w:noProof/>
            <w:webHidden/>
          </w:rPr>
          <w:tab/>
        </w:r>
        <w:r w:rsidRPr="00B1239E">
          <w:rPr>
            <w:noProof/>
            <w:webHidden/>
          </w:rPr>
          <w:fldChar w:fldCharType="begin"/>
        </w:r>
        <w:r w:rsidRPr="00B1239E">
          <w:rPr>
            <w:noProof/>
            <w:webHidden/>
          </w:rPr>
          <w:instrText xml:space="preserve"> PAGEREF _Toc217833408 \h </w:instrText>
        </w:r>
        <w:r w:rsidRPr="00B1239E">
          <w:rPr>
            <w:noProof/>
            <w:webHidden/>
          </w:rPr>
        </w:r>
        <w:r w:rsidRPr="00B1239E">
          <w:rPr>
            <w:noProof/>
            <w:webHidden/>
          </w:rPr>
          <w:fldChar w:fldCharType="separate"/>
        </w:r>
        <w:r w:rsidRPr="00B1239E">
          <w:rPr>
            <w:noProof/>
            <w:webHidden/>
          </w:rPr>
          <w:t>35</w:t>
        </w:r>
        <w:r w:rsidRPr="00B1239E">
          <w:rPr>
            <w:noProof/>
            <w:webHidden/>
          </w:rPr>
          <w:fldChar w:fldCharType="end"/>
        </w:r>
      </w:hyperlink>
    </w:p>
    <w:p w14:paraId="53AED52F" w14:textId="01346B51" w:rsidR="00B1239E" w:rsidRPr="00B1239E" w:rsidRDefault="00B1239E">
      <w:pPr>
        <w:pStyle w:val="TableofFigures"/>
        <w:tabs>
          <w:tab w:val="right" w:leader="dot" w:pos="9017"/>
        </w:tabs>
        <w:rPr>
          <w:rFonts w:asciiTheme="minorHAnsi" w:eastAsiaTheme="minorEastAsia" w:hAnsiTheme="minorHAnsi"/>
          <w:noProof/>
          <w:kern w:val="2"/>
          <w:sz w:val="24"/>
          <w:szCs w:val="24"/>
          <w:lang w:val="en-US"/>
          <w14:ligatures w14:val="standardContextual"/>
        </w:rPr>
      </w:pPr>
      <w:hyperlink w:anchor="_Toc217833409" w:history="1">
        <w:r w:rsidRPr="00B1239E">
          <w:rPr>
            <w:rStyle w:val="Hyperlink"/>
            <w:noProof/>
          </w:rPr>
          <w:t>Table 12:</w:t>
        </w:r>
        <w:r w:rsidRPr="00B1239E">
          <w:rPr>
            <w:rStyle w:val="Hyperlink"/>
            <w:rFonts w:cs="Calibri"/>
            <w:noProof/>
          </w:rPr>
          <w:t xml:space="preserve"> Likelihood of impact</w:t>
        </w:r>
        <w:r w:rsidRPr="00B1239E">
          <w:rPr>
            <w:noProof/>
            <w:webHidden/>
          </w:rPr>
          <w:tab/>
        </w:r>
        <w:r w:rsidRPr="00B1239E">
          <w:rPr>
            <w:noProof/>
            <w:webHidden/>
          </w:rPr>
          <w:fldChar w:fldCharType="begin"/>
        </w:r>
        <w:r w:rsidRPr="00B1239E">
          <w:rPr>
            <w:noProof/>
            <w:webHidden/>
          </w:rPr>
          <w:instrText xml:space="preserve"> PAGEREF _Toc217833409 \h </w:instrText>
        </w:r>
        <w:r w:rsidRPr="00B1239E">
          <w:rPr>
            <w:noProof/>
            <w:webHidden/>
          </w:rPr>
        </w:r>
        <w:r w:rsidRPr="00B1239E">
          <w:rPr>
            <w:noProof/>
            <w:webHidden/>
          </w:rPr>
          <w:fldChar w:fldCharType="separate"/>
        </w:r>
        <w:r w:rsidRPr="00B1239E">
          <w:rPr>
            <w:noProof/>
            <w:webHidden/>
          </w:rPr>
          <w:t>42</w:t>
        </w:r>
        <w:r w:rsidRPr="00B1239E">
          <w:rPr>
            <w:noProof/>
            <w:webHidden/>
          </w:rPr>
          <w:fldChar w:fldCharType="end"/>
        </w:r>
      </w:hyperlink>
    </w:p>
    <w:p w14:paraId="753555DF" w14:textId="1EC0FDD7" w:rsidR="00B1239E" w:rsidRPr="00B1239E" w:rsidRDefault="00B1239E">
      <w:pPr>
        <w:pStyle w:val="TableofFigures"/>
        <w:tabs>
          <w:tab w:val="right" w:leader="dot" w:pos="9017"/>
        </w:tabs>
        <w:rPr>
          <w:rFonts w:asciiTheme="minorHAnsi" w:eastAsiaTheme="minorEastAsia" w:hAnsiTheme="minorHAnsi"/>
          <w:noProof/>
          <w:kern w:val="2"/>
          <w:sz w:val="24"/>
          <w:szCs w:val="24"/>
          <w:lang w:val="en-US"/>
          <w14:ligatures w14:val="standardContextual"/>
        </w:rPr>
      </w:pPr>
      <w:hyperlink w:anchor="_Toc217833410" w:history="1">
        <w:r w:rsidRPr="00B1239E">
          <w:rPr>
            <w:rStyle w:val="Hyperlink"/>
            <w:noProof/>
          </w:rPr>
          <w:t>Table 13: Financial management</w:t>
        </w:r>
        <w:r w:rsidRPr="00B1239E">
          <w:rPr>
            <w:noProof/>
            <w:webHidden/>
          </w:rPr>
          <w:tab/>
        </w:r>
        <w:r w:rsidRPr="00B1239E">
          <w:rPr>
            <w:noProof/>
            <w:webHidden/>
          </w:rPr>
          <w:fldChar w:fldCharType="begin"/>
        </w:r>
        <w:r w:rsidRPr="00B1239E">
          <w:rPr>
            <w:noProof/>
            <w:webHidden/>
          </w:rPr>
          <w:instrText xml:space="preserve"> PAGEREF _Toc217833410 \h </w:instrText>
        </w:r>
        <w:r w:rsidRPr="00B1239E">
          <w:rPr>
            <w:noProof/>
            <w:webHidden/>
          </w:rPr>
        </w:r>
        <w:r w:rsidRPr="00B1239E">
          <w:rPr>
            <w:noProof/>
            <w:webHidden/>
          </w:rPr>
          <w:fldChar w:fldCharType="separate"/>
        </w:r>
        <w:r w:rsidRPr="00B1239E">
          <w:rPr>
            <w:noProof/>
            <w:webHidden/>
          </w:rPr>
          <w:t>46</w:t>
        </w:r>
        <w:r w:rsidRPr="00B1239E">
          <w:rPr>
            <w:noProof/>
            <w:webHidden/>
          </w:rPr>
          <w:fldChar w:fldCharType="end"/>
        </w:r>
      </w:hyperlink>
    </w:p>
    <w:p w14:paraId="1A2C3823" w14:textId="0CBC7ABB" w:rsidR="00B1239E" w:rsidRPr="00B1239E" w:rsidRDefault="00B1239E">
      <w:pPr>
        <w:pStyle w:val="TableofFigures"/>
        <w:tabs>
          <w:tab w:val="right" w:leader="dot" w:pos="9017"/>
        </w:tabs>
        <w:rPr>
          <w:rFonts w:asciiTheme="minorHAnsi" w:eastAsiaTheme="minorEastAsia" w:hAnsiTheme="minorHAnsi"/>
          <w:noProof/>
          <w:kern w:val="2"/>
          <w:sz w:val="24"/>
          <w:szCs w:val="24"/>
          <w:lang w:val="en-US"/>
          <w14:ligatures w14:val="standardContextual"/>
        </w:rPr>
      </w:pPr>
      <w:hyperlink w:anchor="_Toc217833411" w:history="1">
        <w:r w:rsidRPr="00B1239E">
          <w:rPr>
            <w:rStyle w:val="Hyperlink"/>
            <w:noProof/>
          </w:rPr>
          <w:t>Table 14: Project Extension</w:t>
        </w:r>
        <w:r w:rsidRPr="00B1239E">
          <w:rPr>
            <w:noProof/>
            <w:webHidden/>
          </w:rPr>
          <w:tab/>
        </w:r>
        <w:r w:rsidRPr="00B1239E">
          <w:rPr>
            <w:noProof/>
            <w:webHidden/>
          </w:rPr>
          <w:fldChar w:fldCharType="begin"/>
        </w:r>
        <w:r w:rsidRPr="00B1239E">
          <w:rPr>
            <w:noProof/>
            <w:webHidden/>
          </w:rPr>
          <w:instrText xml:space="preserve"> PAGEREF _Toc217833411 \h </w:instrText>
        </w:r>
        <w:r w:rsidRPr="00B1239E">
          <w:rPr>
            <w:noProof/>
            <w:webHidden/>
          </w:rPr>
        </w:r>
        <w:r w:rsidRPr="00B1239E">
          <w:rPr>
            <w:noProof/>
            <w:webHidden/>
          </w:rPr>
          <w:fldChar w:fldCharType="separate"/>
        </w:r>
        <w:r w:rsidRPr="00B1239E">
          <w:rPr>
            <w:noProof/>
            <w:webHidden/>
          </w:rPr>
          <w:t>50</w:t>
        </w:r>
        <w:r w:rsidRPr="00B1239E">
          <w:rPr>
            <w:noProof/>
            <w:webHidden/>
          </w:rPr>
          <w:fldChar w:fldCharType="end"/>
        </w:r>
      </w:hyperlink>
    </w:p>
    <w:p w14:paraId="2D724E63" w14:textId="2FCA940F" w:rsidR="00B1239E" w:rsidRPr="00B1239E" w:rsidRDefault="00B1239E">
      <w:pPr>
        <w:pStyle w:val="TableofFigures"/>
        <w:tabs>
          <w:tab w:val="right" w:leader="dot" w:pos="9017"/>
        </w:tabs>
        <w:rPr>
          <w:rFonts w:asciiTheme="minorHAnsi" w:eastAsiaTheme="minorEastAsia" w:hAnsiTheme="minorHAnsi"/>
          <w:noProof/>
          <w:kern w:val="2"/>
          <w:sz w:val="24"/>
          <w:szCs w:val="24"/>
          <w:lang w:val="en-US"/>
          <w14:ligatures w14:val="standardContextual"/>
        </w:rPr>
      </w:pPr>
      <w:hyperlink w:anchor="_Toc217833412" w:history="1">
        <w:r w:rsidRPr="00B1239E">
          <w:rPr>
            <w:rStyle w:val="Hyperlink"/>
            <w:noProof/>
          </w:rPr>
          <w:t>Table 15: Project Performance Ratings</w:t>
        </w:r>
        <w:r w:rsidRPr="00B1239E">
          <w:rPr>
            <w:noProof/>
            <w:webHidden/>
          </w:rPr>
          <w:tab/>
        </w:r>
        <w:r w:rsidRPr="00B1239E">
          <w:rPr>
            <w:noProof/>
            <w:webHidden/>
          </w:rPr>
          <w:fldChar w:fldCharType="begin"/>
        </w:r>
        <w:r w:rsidRPr="00B1239E">
          <w:rPr>
            <w:noProof/>
            <w:webHidden/>
          </w:rPr>
          <w:instrText xml:space="preserve"> PAGEREF _Toc217833412 \h </w:instrText>
        </w:r>
        <w:r w:rsidRPr="00B1239E">
          <w:rPr>
            <w:noProof/>
            <w:webHidden/>
          </w:rPr>
        </w:r>
        <w:r w:rsidRPr="00B1239E">
          <w:rPr>
            <w:noProof/>
            <w:webHidden/>
          </w:rPr>
          <w:fldChar w:fldCharType="separate"/>
        </w:r>
        <w:r w:rsidRPr="00B1239E">
          <w:rPr>
            <w:noProof/>
            <w:webHidden/>
          </w:rPr>
          <w:t>57</w:t>
        </w:r>
        <w:r w:rsidRPr="00B1239E">
          <w:rPr>
            <w:noProof/>
            <w:webHidden/>
          </w:rPr>
          <w:fldChar w:fldCharType="end"/>
        </w:r>
      </w:hyperlink>
    </w:p>
    <w:p w14:paraId="1536043C" w14:textId="2EA1F14C" w:rsidR="00B1239E" w:rsidRPr="00B1239E" w:rsidRDefault="00B1239E">
      <w:pPr>
        <w:pStyle w:val="TableofFigures"/>
        <w:tabs>
          <w:tab w:val="right" w:leader="dot" w:pos="9017"/>
        </w:tabs>
        <w:rPr>
          <w:rFonts w:asciiTheme="minorHAnsi" w:eastAsiaTheme="minorEastAsia" w:hAnsiTheme="minorHAnsi"/>
          <w:noProof/>
          <w:kern w:val="2"/>
          <w:sz w:val="24"/>
          <w:szCs w:val="24"/>
          <w:lang w:val="en-US"/>
          <w14:ligatures w14:val="standardContextual"/>
        </w:rPr>
      </w:pPr>
      <w:hyperlink w:anchor="_Toc217833413" w:history="1">
        <w:r w:rsidRPr="00B1239E">
          <w:rPr>
            <w:rStyle w:val="Hyperlink"/>
            <w:noProof/>
          </w:rPr>
          <w:t>Table 16: Response to stakeholder comments received but not (fully) accepted by the reviewer, where appropriate.</w:t>
        </w:r>
        <w:r w:rsidRPr="00B1239E">
          <w:rPr>
            <w:noProof/>
            <w:webHidden/>
          </w:rPr>
          <w:tab/>
        </w:r>
        <w:r w:rsidRPr="00B1239E">
          <w:rPr>
            <w:noProof/>
            <w:webHidden/>
          </w:rPr>
          <w:fldChar w:fldCharType="begin"/>
        </w:r>
        <w:r w:rsidRPr="00B1239E">
          <w:rPr>
            <w:noProof/>
            <w:webHidden/>
          </w:rPr>
          <w:instrText xml:space="preserve"> PAGEREF _Toc217833413 \h </w:instrText>
        </w:r>
        <w:r w:rsidRPr="00B1239E">
          <w:rPr>
            <w:noProof/>
            <w:webHidden/>
          </w:rPr>
        </w:r>
        <w:r w:rsidRPr="00B1239E">
          <w:rPr>
            <w:noProof/>
            <w:webHidden/>
          </w:rPr>
          <w:fldChar w:fldCharType="separate"/>
        </w:r>
        <w:r w:rsidRPr="00B1239E">
          <w:rPr>
            <w:noProof/>
            <w:webHidden/>
          </w:rPr>
          <w:t>63</w:t>
        </w:r>
        <w:r w:rsidRPr="00B1239E">
          <w:rPr>
            <w:noProof/>
            <w:webHidden/>
          </w:rPr>
          <w:fldChar w:fldCharType="end"/>
        </w:r>
      </w:hyperlink>
    </w:p>
    <w:p w14:paraId="544D2439" w14:textId="05BFFE74" w:rsidR="00B1239E" w:rsidRPr="00B1239E" w:rsidRDefault="00B1239E">
      <w:pPr>
        <w:pStyle w:val="TableofFigures"/>
        <w:tabs>
          <w:tab w:val="right" w:leader="dot" w:pos="9017"/>
        </w:tabs>
        <w:rPr>
          <w:rFonts w:asciiTheme="minorHAnsi" w:eastAsiaTheme="minorEastAsia" w:hAnsiTheme="minorHAnsi"/>
          <w:noProof/>
          <w:kern w:val="2"/>
          <w:sz w:val="24"/>
          <w:szCs w:val="24"/>
          <w:lang w:val="en-US"/>
          <w14:ligatures w14:val="standardContextual"/>
        </w:rPr>
      </w:pPr>
      <w:hyperlink w:anchor="_Toc217833414" w:history="1">
        <w:r w:rsidRPr="00B1239E">
          <w:rPr>
            <w:rStyle w:val="Hyperlink"/>
            <w:noProof/>
          </w:rPr>
          <w:t>Table 17: GEF portal inputs</w:t>
        </w:r>
        <w:r w:rsidRPr="00B1239E">
          <w:rPr>
            <w:noProof/>
            <w:webHidden/>
          </w:rPr>
          <w:tab/>
        </w:r>
        <w:r w:rsidRPr="00B1239E">
          <w:rPr>
            <w:noProof/>
            <w:webHidden/>
          </w:rPr>
          <w:fldChar w:fldCharType="begin"/>
        </w:r>
        <w:r w:rsidRPr="00B1239E">
          <w:rPr>
            <w:noProof/>
            <w:webHidden/>
          </w:rPr>
          <w:instrText xml:space="preserve"> PAGEREF _Toc217833414 \h </w:instrText>
        </w:r>
        <w:r w:rsidRPr="00B1239E">
          <w:rPr>
            <w:noProof/>
            <w:webHidden/>
          </w:rPr>
        </w:r>
        <w:r w:rsidRPr="00B1239E">
          <w:rPr>
            <w:noProof/>
            <w:webHidden/>
          </w:rPr>
          <w:fldChar w:fldCharType="separate"/>
        </w:r>
        <w:r w:rsidRPr="00B1239E">
          <w:rPr>
            <w:noProof/>
            <w:webHidden/>
          </w:rPr>
          <w:t>77</w:t>
        </w:r>
        <w:r w:rsidRPr="00B1239E">
          <w:rPr>
            <w:noProof/>
            <w:webHidden/>
          </w:rPr>
          <w:fldChar w:fldCharType="end"/>
        </w:r>
      </w:hyperlink>
    </w:p>
    <w:p w14:paraId="70B7D289" w14:textId="2E7381EA" w:rsidR="0005589E" w:rsidRPr="00E91653" w:rsidRDefault="0005589E" w:rsidP="0088362C">
      <w:pPr>
        <w:rPr>
          <w:rFonts w:ascii="Roboto" w:hAnsi="Roboto"/>
          <w:bCs/>
          <w:sz w:val="22"/>
          <w:szCs w:val="22"/>
        </w:rPr>
      </w:pPr>
      <w:r w:rsidRPr="00E91653">
        <w:rPr>
          <w:rFonts w:ascii="Roboto" w:hAnsi="Roboto"/>
          <w:bCs/>
          <w:sz w:val="22"/>
          <w:szCs w:val="22"/>
        </w:rPr>
        <w:fldChar w:fldCharType="end"/>
      </w:r>
    </w:p>
    <w:p w14:paraId="52C571CD" w14:textId="77777777" w:rsidR="005B496D" w:rsidRPr="00E91653" w:rsidRDefault="005B496D" w:rsidP="0088362C">
      <w:pPr>
        <w:rPr>
          <w:rFonts w:ascii="Roboto" w:hAnsi="Roboto"/>
          <w:bCs/>
          <w:sz w:val="22"/>
          <w:szCs w:val="22"/>
        </w:rPr>
      </w:pPr>
    </w:p>
    <w:p w14:paraId="50FDC731" w14:textId="77777777" w:rsidR="00B345CD" w:rsidRPr="00E91653" w:rsidRDefault="00B345CD" w:rsidP="0088362C">
      <w:pPr>
        <w:pStyle w:val="EOSubtitle"/>
        <w:spacing w:after="0"/>
        <w:rPr>
          <w:rFonts w:ascii="Roboto" w:hAnsi="Roboto"/>
          <w:b w:val="0"/>
          <w:bCs/>
          <w:sz w:val="22"/>
          <w:szCs w:val="22"/>
        </w:rPr>
      </w:pPr>
      <w:r w:rsidRPr="00E91653">
        <w:rPr>
          <w:rFonts w:ascii="Roboto" w:hAnsi="Roboto"/>
          <w:b w:val="0"/>
          <w:bCs/>
          <w:sz w:val="22"/>
          <w:szCs w:val="22"/>
        </w:rPr>
        <w:t>List of Figures</w:t>
      </w:r>
    </w:p>
    <w:p w14:paraId="32CF73B9" w14:textId="77777777" w:rsidR="00B345CD" w:rsidRPr="00E91653" w:rsidRDefault="00B345CD" w:rsidP="0088362C">
      <w:pPr>
        <w:rPr>
          <w:rFonts w:ascii="Roboto" w:hAnsi="Roboto"/>
          <w:bCs/>
          <w:sz w:val="22"/>
          <w:szCs w:val="22"/>
        </w:rPr>
      </w:pPr>
    </w:p>
    <w:p w14:paraId="43016A5D" w14:textId="66513646" w:rsidR="00B1239E" w:rsidRPr="00B1239E" w:rsidRDefault="00B345CD">
      <w:pPr>
        <w:pStyle w:val="TableofFigures"/>
        <w:tabs>
          <w:tab w:val="right" w:leader="dot" w:pos="9017"/>
        </w:tabs>
        <w:rPr>
          <w:rFonts w:asciiTheme="minorHAnsi" w:eastAsiaTheme="minorEastAsia" w:hAnsiTheme="minorHAnsi"/>
          <w:noProof/>
          <w:kern w:val="2"/>
          <w:sz w:val="24"/>
          <w:szCs w:val="24"/>
          <w:lang w:val="en-US"/>
          <w14:ligatures w14:val="standardContextual"/>
        </w:rPr>
      </w:pPr>
      <w:r w:rsidRPr="00AF0BA2">
        <w:rPr>
          <w:rFonts w:cs="Arial"/>
          <w:bCs/>
          <w:color w:val="244061"/>
          <w:sz w:val="22"/>
        </w:rPr>
        <w:fldChar w:fldCharType="begin"/>
      </w:r>
      <w:r w:rsidRPr="00AF0BA2">
        <w:rPr>
          <w:rFonts w:cs="Arial"/>
          <w:bCs/>
          <w:color w:val="244061"/>
          <w:sz w:val="22"/>
        </w:rPr>
        <w:instrText xml:space="preserve"> TOC \h \z \c "Figure" </w:instrText>
      </w:r>
      <w:r w:rsidRPr="00AF0BA2">
        <w:rPr>
          <w:rFonts w:cs="Arial"/>
          <w:bCs/>
          <w:color w:val="244061"/>
          <w:sz w:val="22"/>
        </w:rPr>
        <w:fldChar w:fldCharType="separate"/>
      </w:r>
      <w:hyperlink w:anchor="_Toc217833415" w:history="1">
        <w:r w:rsidR="00B1239E" w:rsidRPr="00B1239E">
          <w:rPr>
            <w:rStyle w:val="Hyperlink"/>
            <w:noProof/>
          </w:rPr>
          <w:t>Figure 1: Project intervention locations</w:t>
        </w:r>
        <w:r w:rsidR="00B1239E" w:rsidRPr="00B1239E">
          <w:rPr>
            <w:noProof/>
            <w:webHidden/>
          </w:rPr>
          <w:tab/>
        </w:r>
        <w:r w:rsidR="00B1239E" w:rsidRPr="00B1239E">
          <w:rPr>
            <w:noProof/>
            <w:webHidden/>
          </w:rPr>
          <w:fldChar w:fldCharType="begin"/>
        </w:r>
        <w:r w:rsidR="00B1239E" w:rsidRPr="00B1239E">
          <w:rPr>
            <w:noProof/>
            <w:webHidden/>
          </w:rPr>
          <w:instrText xml:space="preserve"> PAGEREF _Toc217833415 \h </w:instrText>
        </w:r>
        <w:r w:rsidR="00B1239E" w:rsidRPr="00B1239E">
          <w:rPr>
            <w:noProof/>
            <w:webHidden/>
          </w:rPr>
        </w:r>
        <w:r w:rsidR="00B1239E" w:rsidRPr="00B1239E">
          <w:rPr>
            <w:noProof/>
            <w:webHidden/>
          </w:rPr>
          <w:fldChar w:fldCharType="separate"/>
        </w:r>
        <w:r w:rsidR="00B1239E" w:rsidRPr="00B1239E">
          <w:rPr>
            <w:noProof/>
            <w:webHidden/>
          </w:rPr>
          <w:t>16</w:t>
        </w:r>
        <w:r w:rsidR="00B1239E" w:rsidRPr="00B1239E">
          <w:rPr>
            <w:noProof/>
            <w:webHidden/>
          </w:rPr>
          <w:fldChar w:fldCharType="end"/>
        </w:r>
      </w:hyperlink>
    </w:p>
    <w:p w14:paraId="285A4E40" w14:textId="007BAE74" w:rsidR="00B1239E" w:rsidRPr="00B1239E" w:rsidRDefault="00B1239E">
      <w:pPr>
        <w:pStyle w:val="TableofFigures"/>
        <w:tabs>
          <w:tab w:val="right" w:leader="dot" w:pos="9017"/>
        </w:tabs>
        <w:rPr>
          <w:rFonts w:asciiTheme="minorHAnsi" w:eastAsiaTheme="minorEastAsia" w:hAnsiTheme="minorHAnsi"/>
          <w:noProof/>
          <w:kern w:val="2"/>
          <w:sz w:val="24"/>
          <w:szCs w:val="24"/>
          <w:lang w:val="en-US"/>
          <w14:ligatures w14:val="standardContextual"/>
        </w:rPr>
      </w:pPr>
      <w:hyperlink w:anchor="_Toc217833416" w:history="1">
        <w:r w:rsidRPr="00B1239E">
          <w:rPr>
            <w:rStyle w:val="Hyperlink"/>
            <w:noProof/>
          </w:rPr>
          <w:t>Figure 2: Project Governance</w:t>
        </w:r>
        <w:r w:rsidRPr="00B1239E">
          <w:rPr>
            <w:noProof/>
            <w:webHidden/>
          </w:rPr>
          <w:tab/>
        </w:r>
        <w:r w:rsidRPr="00B1239E">
          <w:rPr>
            <w:noProof/>
            <w:webHidden/>
          </w:rPr>
          <w:fldChar w:fldCharType="begin"/>
        </w:r>
        <w:r w:rsidRPr="00B1239E">
          <w:rPr>
            <w:noProof/>
            <w:webHidden/>
          </w:rPr>
          <w:instrText xml:space="preserve"> PAGEREF _Toc217833416 \h </w:instrText>
        </w:r>
        <w:r w:rsidRPr="00B1239E">
          <w:rPr>
            <w:noProof/>
            <w:webHidden/>
          </w:rPr>
        </w:r>
        <w:r w:rsidRPr="00B1239E">
          <w:rPr>
            <w:noProof/>
            <w:webHidden/>
          </w:rPr>
          <w:fldChar w:fldCharType="separate"/>
        </w:r>
        <w:r w:rsidRPr="00B1239E">
          <w:rPr>
            <w:noProof/>
            <w:webHidden/>
          </w:rPr>
          <w:t>19</w:t>
        </w:r>
        <w:r w:rsidRPr="00B1239E">
          <w:rPr>
            <w:noProof/>
            <w:webHidden/>
          </w:rPr>
          <w:fldChar w:fldCharType="end"/>
        </w:r>
      </w:hyperlink>
    </w:p>
    <w:p w14:paraId="2B78A646" w14:textId="709C08BB" w:rsidR="00B1239E" w:rsidRPr="00B1239E" w:rsidRDefault="00B1239E">
      <w:pPr>
        <w:pStyle w:val="TableofFigures"/>
        <w:tabs>
          <w:tab w:val="right" w:leader="dot" w:pos="9017"/>
        </w:tabs>
        <w:rPr>
          <w:rFonts w:asciiTheme="minorHAnsi" w:eastAsiaTheme="minorEastAsia" w:hAnsiTheme="minorHAnsi"/>
          <w:noProof/>
          <w:kern w:val="2"/>
          <w:sz w:val="24"/>
          <w:szCs w:val="24"/>
          <w:lang w:val="en-US"/>
          <w14:ligatures w14:val="standardContextual"/>
        </w:rPr>
      </w:pPr>
      <w:hyperlink w:anchor="_Toc217833417" w:history="1">
        <w:r w:rsidRPr="00B1239E">
          <w:rPr>
            <w:rStyle w:val="Hyperlink"/>
            <w:noProof/>
          </w:rPr>
          <w:t>Figure 3: Project Intervention Logic – Theory of Change</w:t>
        </w:r>
        <w:r w:rsidRPr="00B1239E">
          <w:rPr>
            <w:noProof/>
            <w:webHidden/>
          </w:rPr>
          <w:tab/>
        </w:r>
        <w:r w:rsidRPr="00B1239E">
          <w:rPr>
            <w:noProof/>
            <w:webHidden/>
          </w:rPr>
          <w:fldChar w:fldCharType="begin"/>
        </w:r>
        <w:r w:rsidRPr="00B1239E">
          <w:rPr>
            <w:noProof/>
            <w:webHidden/>
          </w:rPr>
          <w:instrText xml:space="preserve"> PAGEREF _Toc217833417 \h </w:instrText>
        </w:r>
        <w:r w:rsidRPr="00B1239E">
          <w:rPr>
            <w:noProof/>
            <w:webHidden/>
          </w:rPr>
        </w:r>
        <w:r w:rsidRPr="00B1239E">
          <w:rPr>
            <w:noProof/>
            <w:webHidden/>
          </w:rPr>
          <w:fldChar w:fldCharType="separate"/>
        </w:r>
        <w:r w:rsidRPr="00B1239E">
          <w:rPr>
            <w:noProof/>
            <w:webHidden/>
          </w:rPr>
          <w:t>27</w:t>
        </w:r>
        <w:r w:rsidRPr="00B1239E">
          <w:rPr>
            <w:noProof/>
            <w:webHidden/>
          </w:rPr>
          <w:fldChar w:fldCharType="end"/>
        </w:r>
      </w:hyperlink>
    </w:p>
    <w:p w14:paraId="4E8F87AC" w14:textId="21C51355" w:rsidR="00B1239E" w:rsidRPr="00B1239E" w:rsidRDefault="00B1239E">
      <w:pPr>
        <w:pStyle w:val="TableofFigures"/>
        <w:tabs>
          <w:tab w:val="right" w:leader="dot" w:pos="9017"/>
        </w:tabs>
        <w:rPr>
          <w:rFonts w:asciiTheme="minorHAnsi" w:eastAsiaTheme="minorEastAsia" w:hAnsiTheme="minorHAnsi"/>
          <w:noProof/>
          <w:kern w:val="2"/>
          <w:sz w:val="24"/>
          <w:szCs w:val="24"/>
          <w:lang w:val="en-US"/>
          <w14:ligatures w14:val="standardContextual"/>
        </w:rPr>
      </w:pPr>
      <w:hyperlink w:anchor="_Toc217833418" w:history="1">
        <w:r w:rsidRPr="00B1239E">
          <w:rPr>
            <w:rStyle w:val="Hyperlink"/>
            <w:noProof/>
          </w:rPr>
          <w:t xml:space="preserve">Figure 4: </w:t>
        </w:r>
        <w:r w:rsidRPr="00B1239E">
          <w:rPr>
            <w:rStyle w:val="Hyperlink"/>
            <w:rFonts w:eastAsia="Calibri"/>
            <w:noProof/>
            <w:lang w:eastAsia="zh-CN"/>
          </w:rPr>
          <w:t>Some of the medicinal extracts developed together with the Batwa</w:t>
        </w:r>
        <w:r w:rsidRPr="00B1239E">
          <w:rPr>
            <w:noProof/>
            <w:webHidden/>
          </w:rPr>
          <w:tab/>
        </w:r>
        <w:r w:rsidRPr="00B1239E">
          <w:rPr>
            <w:noProof/>
            <w:webHidden/>
          </w:rPr>
          <w:fldChar w:fldCharType="begin"/>
        </w:r>
        <w:r w:rsidRPr="00B1239E">
          <w:rPr>
            <w:noProof/>
            <w:webHidden/>
          </w:rPr>
          <w:instrText xml:space="preserve"> PAGEREF _Toc217833418 \h </w:instrText>
        </w:r>
        <w:r w:rsidRPr="00B1239E">
          <w:rPr>
            <w:noProof/>
            <w:webHidden/>
          </w:rPr>
        </w:r>
        <w:r w:rsidRPr="00B1239E">
          <w:rPr>
            <w:noProof/>
            <w:webHidden/>
          </w:rPr>
          <w:fldChar w:fldCharType="separate"/>
        </w:r>
        <w:r w:rsidRPr="00B1239E">
          <w:rPr>
            <w:noProof/>
            <w:webHidden/>
          </w:rPr>
          <w:t>35</w:t>
        </w:r>
        <w:r w:rsidRPr="00B1239E">
          <w:rPr>
            <w:noProof/>
            <w:webHidden/>
          </w:rPr>
          <w:fldChar w:fldCharType="end"/>
        </w:r>
      </w:hyperlink>
    </w:p>
    <w:p w14:paraId="7354ACD2" w14:textId="6A3C69E9" w:rsidR="00B1239E" w:rsidRPr="00B1239E" w:rsidRDefault="00B1239E">
      <w:pPr>
        <w:pStyle w:val="TableofFigures"/>
        <w:tabs>
          <w:tab w:val="right" w:leader="dot" w:pos="9017"/>
        </w:tabs>
        <w:rPr>
          <w:rFonts w:asciiTheme="minorHAnsi" w:eastAsiaTheme="minorEastAsia" w:hAnsiTheme="minorHAnsi"/>
          <w:noProof/>
          <w:kern w:val="2"/>
          <w:sz w:val="24"/>
          <w:szCs w:val="24"/>
          <w:lang w:val="en-US"/>
          <w14:ligatures w14:val="standardContextual"/>
        </w:rPr>
      </w:pPr>
      <w:hyperlink w:anchor="_Toc217833419" w:history="1">
        <w:r w:rsidRPr="00B1239E">
          <w:rPr>
            <w:rStyle w:val="Hyperlink"/>
            <w:noProof/>
          </w:rPr>
          <w:t>Figure 5: Diseases as reported by beneficiary groups</w:t>
        </w:r>
        <w:r w:rsidRPr="00B1239E">
          <w:rPr>
            <w:noProof/>
            <w:webHidden/>
          </w:rPr>
          <w:tab/>
        </w:r>
        <w:r w:rsidRPr="00B1239E">
          <w:rPr>
            <w:noProof/>
            <w:webHidden/>
          </w:rPr>
          <w:fldChar w:fldCharType="begin"/>
        </w:r>
        <w:r w:rsidRPr="00B1239E">
          <w:rPr>
            <w:noProof/>
            <w:webHidden/>
          </w:rPr>
          <w:instrText xml:space="preserve"> PAGEREF _Toc217833419 \h </w:instrText>
        </w:r>
        <w:r w:rsidRPr="00B1239E">
          <w:rPr>
            <w:noProof/>
            <w:webHidden/>
          </w:rPr>
        </w:r>
        <w:r w:rsidRPr="00B1239E">
          <w:rPr>
            <w:noProof/>
            <w:webHidden/>
          </w:rPr>
          <w:fldChar w:fldCharType="separate"/>
        </w:r>
        <w:r w:rsidRPr="00B1239E">
          <w:rPr>
            <w:noProof/>
            <w:webHidden/>
          </w:rPr>
          <w:t>44</w:t>
        </w:r>
        <w:r w:rsidRPr="00B1239E">
          <w:rPr>
            <w:noProof/>
            <w:webHidden/>
          </w:rPr>
          <w:fldChar w:fldCharType="end"/>
        </w:r>
      </w:hyperlink>
    </w:p>
    <w:p w14:paraId="0380E21C" w14:textId="1276DE3E" w:rsidR="00EB5B27" w:rsidRPr="00E91653" w:rsidRDefault="00B345CD" w:rsidP="0088362C">
      <w:pPr>
        <w:rPr>
          <w:rFonts w:ascii="Roboto" w:hAnsi="Roboto"/>
          <w:bCs/>
          <w:sz w:val="22"/>
          <w:szCs w:val="22"/>
        </w:rPr>
      </w:pPr>
      <w:r w:rsidRPr="00AF0BA2">
        <w:rPr>
          <w:rFonts w:ascii="Roboto" w:hAnsi="Roboto" w:cs="Arial"/>
          <w:bCs/>
          <w:color w:val="244061"/>
          <w:sz w:val="22"/>
          <w:szCs w:val="22"/>
        </w:rPr>
        <w:fldChar w:fldCharType="end"/>
      </w:r>
      <w:r w:rsidR="00EB5B27" w:rsidRPr="00E91653">
        <w:rPr>
          <w:rFonts w:ascii="Roboto" w:hAnsi="Roboto"/>
          <w:bCs/>
          <w:sz w:val="22"/>
          <w:szCs w:val="22"/>
        </w:rPr>
        <w:br w:type="page"/>
      </w:r>
    </w:p>
    <w:p w14:paraId="42345EF6" w14:textId="48094DF6" w:rsidR="0069432C" w:rsidRPr="00654CC6" w:rsidRDefault="00EB5B27" w:rsidP="00654CC6">
      <w:pPr>
        <w:pBdr>
          <w:bottom w:val="single" w:sz="4" w:space="1" w:color="auto"/>
        </w:pBdr>
        <w:jc w:val="center"/>
        <w:rPr>
          <w:rFonts w:ascii="Roboto" w:hAnsi="Roboto" w:cs="Arial"/>
          <w:b/>
          <w:bCs/>
          <w:sz w:val="22"/>
          <w:szCs w:val="22"/>
        </w:rPr>
      </w:pPr>
      <w:r w:rsidRPr="00654CC6">
        <w:rPr>
          <w:rFonts w:ascii="Roboto" w:hAnsi="Roboto" w:cs="Arial"/>
          <w:b/>
          <w:bCs/>
          <w:sz w:val="22"/>
          <w:szCs w:val="22"/>
        </w:rPr>
        <w:lastRenderedPageBreak/>
        <w:t>LIST OF ACRONYMS</w:t>
      </w:r>
    </w:p>
    <w:p w14:paraId="0C261ED1" w14:textId="77777777" w:rsidR="00EB5B27" w:rsidRPr="00E91653" w:rsidRDefault="00EB5B27" w:rsidP="0005589E">
      <w:pPr>
        <w:rPr>
          <w:rFonts w:ascii="Roboto" w:hAnsi="Roboto"/>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7762"/>
      </w:tblGrid>
      <w:tr w:rsidR="00000DA4" w:rsidRPr="00E91653" w14:paraId="7F3BA4FC" w14:textId="77777777" w:rsidTr="00A80849">
        <w:trPr>
          <w:trHeight w:val="20"/>
          <w:tblHeader/>
        </w:trPr>
        <w:tc>
          <w:tcPr>
            <w:tcW w:w="696" w:type="pct"/>
            <w:shd w:val="clear" w:color="auto" w:fill="002060"/>
            <w:vAlign w:val="center"/>
            <w:hideMark/>
          </w:tcPr>
          <w:p w14:paraId="589F5BB3" w14:textId="77777777" w:rsidR="00000DA4" w:rsidRPr="00E91653" w:rsidRDefault="00000DA4" w:rsidP="00000DA4">
            <w:pP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Acronym</w:t>
            </w:r>
          </w:p>
        </w:tc>
        <w:tc>
          <w:tcPr>
            <w:tcW w:w="4304" w:type="pct"/>
            <w:shd w:val="clear" w:color="auto" w:fill="002060"/>
            <w:vAlign w:val="center"/>
            <w:hideMark/>
          </w:tcPr>
          <w:p w14:paraId="748DCE98" w14:textId="77777777" w:rsidR="00000DA4" w:rsidRPr="00E91653" w:rsidRDefault="00000DA4" w:rsidP="00000DA4">
            <w:pP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Full Meaning</w:t>
            </w:r>
          </w:p>
        </w:tc>
      </w:tr>
      <w:tr w:rsidR="00000DA4" w:rsidRPr="00E91653" w14:paraId="02763310" w14:textId="77777777" w:rsidTr="00A80849">
        <w:trPr>
          <w:trHeight w:val="20"/>
        </w:trPr>
        <w:tc>
          <w:tcPr>
            <w:tcW w:w="696" w:type="pct"/>
            <w:vAlign w:val="center"/>
            <w:hideMark/>
          </w:tcPr>
          <w:p w14:paraId="2E355CD9"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ABS</w:t>
            </w:r>
          </w:p>
        </w:tc>
        <w:tc>
          <w:tcPr>
            <w:tcW w:w="4304" w:type="pct"/>
            <w:vAlign w:val="center"/>
            <w:hideMark/>
          </w:tcPr>
          <w:p w14:paraId="5037A9B4"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Access and Benefit Sharing</w:t>
            </w:r>
          </w:p>
        </w:tc>
      </w:tr>
      <w:tr w:rsidR="00000DA4" w:rsidRPr="00E91653" w14:paraId="7779E5C1" w14:textId="77777777" w:rsidTr="00A80849">
        <w:trPr>
          <w:trHeight w:val="20"/>
        </w:trPr>
        <w:tc>
          <w:tcPr>
            <w:tcW w:w="696" w:type="pct"/>
            <w:vAlign w:val="center"/>
            <w:hideMark/>
          </w:tcPr>
          <w:p w14:paraId="0B91AA08"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ATK</w:t>
            </w:r>
          </w:p>
        </w:tc>
        <w:tc>
          <w:tcPr>
            <w:tcW w:w="4304" w:type="pct"/>
            <w:vAlign w:val="center"/>
            <w:hideMark/>
          </w:tcPr>
          <w:p w14:paraId="6E34B7BE"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Associated Traditional Knowledge</w:t>
            </w:r>
          </w:p>
        </w:tc>
      </w:tr>
      <w:tr w:rsidR="00000DA4" w:rsidRPr="00E91653" w14:paraId="5C6D9B84" w14:textId="77777777" w:rsidTr="00A80849">
        <w:trPr>
          <w:trHeight w:val="20"/>
        </w:trPr>
        <w:tc>
          <w:tcPr>
            <w:tcW w:w="696" w:type="pct"/>
            <w:vAlign w:val="center"/>
            <w:hideMark/>
          </w:tcPr>
          <w:p w14:paraId="1A7003D8"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BIOFIN</w:t>
            </w:r>
          </w:p>
        </w:tc>
        <w:tc>
          <w:tcPr>
            <w:tcW w:w="4304" w:type="pct"/>
            <w:vAlign w:val="center"/>
            <w:hideMark/>
          </w:tcPr>
          <w:p w14:paraId="56502A24"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Biodiversity Finance Initiative</w:t>
            </w:r>
          </w:p>
        </w:tc>
      </w:tr>
      <w:tr w:rsidR="00000DA4" w:rsidRPr="00E91653" w14:paraId="098C902D" w14:textId="77777777" w:rsidTr="00A80849">
        <w:trPr>
          <w:trHeight w:val="20"/>
        </w:trPr>
        <w:tc>
          <w:tcPr>
            <w:tcW w:w="696" w:type="pct"/>
            <w:vAlign w:val="center"/>
            <w:hideMark/>
          </w:tcPr>
          <w:p w14:paraId="73F3FB21"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CBD</w:t>
            </w:r>
          </w:p>
        </w:tc>
        <w:tc>
          <w:tcPr>
            <w:tcW w:w="4304" w:type="pct"/>
            <w:vAlign w:val="center"/>
            <w:hideMark/>
          </w:tcPr>
          <w:p w14:paraId="71F61B91"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Convention on Biological Diversity</w:t>
            </w:r>
          </w:p>
        </w:tc>
      </w:tr>
      <w:tr w:rsidR="00000DA4" w:rsidRPr="00E91653" w14:paraId="05677012" w14:textId="77777777" w:rsidTr="00A80849">
        <w:trPr>
          <w:trHeight w:val="20"/>
        </w:trPr>
        <w:tc>
          <w:tcPr>
            <w:tcW w:w="696" w:type="pct"/>
            <w:vAlign w:val="center"/>
            <w:hideMark/>
          </w:tcPr>
          <w:p w14:paraId="7083C39E"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CFM</w:t>
            </w:r>
          </w:p>
        </w:tc>
        <w:tc>
          <w:tcPr>
            <w:tcW w:w="4304" w:type="pct"/>
            <w:vAlign w:val="center"/>
            <w:hideMark/>
          </w:tcPr>
          <w:p w14:paraId="09F48A39"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Collaborative Forest Management</w:t>
            </w:r>
          </w:p>
        </w:tc>
      </w:tr>
      <w:tr w:rsidR="00000DA4" w:rsidRPr="00E91653" w14:paraId="6A463F94" w14:textId="77777777" w:rsidTr="00A80849">
        <w:trPr>
          <w:trHeight w:val="20"/>
        </w:trPr>
        <w:tc>
          <w:tcPr>
            <w:tcW w:w="696" w:type="pct"/>
            <w:vAlign w:val="center"/>
            <w:hideMark/>
          </w:tcPr>
          <w:p w14:paraId="6C432154"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COP</w:t>
            </w:r>
          </w:p>
        </w:tc>
        <w:tc>
          <w:tcPr>
            <w:tcW w:w="4304" w:type="pct"/>
            <w:vAlign w:val="center"/>
            <w:hideMark/>
          </w:tcPr>
          <w:p w14:paraId="66627598"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Conference of the Parties</w:t>
            </w:r>
          </w:p>
        </w:tc>
      </w:tr>
      <w:tr w:rsidR="00000DA4" w:rsidRPr="00E91653" w14:paraId="0DF80DC9" w14:textId="77777777" w:rsidTr="00A80849">
        <w:trPr>
          <w:trHeight w:val="20"/>
        </w:trPr>
        <w:tc>
          <w:tcPr>
            <w:tcW w:w="696" w:type="pct"/>
            <w:vAlign w:val="center"/>
            <w:hideMark/>
          </w:tcPr>
          <w:p w14:paraId="2401F82B"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CSO</w:t>
            </w:r>
          </w:p>
        </w:tc>
        <w:tc>
          <w:tcPr>
            <w:tcW w:w="4304" w:type="pct"/>
            <w:vAlign w:val="center"/>
            <w:hideMark/>
          </w:tcPr>
          <w:p w14:paraId="7A9A5692"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Civil Society Organization</w:t>
            </w:r>
          </w:p>
        </w:tc>
      </w:tr>
      <w:tr w:rsidR="00000DA4" w:rsidRPr="00E91653" w14:paraId="78A01C59" w14:textId="77777777" w:rsidTr="00A80849">
        <w:trPr>
          <w:trHeight w:val="20"/>
        </w:trPr>
        <w:tc>
          <w:tcPr>
            <w:tcW w:w="696" w:type="pct"/>
            <w:vAlign w:val="center"/>
            <w:hideMark/>
          </w:tcPr>
          <w:p w14:paraId="00359D7B"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DLG</w:t>
            </w:r>
          </w:p>
        </w:tc>
        <w:tc>
          <w:tcPr>
            <w:tcW w:w="4304" w:type="pct"/>
            <w:vAlign w:val="center"/>
            <w:hideMark/>
          </w:tcPr>
          <w:p w14:paraId="23E739C6"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District Local Government</w:t>
            </w:r>
          </w:p>
        </w:tc>
      </w:tr>
      <w:tr w:rsidR="00000DA4" w:rsidRPr="00E91653" w14:paraId="055F8223" w14:textId="77777777" w:rsidTr="00A80849">
        <w:trPr>
          <w:trHeight w:val="20"/>
        </w:trPr>
        <w:tc>
          <w:tcPr>
            <w:tcW w:w="696" w:type="pct"/>
            <w:vAlign w:val="center"/>
            <w:hideMark/>
          </w:tcPr>
          <w:p w14:paraId="316C6C22"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EA</w:t>
            </w:r>
          </w:p>
        </w:tc>
        <w:tc>
          <w:tcPr>
            <w:tcW w:w="4304" w:type="pct"/>
            <w:vAlign w:val="center"/>
            <w:hideMark/>
          </w:tcPr>
          <w:p w14:paraId="277D1A1D"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Executing Agency</w:t>
            </w:r>
          </w:p>
        </w:tc>
      </w:tr>
      <w:tr w:rsidR="00000DA4" w:rsidRPr="00E91653" w14:paraId="415B44D0" w14:textId="77777777" w:rsidTr="00A80849">
        <w:trPr>
          <w:trHeight w:val="20"/>
        </w:trPr>
        <w:tc>
          <w:tcPr>
            <w:tcW w:w="696" w:type="pct"/>
            <w:vAlign w:val="center"/>
            <w:hideMark/>
          </w:tcPr>
          <w:p w14:paraId="3C1023A6"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E&amp;S</w:t>
            </w:r>
          </w:p>
        </w:tc>
        <w:tc>
          <w:tcPr>
            <w:tcW w:w="4304" w:type="pct"/>
            <w:vAlign w:val="center"/>
            <w:hideMark/>
          </w:tcPr>
          <w:p w14:paraId="52347437"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Environmental and Social</w:t>
            </w:r>
          </w:p>
        </w:tc>
      </w:tr>
      <w:tr w:rsidR="00000DA4" w:rsidRPr="00E91653" w14:paraId="4C2A924A" w14:textId="77777777" w:rsidTr="00A80849">
        <w:trPr>
          <w:trHeight w:val="20"/>
        </w:trPr>
        <w:tc>
          <w:tcPr>
            <w:tcW w:w="696" w:type="pct"/>
            <w:vAlign w:val="center"/>
            <w:hideMark/>
          </w:tcPr>
          <w:p w14:paraId="5F86976C"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EHS</w:t>
            </w:r>
          </w:p>
        </w:tc>
        <w:tc>
          <w:tcPr>
            <w:tcW w:w="4304" w:type="pct"/>
            <w:vAlign w:val="center"/>
            <w:hideMark/>
          </w:tcPr>
          <w:p w14:paraId="496BEB31"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Environment, Health and Safety</w:t>
            </w:r>
          </w:p>
        </w:tc>
      </w:tr>
      <w:tr w:rsidR="00000DA4" w:rsidRPr="00E91653" w14:paraId="43BD1344" w14:textId="77777777" w:rsidTr="00A80849">
        <w:trPr>
          <w:trHeight w:val="20"/>
        </w:trPr>
        <w:tc>
          <w:tcPr>
            <w:tcW w:w="696" w:type="pct"/>
            <w:vAlign w:val="center"/>
            <w:hideMark/>
          </w:tcPr>
          <w:p w14:paraId="183AF268"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ESS</w:t>
            </w:r>
          </w:p>
        </w:tc>
        <w:tc>
          <w:tcPr>
            <w:tcW w:w="4304" w:type="pct"/>
            <w:vAlign w:val="center"/>
            <w:hideMark/>
          </w:tcPr>
          <w:p w14:paraId="28724B3C"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Environmental and Social Safeguards / Standards</w:t>
            </w:r>
          </w:p>
        </w:tc>
      </w:tr>
      <w:tr w:rsidR="00000DA4" w:rsidRPr="00E91653" w14:paraId="1A7CEBA9" w14:textId="77777777" w:rsidTr="00A80849">
        <w:trPr>
          <w:trHeight w:val="20"/>
        </w:trPr>
        <w:tc>
          <w:tcPr>
            <w:tcW w:w="696" w:type="pct"/>
            <w:vAlign w:val="center"/>
            <w:hideMark/>
          </w:tcPr>
          <w:p w14:paraId="4798E2B5"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FGD</w:t>
            </w:r>
          </w:p>
        </w:tc>
        <w:tc>
          <w:tcPr>
            <w:tcW w:w="4304" w:type="pct"/>
            <w:vAlign w:val="center"/>
            <w:hideMark/>
          </w:tcPr>
          <w:p w14:paraId="4F3E0CC6"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Focus Group Discussion</w:t>
            </w:r>
          </w:p>
        </w:tc>
      </w:tr>
      <w:tr w:rsidR="00000DA4" w:rsidRPr="00E91653" w14:paraId="6FB7E736" w14:textId="77777777" w:rsidTr="00A80849">
        <w:trPr>
          <w:trHeight w:val="20"/>
        </w:trPr>
        <w:tc>
          <w:tcPr>
            <w:tcW w:w="696" w:type="pct"/>
            <w:vAlign w:val="center"/>
            <w:hideMark/>
          </w:tcPr>
          <w:p w14:paraId="4569832B"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GEF</w:t>
            </w:r>
          </w:p>
        </w:tc>
        <w:tc>
          <w:tcPr>
            <w:tcW w:w="4304" w:type="pct"/>
            <w:vAlign w:val="center"/>
            <w:hideMark/>
          </w:tcPr>
          <w:p w14:paraId="7BD9DB1D"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Global Environment Facility</w:t>
            </w:r>
          </w:p>
        </w:tc>
      </w:tr>
      <w:tr w:rsidR="00000DA4" w:rsidRPr="00E91653" w14:paraId="778418D1" w14:textId="77777777" w:rsidTr="00A80849">
        <w:trPr>
          <w:trHeight w:val="20"/>
        </w:trPr>
        <w:tc>
          <w:tcPr>
            <w:tcW w:w="696" w:type="pct"/>
            <w:vAlign w:val="center"/>
            <w:hideMark/>
          </w:tcPr>
          <w:p w14:paraId="7D2DF03C" w14:textId="77777777" w:rsidR="00000DA4" w:rsidRPr="00E91653" w:rsidRDefault="00000DA4" w:rsidP="00000DA4">
            <w:pPr>
              <w:rPr>
                <w:rFonts w:ascii="Roboto" w:hAnsi="Roboto" w:cs="Calibri"/>
                <w:b/>
                <w:bCs/>
                <w:color w:val="000000"/>
                <w:sz w:val="22"/>
                <w:szCs w:val="22"/>
              </w:rPr>
            </w:pPr>
            <w:proofErr w:type="spellStart"/>
            <w:r w:rsidRPr="00E91653">
              <w:rPr>
                <w:rFonts w:ascii="Roboto" w:hAnsi="Roboto" w:cs="Calibri"/>
                <w:b/>
                <w:bCs/>
                <w:color w:val="000000"/>
                <w:sz w:val="22"/>
                <w:szCs w:val="22"/>
              </w:rPr>
              <w:t>GoU</w:t>
            </w:r>
            <w:proofErr w:type="spellEnd"/>
          </w:p>
        </w:tc>
        <w:tc>
          <w:tcPr>
            <w:tcW w:w="4304" w:type="pct"/>
            <w:vAlign w:val="center"/>
            <w:hideMark/>
          </w:tcPr>
          <w:p w14:paraId="6666241B"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Government of Uganda</w:t>
            </w:r>
          </w:p>
        </w:tc>
      </w:tr>
      <w:tr w:rsidR="00000DA4" w:rsidRPr="00E91653" w14:paraId="2EA4DFF0" w14:textId="77777777" w:rsidTr="00A80849">
        <w:trPr>
          <w:trHeight w:val="20"/>
        </w:trPr>
        <w:tc>
          <w:tcPr>
            <w:tcW w:w="696" w:type="pct"/>
            <w:vAlign w:val="center"/>
            <w:hideMark/>
          </w:tcPr>
          <w:p w14:paraId="21B8F12E"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GRs</w:t>
            </w:r>
          </w:p>
        </w:tc>
        <w:tc>
          <w:tcPr>
            <w:tcW w:w="4304" w:type="pct"/>
            <w:vAlign w:val="center"/>
            <w:hideMark/>
          </w:tcPr>
          <w:p w14:paraId="4F0930E0"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Genetic Resources</w:t>
            </w:r>
          </w:p>
        </w:tc>
      </w:tr>
      <w:tr w:rsidR="00000DA4" w:rsidRPr="00E91653" w14:paraId="1CC53873" w14:textId="77777777" w:rsidTr="00A80849">
        <w:trPr>
          <w:trHeight w:val="20"/>
        </w:trPr>
        <w:tc>
          <w:tcPr>
            <w:tcW w:w="696" w:type="pct"/>
            <w:vAlign w:val="center"/>
            <w:hideMark/>
          </w:tcPr>
          <w:p w14:paraId="062FB682"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HS</w:t>
            </w:r>
          </w:p>
        </w:tc>
        <w:tc>
          <w:tcPr>
            <w:tcW w:w="4304" w:type="pct"/>
            <w:vAlign w:val="center"/>
            <w:hideMark/>
          </w:tcPr>
          <w:p w14:paraId="6F79552B"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Highly Satisfactory</w:t>
            </w:r>
          </w:p>
        </w:tc>
      </w:tr>
      <w:tr w:rsidR="00000DA4" w:rsidRPr="00E91653" w14:paraId="1BFDD43E" w14:textId="77777777" w:rsidTr="00A80849">
        <w:trPr>
          <w:trHeight w:val="20"/>
        </w:trPr>
        <w:tc>
          <w:tcPr>
            <w:tcW w:w="696" w:type="pct"/>
            <w:vAlign w:val="center"/>
            <w:hideMark/>
          </w:tcPr>
          <w:p w14:paraId="551367EC"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ICCA</w:t>
            </w:r>
          </w:p>
        </w:tc>
        <w:tc>
          <w:tcPr>
            <w:tcW w:w="4304" w:type="pct"/>
            <w:vAlign w:val="center"/>
            <w:hideMark/>
          </w:tcPr>
          <w:p w14:paraId="6486A1E6"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Indigenous Community Conserved Area</w:t>
            </w:r>
          </w:p>
        </w:tc>
      </w:tr>
      <w:tr w:rsidR="00000DA4" w:rsidRPr="00E91653" w14:paraId="05E09B78" w14:textId="77777777" w:rsidTr="00A80849">
        <w:trPr>
          <w:trHeight w:val="20"/>
        </w:trPr>
        <w:tc>
          <w:tcPr>
            <w:tcW w:w="696" w:type="pct"/>
            <w:vAlign w:val="center"/>
            <w:hideMark/>
          </w:tcPr>
          <w:p w14:paraId="73C40046"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ICT</w:t>
            </w:r>
          </w:p>
        </w:tc>
        <w:tc>
          <w:tcPr>
            <w:tcW w:w="4304" w:type="pct"/>
            <w:vAlign w:val="center"/>
            <w:hideMark/>
          </w:tcPr>
          <w:p w14:paraId="414B6EA6"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Information and Communication Technology</w:t>
            </w:r>
          </w:p>
        </w:tc>
      </w:tr>
      <w:tr w:rsidR="00000DA4" w:rsidRPr="00E91653" w14:paraId="59661C5C" w14:textId="77777777" w:rsidTr="00A80849">
        <w:trPr>
          <w:trHeight w:val="20"/>
        </w:trPr>
        <w:tc>
          <w:tcPr>
            <w:tcW w:w="696" w:type="pct"/>
            <w:vAlign w:val="center"/>
            <w:hideMark/>
          </w:tcPr>
          <w:p w14:paraId="14B8F0CF"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IGA</w:t>
            </w:r>
          </w:p>
        </w:tc>
        <w:tc>
          <w:tcPr>
            <w:tcW w:w="4304" w:type="pct"/>
            <w:vAlign w:val="center"/>
            <w:hideMark/>
          </w:tcPr>
          <w:p w14:paraId="15FB011B"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Income Generating Activity</w:t>
            </w:r>
          </w:p>
        </w:tc>
      </w:tr>
      <w:tr w:rsidR="00000DA4" w:rsidRPr="00E91653" w14:paraId="1ABC213B" w14:textId="77777777" w:rsidTr="00A80849">
        <w:trPr>
          <w:trHeight w:val="20"/>
        </w:trPr>
        <w:tc>
          <w:tcPr>
            <w:tcW w:w="696" w:type="pct"/>
            <w:vAlign w:val="center"/>
            <w:hideMark/>
          </w:tcPr>
          <w:p w14:paraId="3D5ACE10"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ILO</w:t>
            </w:r>
          </w:p>
        </w:tc>
        <w:tc>
          <w:tcPr>
            <w:tcW w:w="4304" w:type="pct"/>
            <w:vAlign w:val="center"/>
            <w:hideMark/>
          </w:tcPr>
          <w:p w14:paraId="5FA01114"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International Labour Organization</w:t>
            </w:r>
          </w:p>
        </w:tc>
      </w:tr>
      <w:tr w:rsidR="00000DA4" w:rsidRPr="00E91653" w14:paraId="36C8DB88" w14:textId="77777777" w:rsidTr="00A80849">
        <w:trPr>
          <w:trHeight w:val="20"/>
        </w:trPr>
        <w:tc>
          <w:tcPr>
            <w:tcW w:w="696" w:type="pct"/>
            <w:vAlign w:val="center"/>
            <w:hideMark/>
          </w:tcPr>
          <w:p w14:paraId="3E539CAA"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IPLCs</w:t>
            </w:r>
          </w:p>
        </w:tc>
        <w:tc>
          <w:tcPr>
            <w:tcW w:w="4304" w:type="pct"/>
            <w:vAlign w:val="center"/>
            <w:hideMark/>
          </w:tcPr>
          <w:p w14:paraId="28AE037F"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Indigenous Peoples and Local Communities</w:t>
            </w:r>
          </w:p>
        </w:tc>
      </w:tr>
      <w:tr w:rsidR="00000DA4" w:rsidRPr="00E91653" w14:paraId="488448CC" w14:textId="77777777" w:rsidTr="00A80849">
        <w:trPr>
          <w:trHeight w:val="20"/>
        </w:trPr>
        <w:tc>
          <w:tcPr>
            <w:tcW w:w="696" w:type="pct"/>
            <w:vAlign w:val="center"/>
            <w:hideMark/>
          </w:tcPr>
          <w:p w14:paraId="529AB351"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IT</w:t>
            </w:r>
          </w:p>
        </w:tc>
        <w:tc>
          <w:tcPr>
            <w:tcW w:w="4304" w:type="pct"/>
            <w:vAlign w:val="center"/>
            <w:hideMark/>
          </w:tcPr>
          <w:p w14:paraId="13DE0C23"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Information Technology</w:t>
            </w:r>
          </w:p>
        </w:tc>
      </w:tr>
      <w:tr w:rsidR="00000DA4" w:rsidRPr="00E91653" w14:paraId="6EC57BF5" w14:textId="77777777" w:rsidTr="00A80849">
        <w:trPr>
          <w:trHeight w:val="20"/>
        </w:trPr>
        <w:tc>
          <w:tcPr>
            <w:tcW w:w="696" w:type="pct"/>
            <w:vAlign w:val="center"/>
            <w:hideMark/>
          </w:tcPr>
          <w:p w14:paraId="15E988C9"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JFU</w:t>
            </w:r>
          </w:p>
        </w:tc>
        <w:tc>
          <w:tcPr>
            <w:tcW w:w="4304" w:type="pct"/>
            <w:vAlign w:val="center"/>
            <w:hideMark/>
          </w:tcPr>
          <w:p w14:paraId="3B315638"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 xml:space="preserve">Joint Financing Unit </w:t>
            </w:r>
            <w:r w:rsidRPr="00E91653">
              <w:rPr>
                <w:rFonts w:ascii="Roboto" w:hAnsi="Roboto" w:cs="Calibri"/>
                <w:i/>
                <w:iCs/>
                <w:color w:val="000000"/>
                <w:sz w:val="22"/>
                <w:szCs w:val="22"/>
              </w:rPr>
              <w:t>(GEF/UNEP coordination)</w:t>
            </w:r>
          </w:p>
        </w:tc>
      </w:tr>
      <w:tr w:rsidR="00000DA4" w:rsidRPr="00E91653" w14:paraId="4DE84FC8" w14:textId="77777777" w:rsidTr="00A80849">
        <w:trPr>
          <w:trHeight w:val="20"/>
        </w:trPr>
        <w:tc>
          <w:tcPr>
            <w:tcW w:w="696" w:type="pct"/>
            <w:vAlign w:val="center"/>
            <w:hideMark/>
          </w:tcPr>
          <w:p w14:paraId="29314923"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KII</w:t>
            </w:r>
          </w:p>
        </w:tc>
        <w:tc>
          <w:tcPr>
            <w:tcW w:w="4304" w:type="pct"/>
            <w:vAlign w:val="center"/>
            <w:hideMark/>
          </w:tcPr>
          <w:p w14:paraId="62CF832D"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Key Informant Interview</w:t>
            </w:r>
          </w:p>
        </w:tc>
      </w:tr>
      <w:tr w:rsidR="00000DA4" w:rsidRPr="00E91653" w14:paraId="7FCFEFBD" w14:textId="77777777" w:rsidTr="00A80849">
        <w:trPr>
          <w:trHeight w:val="20"/>
        </w:trPr>
        <w:tc>
          <w:tcPr>
            <w:tcW w:w="696" w:type="pct"/>
            <w:vAlign w:val="center"/>
            <w:hideMark/>
          </w:tcPr>
          <w:p w14:paraId="64497DDA"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KM</w:t>
            </w:r>
          </w:p>
        </w:tc>
        <w:tc>
          <w:tcPr>
            <w:tcW w:w="4304" w:type="pct"/>
            <w:vAlign w:val="center"/>
            <w:hideMark/>
          </w:tcPr>
          <w:p w14:paraId="726DF7FF"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Knowledge Management</w:t>
            </w:r>
          </w:p>
        </w:tc>
      </w:tr>
      <w:tr w:rsidR="00000DA4" w:rsidRPr="00E91653" w14:paraId="445270E2" w14:textId="77777777" w:rsidTr="00A80849">
        <w:trPr>
          <w:trHeight w:val="20"/>
        </w:trPr>
        <w:tc>
          <w:tcPr>
            <w:tcW w:w="696" w:type="pct"/>
            <w:vAlign w:val="center"/>
            <w:hideMark/>
          </w:tcPr>
          <w:p w14:paraId="672D1A79"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KWCG</w:t>
            </w:r>
          </w:p>
        </w:tc>
        <w:tc>
          <w:tcPr>
            <w:tcW w:w="4304" w:type="pct"/>
            <w:vAlign w:val="center"/>
            <w:hideMark/>
          </w:tcPr>
          <w:p w14:paraId="485D74B0"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Karamoja Women Cultural Group</w:t>
            </w:r>
          </w:p>
        </w:tc>
      </w:tr>
      <w:tr w:rsidR="00000DA4" w:rsidRPr="00E91653" w14:paraId="6D156C31" w14:textId="77777777" w:rsidTr="00A80849">
        <w:trPr>
          <w:trHeight w:val="20"/>
        </w:trPr>
        <w:tc>
          <w:tcPr>
            <w:tcW w:w="696" w:type="pct"/>
            <w:vAlign w:val="center"/>
            <w:hideMark/>
          </w:tcPr>
          <w:p w14:paraId="29C16BFD"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L</w:t>
            </w:r>
          </w:p>
        </w:tc>
        <w:tc>
          <w:tcPr>
            <w:tcW w:w="4304" w:type="pct"/>
            <w:vAlign w:val="center"/>
            <w:hideMark/>
          </w:tcPr>
          <w:p w14:paraId="7C58933C"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Likely</w:t>
            </w:r>
          </w:p>
        </w:tc>
      </w:tr>
      <w:tr w:rsidR="00000DA4" w:rsidRPr="00E91653" w14:paraId="186791D4" w14:textId="77777777" w:rsidTr="00A80849">
        <w:trPr>
          <w:trHeight w:val="20"/>
        </w:trPr>
        <w:tc>
          <w:tcPr>
            <w:tcW w:w="696" w:type="pct"/>
            <w:vAlign w:val="center"/>
            <w:hideMark/>
          </w:tcPr>
          <w:p w14:paraId="69E47654"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M&amp;E</w:t>
            </w:r>
          </w:p>
        </w:tc>
        <w:tc>
          <w:tcPr>
            <w:tcW w:w="4304" w:type="pct"/>
            <w:vAlign w:val="center"/>
            <w:hideMark/>
          </w:tcPr>
          <w:p w14:paraId="7C9C6F52"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Monitoring and Evaluation</w:t>
            </w:r>
          </w:p>
        </w:tc>
      </w:tr>
      <w:tr w:rsidR="00000DA4" w:rsidRPr="00E91653" w14:paraId="0155E222" w14:textId="77777777" w:rsidTr="00A80849">
        <w:trPr>
          <w:trHeight w:val="20"/>
        </w:trPr>
        <w:tc>
          <w:tcPr>
            <w:tcW w:w="696" w:type="pct"/>
            <w:vAlign w:val="center"/>
            <w:hideMark/>
          </w:tcPr>
          <w:p w14:paraId="5852415D"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MAT</w:t>
            </w:r>
          </w:p>
        </w:tc>
        <w:tc>
          <w:tcPr>
            <w:tcW w:w="4304" w:type="pct"/>
            <w:vAlign w:val="center"/>
            <w:hideMark/>
          </w:tcPr>
          <w:p w14:paraId="66A27456"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Mutually Agreed Terms</w:t>
            </w:r>
          </w:p>
        </w:tc>
      </w:tr>
      <w:tr w:rsidR="00000DA4" w:rsidRPr="00E91653" w14:paraId="232E7751" w14:textId="77777777" w:rsidTr="00A80849">
        <w:trPr>
          <w:trHeight w:val="20"/>
        </w:trPr>
        <w:tc>
          <w:tcPr>
            <w:tcW w:w="696" w:type="pct"/>
            <w:vAlign w:val="center"/>
            <w:hideMark/>
          </w:tcPr>
          <w:p w14:paraId="56D0F27D"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MEL</w:t>
            </w:r>
          </w:p>
        </w:tc>
        <w:tc>
          <w:tcPr>
            <w:tcW w:w="4304" w:type="pct"/>
            <w:vAlign w:val="center"/>
            <w:hideMark/>
          </w:tcPr>
          <w:p w14:paraId="28F391D6"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Monitoring, Evaluation and Learning</w:t>
            </w:r>
          </w:p>
        </w:tc>
      </w:tr>
      <w:tr w:rsidR="00000DA4" w:rsidRPr="00E91653" w14:paraId="00C79A2B" w14:textId="77777777" w:rsidTr="00A80849">
        <w:trPr>
          <w:trHeight w:val="20"/>
        </w:trPr>
        <w:tc>
          <w:tcPr>
            <w:tcW w:w="696" w:type="pct"/>
            <w:vAlign w:val="center"/>
            <w:hideMark/>
          </w:tcPr>
          <w:p w14:paraId="6EED4B81" w14:textId="77777777" w:rsidR="00000DA4" w:rsidRPr="00E91653" w:rsidRDefault="00000DA4" w:rsidP="00000DA4">
            <w:pPr>
              <w:rPr>
                <w:rFonts w:ascii="Roboto" w:hAnsi="Roboto" w:cs="Calibri"/>
                <w:b/>
                <w:bCs/>
                <w:color w:val="000000"/>
                <w:sz w:val="22"/>
                <w:szCs w:val="22"/>
              </w:rPr>
            </w:pPr>
            <w:proofErr w:type="spellStart"/>
            <w:r w:rsidRPr="00E91653">
              <w:rPr>
                <w:rFonts w:ascii="Roboto" w:hAnsi="Roboto" w:cs="Calibri"/>
                <w:b/>
                <w:bCs/>
                <w:color w:val="000000"/>
                <w:sz w:val="22"/>
                <w:szCs w:val="22"/>
              </w:rPr>
              <w:t>MoFPED</w:t>
            </w:r>
            <w:proofErr w:type="spellEnd"/>
          </w:p>
        </w:tc>
        <w:tc>
          <w:tcPr>
            <w:tcW w:w="4304" w:type="pct"/>
            <w:vAlign w:val="center"/>
            <w:hideMark/>
          </w:tcPr>
          <w:p w14:paraId="20769890"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Ministry of Finance, Planning and Economic Development</w:t>
            </w:r>
          </w:p>
        </w:tc>
      </w:tr>
      <w:tr w:rsidR="00000DA4" w:rsidRPr="00E91653" w14:paraId="0A54DD6B" w14:textId="77777777" w:rsidTr="00A80849">
        <w:trPr>
          <w:trHeight w:val="20"/>
        </w:trPr>
        <w:tc>
          <w:tcPr>
            <w:tcW w:w="696" w:type="pct"/>
            <w:vAlign w:val="center"/>
            <w:hideMark/>
          </w:tcPr>
          <w:p w14:paraId="04720C89"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MTR</w:t>
            </w:r>
          </w:p>
        </w:tc>
        <w:tc>
          <w:tcPr>
            <w:tcW w:w="4304" w:type="pct"/>
            <w:vAlign w:val="center"/>
            <w:hideMark/>
          </w:tcPr>
          <w:p w14:paraId="26579DFE"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Mid-Term Review</w:t>
            </w:r>
          </w:p>
        </w:tc>
      </w:tr>
      <w:tr w:rsidR="00000DA4" w:rsidRPr="00E91653" w14:paraId="2CFCF7A3" w14:textId="77777777" w:rsidTr="00A80849">
        <w:trPr>
          <w:trHeight w:val="20"/>
        </w:trPr>
        <w:tc>
          <w:tcPr>
            <w:tcW w:w="696" w:type="pct"/>
            <w:vAlign w:val="center"/>
            <w:hideMark/>
          </w:tcPr>
          <w:p w14:paraId="74BF18A3"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MWE</w:t>
            </w:r>
          </w:p>
        </w:tc>
        <w:tc>
          <w:tcPr>
            <w:tcW w:w="4304" w:type="pct"/>
            <w:vAlign w:val="center"/>
            <w:hideMark/>
          </w:tcPr>
          <w:p w14:paraId="622127B3"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Ministry of Water and Environment</w:t>
            </w:r>
          </w:p>
        </w:tc>
      </w:tr>
      <w:tr w:rsidR="00000DA4" w:rsidRPr="00E91653" w14:paraId="0A21B8FD" w14:textId="77777777" w:rsidTr="00A80849">
        <w:trPr>
          <w:trHeight w:val="20"/>
        </w:trPr>
        <w:tc>
          <w:tcPr>
            <w:tcW w:w="696" w:type="pct"/>
            <w:vAlign w:val="center"/>
            <w:hideMark/>
          </w:tcPr>
          <w:p w14:paraId="7FB4FA7C"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NARO</w:t>
            </w:r>
          </w:p>
        </w:tc>
        <w:tc>
          <w:tcPr>
            <w:tcW w:w="4304" w:type="pct"/>
            <w:vAlign w:val="center"/>
            <w:hideMark/>
          </w:tcPr>
          <w:p w14:paraId="5CFA51D1"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National Agricultural Research Organisation</w:t>
            </w:r>
          </w:p>
        </w:tc>
      </w:tr>
      <w:tr w:rsidR="00000DA4" w:rsidRPr="00E91653" w14:paraId="6BE90E9E" w14:textId="77777777" w:rsidTr="00A80849">
        <w:trPr>
          <w:trHeight w:val="20"/>
        </w:trPr>
        <w:tc>
          <w:tcPr>
            <w:tcW w:w="696" w:type="pct"/>
            <w:vAlign w:val="center"/>
            <w:hideMark/>
          </w:tcPr>
          <w:p w14:paraId="4AC27144" w14:textId="77777777" w:rsidR="00000DA4" w:rsidRPr="00E91653" w:rsidRDefault="00000DA4" w:rsidP="00000DA4">
            <w:pPr>
              <w:rPr>
                <w:rFonts w:ascii="Roboto" w:hAnsi="Roboto" w:cs="Calibri"/>
                <w:b/>
                <w:bCs/>
                <w:color w:val="000000"/>
                <w:sz w:val="22"/>
                <w:szCs w:val="22"/>
              </w:rPr>
            </w:pPr>
            <w:proofErr w:type="spellStart"/>
            <w:r w:rsidRPr="00E91653">
              <w:rPr>
                <w:rFonts w:ascii="Roboto" w:hAnsi="Roboto" w:cs="Calibri"/>
                <w:b/>
                <w:bCs/>
                <w:color w:val="000000"/>
                <w:sz w:val="22"/>
                <w:szCs w:val="22"/>
              </w:rPr>
              <w:t>NaFORRI</w:t>
            </w:r>
            <w:proofErr w:type="spellEnd"/>
          </w:p>
        </w:tc>
        <w:tc>
          <w:tcPr>
            <w:tcW w:w="4304" w:type="pct"/>
            <w:vAlign w:val="center"/>
            <w:hideMark/>
          </w:tcPr>
          <w:p w14:paraId="20800FC0"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National Forestry Resources Research Institute</w:t>
            </w:r>
          </w:p>
        </w:tc>
      </w:tr>
      <w:tr w:rsidR="00000DA4" w:rsidRPr="00E91653" w14:paraId="3FEBD5AC" w14:textId="77777777" w:rsidTr="00A80849">
        <w:trPr>
          <w:trHeight w:val="20"/>
        </w:trPr>
        <w:tc>
          <w:tcPr>
            <w:tcW w:w="696" w:type="pct"/>
            <w:vAlign w:val="center"/>
            <w:hideMark/>
          </w:tcPr>
          <w:p w14:paraId="66E2A361"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NBSAP II</w:t>
            </w:r>
          </w:p>
        </w:tc>
        <w:tc>
          <w:tcPr>
            <w:tcW w:w="4304" w:type="pct"/>
            <w:vAlign w:val="center"/>
            <w:hideMark/>
          </w:tcPr>
          <w:p w14:paraId="1FA2B44E"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National Biodiversity Strategy and Action Plan II</w:t>
            </w:r>
          </w:p>
        </w:tc>
      </w:tr>
      <w:tr w:rsidR="00234990" w:rsidRPr="00E91653" w14:paraId="26B0974E" w14:textId="77777777" w:rsidTr="00A80849">
        <w:trPr>
          <w:trHeight w:val="20"/>
        </w:trPr>
        <w:tc>
          <w:tcPr>
            <w:tcW w:w="696" w:type="pct"/>
            <w:vAlign w:val="center"/>
          </w:tcPr>
          <w:p w14:paraId="74838BDE" w14:textId="3EDB360C" w:rsidR="00234990" w:rsidRPr="00E91653" w:rsidRDefault="00234990" w:rsidP="00000DA4">
            <w:pPr>
              <w:rPr>
                <w:rFonts w:ascii="Roboto" w:hAnsi="Roboto" w:cs="Calibri"/>
                <w:b/>
                <w:bCs/>
                <w:color w:val="000000"/>
                <w:sz w:val="22"/>
                <w:szCs w:val="22"/>
              </w:rPr>
            </w:pPr>
            <w:r w:rsidRPr="00E91653">
              <w:rPr>
                <w:rFonts w:ascii="Roboto" w:hAnsi="Roboto" w:cs="Calibri"/>
                <w:b/>
                <w:bCs/>
                <w:color w:val="000000"/>
                <w:sz w:val="22"/>
                <w:szCs w:val="22"/>
              </w:rPr>
              <w:t>NCRI</w:t>
            </w:r>
          </w:p>
        </w:tc>
        <w:tc>
          <w:tcPr>
            <w:tcW w:w="4304" w:type="pct"/>
            <w:vAlign w:val="center"/>
          </w:tcPr>
          <w:p w14:paraId="7599C1E6" w14:textId="099E962E" w:rsidR="00234990" w:rsidRPr="00E91653" w:rsidRDefault="00234990" w:rsidP="00000DA4">
            <w:pPr>
              <w:rPr>
                <w:rFonts w:ascii="Roboto" w:hAnsi="Roboto" w:cs="Calibri"/>
                <w:color w:val="000000"/>
                <w:sz w:val="22"/>
                <w:szCs w:val="22"/>
              </w:rPr>
            </w:pPr>
            <w:r w:rsidRPr="00E91653">
              <w:rPr>
                <w:rFonts w:ascii="Roboto" w:hAnsi="Roboto" w:cs="Calibri"/>
                <w:color w:val="000000"/>
                <w:sz w:val="22"/>
                <w:szCs w:val="22"/>
              </w:rPr>
              <w:t xml:space="preserve">Natural Chemotherapeutic Research Institute  </w:t>
            </w:r>
          </w:p>
        </w:tc>
      </w:tr>
      <w:tr w:rsidR="00000DA4" w:rsidRPr="00E91653" w14:paraId="1C78982D" w14:textId="77777777" w:rsidTr="00A80849">
        <w:trPr>
          <w:trHeight w:val="20"/>
        </w:trPr>
        <w:tc>
          <w:tcPr>
            <w:tcW w:w="696" w:type="pct"/>
            <w:vAlign w:val="center"/>
            <w:hideMark/>
          </w:tcPr>
          <w:p w14:paraId="5571104F"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NEMA</w:t>
            </w:r>
          </w:p>
        </w:tc>
        <w:tc>
          <w:tcPr>
            <w:tcW w:w="4304" w:type="pct"/>
            <w:vAlign w:val="center"/>
            <w:hideMark/>
          </w:tcPr>
          <w:p w14:paraId="6D8B84F5"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National Environment Management Authority</w:t>
            </w:r>
          </w:p>
        </w:tc>
      </w:tr>
      <w:tr w:rsidR="00000DA4" w:rsidRPr="00E91653" w14:paraId="6B87D205" w14:textId="77777777" w:rsidTr="00A80849">
        <w:trPr>
          <w:trHeight w:val="20"/>
        </w:trPr>
        <w:tc>
          <w:tcPr>
            <w:tcW w:w="696" w:type="pct"/>
            <w:vAlign w:val="center"/>
            <w:hideMark/>
          </w:tcPr>
          <w:p w14:paraId="5972C2D9"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NFA</w:t>
            </w:r>
          </w:p>
        </w:tc>
        <w:tc>
          <w:tcPr>
            <w:tcW w:w="4304" w:type="pct"/>
            <w:vAlign w:val="center"/>
            <w:hideMark/>
          </w:tcPr>
          <w:p w14:paraId="22A9EA22"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National Forestry Authority</w:t>
            </w:r>
          </w:p>
        </w:tc>
      </w:tr>
      <w:tr w:rsidR="00000DA4" w:rsidRPr="00E91653" w14:paraId="57152BD6" w14:textId="77777777" w:rsidTr="00A80849">
        <w:trPr>
          <w:trHeight w:val="20"/>
        </w:trPr>
        <w:tc>
          <w:tcPr>
            <w:tcW w:w="696" w:type="pct"/>
            <w:vAlign w:val="center"/>
            <w:hideMark/>
          </w:tcPr>
          <w:p w14:paraId="54910872" w14:textId="1B3C7671"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PSC</w:t>
            </w:r>
          </w:p>
        </w:tc>
        <w:tc>
          <w:tcPr>
            <w:tcW w:w="4304" w:type="pct"/>
            <w:vAlign w:val="center"/>
            <w:hideMark/>
          </w:tcPr>
          <w:p w14:paraId="5AFDD65A" w14:textId="79988BD6"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Project Steering Committee</w:t>
            </w:r>
          </w:p>
        </w:tc>
      </w:tr>
      <w:tr w:rsidR="001B31E3" w:rsidRPr="00E91653" w14:paraId="612069C4" w14:textId="77777777" w:rsidTr="00A80849">
        <w:trPr>
          <w:trHeight w:val="20"/>
        </w:trPr>
        <w:tc>
          <w:tcPr>
            <w:tcW w:w="696" w:type="pct"/>
            <w:vAlign w:val="center"/>
          </w:tcPr>
          <w:p w14:paraId="44B262EB" w14:textId="3DA750E0" w:rsidR="001B31E3" w:rsidRPr="00E91653" w:rsidRDefault="001B31E3" w:rsidP="00000DA4">
            <w:pPr>
              <w:rPr>
                <w:rFonts w:ascii="Roboto" w:hAnsi="Roboto" w:cs="Calibri"/>
                <w:b/>
                <w:bCs/>
                <w:color w:val="000000"/>
                <w:sz w:val="22"/>
                <w:szCs w:val="22"/>
              </w:rPr>
            </w:pPr>
            <w:r>
              <w:rPr>
                <w:rFonts w:ascii="Roboto" w:hAnsi="Roboto" w:cs="Calibri"/>
                <w:b/>
                <w:bCs/>
                <w:color w:val="000000"/>
                <w:sz w:val="22"/>
                <w:szCs w:val="22"/>
              </w:rPr>
              <w:t>PGRC</w:t>
            </w:r>
          </w:p>
        </w:tc>
        <w:tc>
          <w:tcPr>
            <w:tcW w:w="4304" w:type="pct"/>
            <w:vAlign w:val="center"/>
          </w:tcPr>
          <w:p w14:paraId="0A89BCE6" w14:textId="0D8F4DC3" w:rsidR="001B31E3" w:rsidRPr="00E91653" w:rsidRDefault="001B31E3" w:rsidP="00000DA4">
            <w:pPr>
              <w:rPr>
                <w:rFonts w:ascii="Roboto" w:hAnsi="Roboto" w:cs="Calibri"/>
                <w:color w:val="000000"/>
                <w:sz w:val="22"/>
                <w:szCs w:val="22"/>
              </w:rPr>
            </w:pPr>
            <w:r>
              <w:rPr>
                <w:rFonts w:ascii="Roboto" w:hAnsi="Roboto" w:cs="Calibri"/>
                <w:color w:val="000000"/>
                <w:sz w:val="22"/>
                <w:szCs w:val="22"/>
              </w:rPr>
              <w:t>Plants Genetic Resources Centre</w:t>
            </w:r>
          </w:p>
        </w:tc>
      </w:tr>
      <w:tr w:rsidR="00000DA4" w:rsidRPr="00E91653" w14:paraId="5C421956" w14:textId="77777777" w:rsidTr="00A80849">
        <w:trPr>
          <w:trHeight w:val="20"/>
        </w:trPr>
        <w:tc>
          <w:tcPr>
            <w:tcW w:w="696" w:type="pct"/>
            <w:vAlign w:val="center"/>
            <w:hideMark/>
          </w:tcPr>
          <w:p w14:paraId="623F9538"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PMU</w:t>
            </w:r>
          </w:p>
        </w:tc>
        <w:tc>
          <w:tcPr>
            <w:tcW w:w="4304" w:type="pct"/>
            <w:vAlign w:val="center"/>
            <w:hideMark/>
          </w:tcPr>
          <w:p w14:paraId="3C4C7570"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Project Management Unit</w:t>
            </w:r>
          </w:p>
        </w:tc>
      </w:tr>
      <w:tr w:rsidR="00000DA4" w:rsidRPr="00E91653" w14:paraId="2AF3C9BD" w14:textId="77777777" w:rsidTr="00A80849">
        <w:trPr>
          <w:trHeight w:val="20"/>
        </w:trPr>
        <w:tc>
          <w:tcPr>
            <w:tcW w:w="696" w:type="pct"/>
            <w:vAlign w:val="center"/>
            <w:hideMark/>
          </w:tcPr>
          <w:p w14:paraId="6ED2D54D"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PIC</w:t>
            </w:r>
          </w:p>
        </w:tc>
        <w:tc>
          <w:tcPr>
            <w:tcW w:w="4304" w:type="pct"/>
            <w:vAlign w:val="center"/>
            <w:hideMark/>
          </w:tcPr>
          <w:p w14:paraId="294DDBBE"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Prior Informed Consent</w:t>
            </w:r>
          </w:p>
        </w:tc>
      </w:tr>
      <w:tr w:rsidR="00000DA4" w:rsidRPr="00E91653" w14:paraId="148F6BA1" w14:textId="77777777" w:rsidTr="00A80849">
        <w:trPr>
          <w:trHeight w:val="20"/>
        </w:trPr>
        <w:tc>
          <w:tcPr>
            <w:tcW w:w="696" w:type="pct"/>
            <w:vAlign w:val="center"/>
            <w:hideMark/>
          </w:tcPr>
          <w:p w14:paraId="658F1699"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PIR</w:t>
            </w:r>
          </w:p>
        </w:tc>
        <w:tc>
          <w:tcPr>
            <w:tcW w:w="4304" w:type="pct"/>
            <w:vAlign w:val="center"/>
            <w:hideMark/>
          </w:tcPr>
          <w:p w14:paraId="3D62DB9A"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Project Implementation Report</w:t>
            </w:r>
          </w:p>
        </w:tc>
      </w:tr>
      <w:tr w:rsidR="00000DA4" w:rsidRPr="00E91653" w14:paraId="28DEF518" w14:textId="77777777" w:rsidTr="00A80849">
        <w:trPr>
          <w:trHeight w:val="20"/>
        </w:trPr>
        <w:tc>
          <w:tcPr>
            <w:tcW w:w="696" w:type="pct"/>
            <w:vAlign w:val="center"/>
            <w:hideMark/>
          </w:tcPr>
          <w:p w14:paraId="5D20BA4E"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PPE</w:t>
            </w:r>
          </w:p>
        </w:tc>
        <w:tc>
          <w:tcPr>
            <w:tcW w:w="4304" w:type="pct"/>
            <w:vAlign w:val="center"/>
            <w:hideMark/>
          </w:tcPr>
          <w:p w14:paraId="4B9832BA"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 xml:space="preserve">Personal Protective Equipment </w:t>
            </w:r>
            <w:r w:rsidRPr="00E91653">
              <w:rPr>
                <w:rFonts w:ascii="Roboto" w:hAnsi="Roboto" w:cs="Calibri"/>
                <w:i/>
                <w:iCs/>
                <w:color w:val="000000"/>
                <w:sz w:val="22"/>
                <w:szCs w:val="22"/>
              </w:rPr>
              <w:t>(in reference to safeguards)</w:t>
            </w:r>
          </w:p>
        </w:tc>
      </w:tr>
      <w:tr w:rsidR="00000DA4" w:rsidRPr="00E91653" w14:paraId="2A16A481" w14:textId="77777777" w:rsidTr="00A80849">
        <w:trPr>
          <w:trHeight w:val="20"/>
        </w:trPr>
        <w:tc>
          <w:tcPr>
            <w:tcW w:w="696" w:type="pct"/>
            <w:vAlign w:val="center"/>
            <w:hideMark/>
          </w:tcPr>
          <w:p w14:paraId="0C6D664D"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POW</w:t>
            </w:r>
          </w:p>
        </w:tc>
        <w:tc>
          <w:tcPr>
            <w:tcW w:w="4304" w:type="pct"/>
            <w:vAlign w:val="center"/>
            <w:hideMark/>
          </w:tcPr>
          <w:p w14:paraId="5BFA3D83"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Programme of Work (UNEP)</w:t>
            </w:r>
          </w:p>
        </w:tc>
      </w:tr>
      <w:tr w:rsidR="00000DA4" w:rsidRPr="00E91653" w14:paraId="0B0AB1F4" w14:textId="77777777" w:rsidTr="00A80849">
        <w:trPr>
          <w:trHeight w:val="20"/>
        </w:trPr>
        <w:tc>
          <w:tcPr>
            <w:tcW w:w="696" w:type="pct"/>
            <w:vAlign w:val="center"/>
            <w:hideMark/>
          </w:tcPr>
          <w:p w14:paraId="41B1C181" w14:textId="77777777" w:rsidR="00000DA4" w:rsidRPr="00E91653" w:rsidRDefault="00000DA4" w:rsidP="00000DA4">
            <w:pPr>
              <w:rPr>
                <w:rFonts w:ascii="Roboto" w:hAnsi="Roboto" w:cs="Calibri"/>
                <w:b/>
                <w:bCs/>
                <w:color w:val="000000"/>
                <w:sz w:val="22"/>
                <w:szCs w:val="22"/>
              </w:rPr>
            </w:pPr>
            <w:proofErr w:type="spellStart"/>
            <w:r w:rsidRPr="00E91653">
              <w:rPr>
                <w:rFonts w:ascii="Roboto" w:hAnsi="Roboto" w:cs="Calibri"/>
                <w:b/>
                <w:bCs/>
                <w:color w:val="000000"/>
                <w:sz w:val="22"/>
                <w:szCs w:val="22"/>
              </w:rPr>
              <w:t>ProDoc</w:t>
            </w:r>
            <w:proofErr w:type="spellEnd"/>
          </w:p>
        </w:tc>
        <w:tc>
          <w:tcPr>
            <w:tcW w:w="4304" w:type="pct"/>
            <w:vAlign w:val="center"/>
            <w:hideMark/>
          </w:tcPr>
          <w:p w14:paraId="5B594721"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Project Document</w:t>
            </w:r>
          </w:p>
        </w:tc>
      </w:tr>
      <w:tr w:rsidR="00000DA4" w:rsidRPr="00E91653" w14:paraId="3DDD3725" w14:textId="77777777" w:rsidTr="00A80849">
        <w:trPr>
          <w:trHeight w:val="20"/>
        </w:trPr>
        <w:tc>
          <w:tcPr>
            <w:tcW w:w="696" w:type="pct"/>
            <w:vAlign w:val="center"/>
            <w:hideMark/>
          </w:tcPr>
          <w:p w14:paraId="3459A5DF"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lastRenderedPageBreak/>
              <w:t>PSC</w:t>
            </w:r>
          </w:p>
        </w:tc>
        <w:tc>
          <w:tcPr>
            <w:tcW w:w="4304" w:type="pct"/>
            <w:vAlign w:val="center"/>
            <w:hideMark/>
          </w:tcPr>
          <w:p w14:paraId="6E3D39BF"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Project Steering Committee</w:t>
            </w:r>
          </w:p>
        </w:tc>
      </w:tr>
      <w:tr w:rsidR="00000DA4" w:rsidRPr="00E91653" w14:paraId="0E708EA6" w14:textId="77777777" w:rsidTr="00A80849">
        <w:trPr>
          <w:trHeight w:val="20"/>
        </w:trPr>
        <w:tc>
          <w:tcPr>
            <w:tcW w:w="696" w:type="pct"/>
            <w:vAlign w:val="center"/>
            <w:hideMark/>
          </w:tcPr>
          <w:p w14:paraId="6A994980"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PWD</w:t>
            </w:r>
          </w:p>
        </w:tc>
        <w:tc>
          <w:tcPr>
            <w:tcW w:w="4304" w:type="pct"/>
            <w:vAlign w:val="center"/>
            <w:hideMark/>
          </w:tcPr>
          <w:p w14:paraId="15A5A325"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Persons with Disabilities</w:t>
            </w:r>
          </w:p>
        </w:tc>
      </w:tr>
      <w:tr w:rsidR="00000DA4" w:rsidRPr="00E91653" w14:paraId="6F8F841A" w14:textId="77777777" w:rsidTr="00A80849">
        <w:trPr>
          <w:trHeight w:val="20"/>
        </w:trPr>
        <w:tc>
          <w:tcPr>
            <w:tcW w:w="696" w:type="pct"/>
            <w:vAlign w:val="center"/>
            <w:hideMark/>
          </w:tcPr>
          <w:p w14:paraId="0F1D1F5E"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RTOC</w:t>
            </w:r>
          </w:p>
        </w:tc>
        <w:tc>
          <w:tcPr>
            <w:tcW w:w="4304" w:type="pct"/>
            <w:vAlign w:val="center"/>
            <w:hideMark/>
          </w:tcPr>
          <w:p w14:paraId="6B49214D"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Reconstructed Theory of Change</w:t>
            </w:r>
          </w:p>
        </w:tc>
      </w:tr>
      <w:tr w:rsidR="00000DA4" w:rsidRPr="00E91653" w14:paraId="0103E2E6" w14:textId="77777777" w:rsidTr="00A80849">
        <w:trPr>
          <w:trHeight w:val="20"/>
        </w:trPr>
        <w:tc>
          <w:tcPr>
            <w:tcW w:w="696" w:type="pct"/>
            <w:vAlign w:val="center"/>
            <w:hideMark/>
          </w:tcPr>
          <w:p w14:paraId="6FCBC078"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S</w:t>
            </w:r>
          </w:p>
        </w:tc>
        <w:tc>
          <w:tcPr>
            <w:tcW w:w="4304" w:type="pct"/>
            <w:vAlign w:val="center"/>
            <w:hideMark/>
          </w:tcPr>
          <w:p w14:paraId="76A3B280"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Satisfactory</w:t>
            </w:r>
          </w:p>
        </w:tc>
      </w:tr>
      <w:tr w:rsidR="00000DA4" w:rsidRPr="00E91653" w14:paraId="17BA2816" w14:textId="77777777" w:rsidTr="00A80849">
        <w:trPr>
          <w:trHeight w:val="20"/>
        </w:trPr>
        <w:tc>
          <w:tcPr>
            <w:tcW w:w="696" w:type="pct"/>
            <w:vAlign w:val="center"/>
            <w:hideMark/>
          </w:tcPr>
          <w:p w14:paraId="0D24318D"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SDG</w:t>
            </w:r>
          </w:p>
        </w:tc>
        <w:tc>
          <w:tcPr>
            <w:tcW w:w="4304" w:type="pct"/>
            <w:vAlign w:val="center"/>
            <w:hideMark/>
          </w:tcPr>
          <w:p w14:paraId="408DB734"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Sustainable Development Goal</w:t>
            </w:r>
          </w:p>
        </w:tc>
      </w:tr>
      <w:tr w:rsidR="00000DA4" w:rsidRPr="00E91653" w14:paraId="079B15CF" w14:textId="77777777" w:rsidTr="00A80849">
        <w:trPr>
          <w:trHeight w:val="20"/>
        </w:trPr>
        <w:tc>
          <w:tcPr>
            <w:tcW w:w="696" w:type="pct"/>
            <w:vAlign w:val="center"/>
            <w:hideMark/>
          </w:tcPr>
          <w:p w14:paraId="5BA09C39" w14:textId="77777777" w:rsidR="00000DA4" w:rsidRPr="00E91653" w:rsidRDefault="00000DA4" w:rsidP="00000DA4">
            <w:pPr>
              <w:rPr>
                <w:rFonts w:ascii="Roboto" w:hAnsi="Roboto" w:cs="Calibri"/>
                <w:b/>
                <w:bCs/>
                <w:color w:val="000000"/>
                <w:sz w:val="22"/>
                <w:szCs w:val="22"/>
              </w:rPr>
            </w:pPr>
            <w:proofErr w:type="spellStart"/>
            <w:r w:rsidRPr="00E91653">
              <w:rPr>
                <w:rFonts w:ascii="Roboto" w:hAnsi="Roboto" w:cs="Calibri"/>
                <w:b/>
                <w:bCs/>
                <w:color w:val="000000"/>
                <w:sz w:val="22"/>
                <w:szCs w:val="22"/>
              </w:rPr>
              <w:t>ToC</w:t>
            </w:r>
            <w:proofErr w:type="spellEnd"/>
          </w:p>
        </w:tc>
        <w:tc>
          <w:tcPr>
            <w:tcW w:w="4304" w:type="pct"/>
            <w:vAlign w:val="center"/>
            <w:hideMark/>
          </w:tcPr>
          <w:p w14:paraId="3B961471"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Theory of Change</w:t>
            </w:r>
          </w:p>
        </w:tc>
      </w:tr>
      <w:tr w:rsidR="00000DA4" w:rsidRPr="00E91653" w14:paraId="76ABE42E" w14:textId="77777777" w:rsidTr="00A80849">
        <w:trPr>
          <w:trHeight w:val="20"/>
        </w:trPr>
        <w:tc>
          <w:tcPr>
            <w:tcW w:w="696" w:type="pct"/>
            <w:vAlign w:val="center"/>
            <w:hideMark/>
          </w:tcPr>
          <w:p w14:paraId="63A0691C" w14:textId="77777777" w:rsidR="00000DA4" w:rsidRPr="00E91653" w:rsidRDefault="00000DA4" w:rsidP="00000DA4">
            <w:pPr>
              <w:rPr>
                <w:rFonts w:ascii="Roboto" w:hAnsi="Roboto" w:cs="Calibri"/>
                <w:b/>
                <w:bCs/>
                <w:color w:val="000000"/>
                <w:sz w:val="22"/>
                <w:szCs w:val="22"/>
              </w:rPr>
            </w:pPr>
            <w:proofErr w:type="spellStart"/>
            <w:r w:rsidRPr="00E91653">
              <w:rPr>
                <w:rFonts w:ascii="Roboto" w:hAnsi="Roboto" w:cs="Calibri"/>
                <w:b/>
                <w:bCs/>
                <w:color w:val="000000"/>
                <w:sz w:val="22"/>
                <w:szCs w:val="22"/>
              </w:rPr>
              <w:t>ToR</w:t>
            </w:r>
            <w:proofErr w:type="spellEnd"/>
          </w:p>
        </w:tc>
        <w:tc>
          <w:tcPr>
            <w:tcW w:w="4304" w:type="pct"/>
            <w:vAlign w:val="center"/>
            <w:hideMark/>
          </w:tcPr>
          <w:p w14:paraId="1BED38E2"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Terms of Reference</w:t>
            </w:r>
          </w:p>
        </w:tc>
      </w:tr>
      <w:tr w:rsidR="00000DA4" w:rsidRPr="00781010" w14:paraId="29B79B30" w14:textId="77777777" w:rsidTr="00A80849">
        <w:trPr>
          <w:trHeight w:val="20"/>
        </w:trPr>
        <w:tc>
          <w:tcPr>
            <w:tcW w:w="696" w:type="pct"/>
            <w:vAlign w:val="center"/>
            <w:hideMark/>
          </w:tcPr>
          <w:p w14:paraId="0978CDBE"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UCC</w:t>
            </w:r>
          </w:p>
        </w:tc>
        <w:tc>
          <w:tcPr>
            <w:tcW w:w="4304" w:type="pct"/>
            <w:vAlign w:val="center"/>
            <w:hideMark/>
          </w:tcPr>
          <w:p w14:paraId="7A79B23C" w14:textId="77777777" w:rsidR="00000DA4" w:rsidRPr="00781010" w:rsidRDefault="00000DA4" w:rsidP="00000DA4">
            <w:pPr>
              <w:rPr>
                <w:rFonts w:ascii="Roboto" w:hAnsi="Roboto" w:cs="Calibri"/>
                <w:color w:val="000000"/>
                <w:sz w:val="22"/>
                <w:szCs w:val="22"/>
                <w:lang w:val="fr-FR"/>
              </w:rPr>
            </w:pPr>
            <w:r w:rsidRPr="00781010">
              <w:rPr>
                <w:rFonts w:ascii="Roboto" w:hAnsi="Roboto" w:cs="Calibri"/>
                <w:color w:val="000000"/>
                <w:sz w:val="22"/>
                <w:szCs w:val="22"/>
                <w:lang w:val="fr-FR"/>
              </w:rPr>
              <w:t xml:space="preserve">Uganda Communications Commission </w:t>
            </w:r>
            <w:r w:rsidRPr="00781010">
              <w:rPr>
                <w:rFonts w:ascii="Roboto" w:hAnsi="Roboto" w:cs="Calibri"/>
                <w:i/>
                <w:iCs/>
                <w:color w:val="000000"/>
                <w:sz w:val="22"/>
                <w:szCs w:val="22"/>
                <w:lang w:val="fr-FR"/>
              </w:rPr>
              <w:t xml:space="preserve">(in digital compliance </w:t>
            </w:r>
            <w:proofErr w:type="spellStart"/>
            <w:r w:rsidRPr="00781010">
              <w:rPr>
                <w:rFonts w:ascii="Roboto" w:hAnsi="Roboto" w:cs="Calibri"/>
                <w:i/>
                <w:iCs/>
                <w:color w:val="000000"/>
                <w:sz w:val="22"/>
                <w:szCs w:val="22"/>
                <w:lang w:val="fr-FR"/>
              </w:rPr>
              <w:t>context</w:t>
            </w:r>
            <w:proofErr w:type="spellEnd"/>
            <w:r w:rsidRPr="00781010">
              <w:rPr>
                <w:rFonts w:ascii="Roboto" w:hAnsi="Roboto" w:cs="Calibri"/>
                <w:i/>
                <w:iCs/>
                <w:color w:val="000000"/>
                <w:sz w:val="22"/>
                <w:szCs w:val="22"/>
                <w:lang w:val="fr-FR"/>
              </w:rPr>
              <w:t>)</w:t>
            </w:r>
          </w:p>
        </w:tc>
      </w:tr>
      <w:tr w:rsidR="00000DA4" w:rsidRPr="00E91653" w14:paraId="5CB9C761" w14:textId="77777777" w:rsidTr="00A80849">
        <w:trPr>
          <w:trHeight w:val="20"/>
        </w:trPr>
        <w:tc>
          <w:tcPr>
            <w:tcW w:w="696" w:type="pct"/>
            <w:vAlign w:val="center"/>
            <w:hideMark/>
          </w:tcPr>
          <w:p w14:paraId="4F60738E"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UOBDU</w:t>
            </w:r>
          </w:p>
        </w:tc>
        <w:tc>
          <w:tcPr>
            <w:tcW w:w="4304" w:type="pct"/>
            <w:vAlign w:val="center"/>
            <w:hideMark/>
          </w:tcPr>
          <w:p w14:paraId="423DECFF"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United Organisation for Batwa Development in Uganda</w:t>
            </w:r>
          </w:p>
        </w:tc>
      </w:tr>
      <w:tr w:rsidR="00000DA4" w:rsidRPr="00E91653" w14:paraId="2DD63C32" w14:textId="77777777" w:rsidTr="00A80849">
        <w:trPr>
          <w:trHeight w:val="20"/>
        </w:trPr>
        <w:tc>
          <w:tcPr>
            <w:tcW w:w="696" w:type="pct"/>
            <w:vAlign w:val="center"/>
            <w:hideMark/>
          </w:tcPr>
          <w:p w14:paraId="5E22BEC9"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UNCST</w:t>
            </w:r>
          </w:p>
        </w:tc>
        <w:tc>
          <w:tcPr>
            <w:tcW w:w="4304" w:type="pct"/>
            <w:vAlign w:val="center"/>
            <w:hideMark/>
          </w:tcPr>
          <w:p w14:paraId="75FE0A18"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Uganda National Council for Science and Technology</w:t>
            </w:r>
          </w:p>
        </w:tc>
      </w:tr>
      <w:tr w:rsidR="00000DA4" w:rsidRPr="00E91653" w14:paraId="71FA15A7" w14:textId="77777777" w:rsidTr="00A80849">
        <w:trPr>
          <w:trHeight w:val="20"/>
        </w:trPr>
        <w:tc>
          <w:tcPr>
            <w:tcW w:w="696" w:type="pct"/>
            <w:vAlign w:val="center"/>
            <w:hideMark/>
          </w:tcPr>
          <w:p w14:paraId="0ED01F36"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UNDP</w:t>
            </w:r>
          </w:p>
        </w:tc>
        <w:tc>
          <w:tcPr>
            <w:tcW w:w="4304" w:type="pct"/>
            <w:vAlign w:val="center"/>
            <w:hideMark/>
          </w:tcPr>
          <w:p w14:paraId="614A144F"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United Nations Development Programme</w:t>
            </w:r>
          </w:p>
        </w:tc>
      </w:tr>
      <w:tr w:rsidR="00000DA4" w:rsidRPr="00E91653" w14:paraId="0E9B4BEC" w14:textId="77777777" w:rsidTr="00A80849">
        <w:trPr>
          <w:trHeight w:val="20"/>
        </w:trPr>
        <w:tc>
          <w:tcPr>
            <w:tcW w:w="696" w:type="pct"/>
            <w:vAlign w:val="center"/>
            <w:hideMark/>
          </w:tcPr>
          <w:p w14:paraId="221DAAA5"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UNEG</w:t>
            </w:r>
          </w:p>
        </w:tc>
        <w:tc>
          <w:tcPr>
            <w:tcW w:w="4304" w:type="pct"/>
            <w:vAlign w:val="center"/>
            <w:hideMark/>
          </w:tcPr>
          <w:p w14:paraId="672842E5"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United Nations Evaluation Group</w:t>
            </w:r>
          </w:p>
        </w:tc>
      </w:tr>
      <w:tr w:rsidR="00000DA4" w:rsidRPr="00E91653" w14:paraId="6971CDFD" w14:textId="77777777" w:rsidTr="00A80849">
        <w:trPr>
          <w:trHeight w:val="20"/>
        </w:trPr>
        <w:tc>
          <w:tcPr>
            <w:tcW w:w="696" w:type="pct"/>
            <w:vAlign w:val="center"/>
            <w:hideMark/>
          </w:tcPr>
          <w:p w14:paraId="76BC5274"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UNEP</w:t>
            </w:r>
          </w:p>
        </w:tc>
        <w:tc>
          <w:tcPr>
            <w:tcW w:w="4304" w:type="pct"/>
            <w:vAlign w:val="center"/>
            <w:hideMark/>
          </w:tcPr>
          <w:p w14:paraId="31B43569"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United Nations Environment Programme</w:t>
            </w:r>
          </w:p>
        </w:tc>
      </w:tr>
      <w:tr w:rsidR="00000DA4" w:rsidRPr="00E91653" w14:paraId="4B49B631" w14:textId="77777777" w:rsidTr="00A80849">
        <w:trPr>
          <w:trHeight w:val="20"/>
        </w:trPr>
        <w:tc>
          <w:tcPr>
            <w:tcW w:w="696" w:type="pct"/>
            <w:vAlign w:val="center"/>
            <w:hideMark/>
          </w:tcPr>
          <w:p w14:paraId="4DF862BD"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UNESCO</w:t>
            </w:r>
          </w:p>
        </w:tc>
        <w:tc>
          <w:tcPr>
            <w:tcW w:w="4304" w:type="pct"/>
            <w:vAlign w:val="center"/>
            <w:hideMark/>
          </w:tcPr>
          <w:p w14:paraId="4CF0C1DA"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United Nations Educational, Scientific and Cultural Organization</w:t>
            </w:r>
          </w:p>
        </w:tc>
      </w:tr>
      <w:tr w:rsidR="00000DA4" w:rsidRPr="00E91653" w14:paraId="45CFB452" w14:textId="77777777" w:rsidTr="00A80849">
        <w:trPr>
          <w:trHeight w:val="20"/>
        </w:trPr>
        <w:tc>
          <w:tcPr>
            <w:tcW w:w="696" w:type="pct"/>
            <w:vAlign w:val="center"/>
            <w:hideMark/>
          </w:tcPr>
          <w:p w14:paraId="65DF4227"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URSB</w:t>
            </w:r>
          </w:p>
        </w:tc>
        <w:tc>
          <w:tcPr>
            <w:tcW w:w="4304" w:type="pct"/>
            <w:vAlign w:val="center"/>
            <w:hideMark/>
          </w:tcPr>
          <w:p w14:paraId="40F9AF87"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Uganda Registration Services Bureau</w:t>
            </w:r>
          </w:p>
        </w:tc>
      </w:tr>
      <w:tr w:rsidR="00000DA4" w:rsidRPr="00E91653" w14:paraId="092614AD" w14:textId="77777777" w:rsidTr="00A80849">
        <w:trPr>
          <w:trHeight w:val="20"/>
        </w:trPr>
        <w:tc>
          <w:tcPr>
            <w:tcW w:w="696" w:type="pct"/>
            <w:vAlign w:val="center"/>
            <w:hideMark/>
          </w:tcPr>
          <w:p w14:paraId="4C45854E" w14:textId="77777777" w:rsidR="00000DA4" w:rsidRPr="00E91653" w:rsidRDefault="00000DA4" w:rsidP="00000DA4">
            <w:pPr>
              <w:rPr>
                <w:rFonts w:ascii="Roboto" w:hAnsi="Roboto" w:cs="Calibri"/>
                <w:b/>
                <w:bCs/>
                <w:color w:val="000000"/>
                <w:sz w:val="22"/>
                <w:szCs w:val="22"/>
              </w:rPr>
            </w:pPr>
            <w:r w:rsidRPr="00E91653">
              <w:rPr>
                <w:rFonts w:ascii="Roboto" w:hAnsi="Roboto" w:cs="Calibri"/>
                <w:b/>
                <w:bCs/>
                <w:color w:val="000000"/>
                <w:sz w:val="22"/>
                <w:szCs w:val="22"/>
              </w:rPr>
              <w:t>UWA</w:t>
            </w:r>
          </w:p>
        </w:tc>
        <w:tc>
          <w:tcPr>
            <w:tcW w:w="4304" w:type="pct"/>
            <w:vAlign w:val="center"/>
            <w:hideMark/>
          </w:tcPr>
          <w:p w14:paraId="2217E12C" w14:textId="77777777" w:rsidR="00000DA4" w:rsidRPr="00E91653" w:rsidRDefault="00000DA4" w:rsidP="00000DA4">
            <w:pPr>
              <w:rPr>
                <w:rFonts w:ascii="Roboto" w:hAnsi="Roboto" w:cs="Calibri"/>
                <w:color w:val="000000"/>
                <w:sz w:val="22"/>
                <w:szCs w:val="22"/>
              </w:rPr>
            </w:pPr>
            <w:r w:rsidRPr="00E91653">
              <w:rPr>
                <w:rFonts w:ascii="Roboto" w:hAnsi="Roboto" w:cs="Calibri"/>
                <w:color w:val="000000"/>
                <w:sz w:val="22"/>
                <w:szCs w:val="22"/>
              </w:rPr>
              <w:t>Uganda Wildlife Authority</w:t>
            </w:r>
          </w:p>
        </w:tc>
      </w:tr>
    </w:tbl>
    <w:p w14:paraId="7F32D360" w14:textId="77777777" w:rsidR="00000DA4" w:rsidRPr="00E91653" w:rsidRDefault="00000DA4" w:rsidP="0005589E">
      <w:pPr>
        <w:rPr>
          <w:rFonts w:ascii="Roboto" w:hAnsi="Roboto"/>
          <w:szCs w:val="22"/>
        </w:rPr>
        <w:sectPr w:rsidR="00000DA4" w:rsidRPr="00E91653" w:rsidSect="005B496D">
          <w:headerReference w:type="default" r:id="rId22"/>
          <w:footerReference w:type="default" r:id="rId23"/>
          <w:footerReference w:type="first" r:id="rId24"/>
          <w:pgSz w:w="11907" w:h="16839" w:code="9"/>
          <w:pgMar w:top="1440" w:right="1440" w:bottom="1134" w:left="1440" w:header="720" w:footer="475" w:gutter="0"/>
          <w:pgNumType w:fmt="lowerRoman" w:start="1"/>
          <w:cols w:space="720"/>
          <w:titlePg/>
          <w:docGrid w:linePitch="299"/>
        </w:sectPr>
      </w:pPr>
    </w:p>
    <w:p w14:paraId="0EFC0977" w14:textId="20E3BD22" w:rsidR="005B496D" w:rsidRPr="00654CC6" w:rsidRDefault="00B345CD" w:rsidP="00654CC6">
      <w:pPr>
        <w:pBdr>
          <w:bottom w:val="single" w:sz="4" w:space="1" w:color="auto"/>
        </w:pBdr>
        <w:jc w:val="center"/>
        <w:rPr>
          <w:rFonts w:ascii="Roboto" w:hAnsi="Roboto" w:cs="Arial"/>
          <w:b/>
          <w:bCs/>
          <w:sz w:val="22"/>
          <w:szCs w:val="22"/>
        </w:rPr>
      </w:pPr>
      <w:r w:rsidRPr="00654CC6">
        <w:rPr>
          <w:rFonts w:ascii="Roboto" w:hAnsi="Roboto" w:cs="Arial"/>
          <w:b/>
          <w:bCs/>
          <w:sz w:val="22"/>
          <w:szCs w:val="22"/>
        </w:rPr>
        <w:lastRenderedPageBreak/>
        <w:t>PROJECT IDENTIFICATION TABLE</w:t>
      </w:r>
    </w:p>
    <w:p w14:paraId="03990396" w14:textId="77777777" w:rsidR="00D843F3" w:rsidRDefault="00D843F3" w:rsidP="00D843F3">
      <w:pPr>
        <w:pStyle w:val="EOCaptions"/>
        <w:spacing w:before="0" w:after="0"/>
        <w:rPr>
          <w:color w:val="auto"/>
        </w:rPr>
      </w:pPr>
      <w:bookmarkStart w:id="25" w:name="_Ref447281421"/>
      <w:bookmarkStart w:id="26" w:name="_Toc406665520"/>
      <w:bookmarkStart w:id="27" w:name="_Toc406667345"/>
    </w:p>
    <w:p w14:paraId="7A484434" w14:textId="77777777" w:rsidR="007027A4" w:rsidRPr="0082392A" w:rsidRDefault="007027A4" w:rsidP="007027A4">
      <w:pPr>
        <w:pStyle w:val="EOCaptions"/>
        <w:spacing w:before="0" w:after="0"/>
        <w:rPr>
          <w:color w:val="auto"/>
          <w:sz w:val="22"/>
          <w:szCs w:val="20"/>
        </w:rPr>
      </w:pPr>
      <w:bookmarkStart w:id="28" w:name="_Toc212448218"/>
      <w:bookmarkStart w:id="29" w:name="_Toc217833397"/>
      <w:bookmarkEnd w:id="25"/>
      <w:bookmarkEnd w:id="26"/>
      <w:bookmarkEnd w:id="27"/>
      <w:r w:rsidRPr="0082392A">
        <w:rPr>
          <w:color w:val="auto"/>
          <w:sz w:val="22"/>
          <w:szCs w:val="20"/>
        </w:rPr>
        <w:t xml:space="preserve">Table </w:t>
      </w:r>
      <w:r w:rsidRPr="0082392A">
        <w:rPr>
          <w:color w:val="auto"/>
          <w:sz w:val="22"/>
          <w:szCs w:val="20"/>
        </w:rPr>
        <w:fldChar w:fldCharType="begin"/>
      </w:r>
      <w:r w:rsidRPr="0082392A">
        <w:rPr>
          <w:color w:val="auto"/>
          <w:sz w:val="22"/>
          <w:szCs w:val="20"/>
        </w:rPr>
        <w:instrText xml:space="preserve"> SEQ Table \* ARABIC </w:instrText>
      </w:r>
      <w:r w:rsidRPr="0082392A">
        <w:rPr>
          <w:color w:val="auto"/>
          <w:sz w:val="22"/>
          <w:szCs w:val="20"/>
        </w:rPr>
        <w:fldChar w:fldCharType="separate"/>
      </w:r>
      <w:r w:rsidRPr="0082392A">
        <w:rPr>
          <w:noProof/>
          <w:color w:val="auto"/>
          <w:sz w:val="22"/>
          <w:szCs w:val="20"/>
        </w:rPr>
        <w:t>1</w:t>
      </w:r>
      <w:r w:rsidRPr="0082392A">
        <w:rPr>
          <w:noProof/>
          <w:color w:val="auto"/>
          <w:sz w:val="22"/>
          <w:szCs w:val="20"/>
        </w:rPr>
        <w:fldChar w:fldCharType="end"/>
      </w:r>
      <w:r w:rsidRPr="0082392A">
        <w:rPr>
          <w:color w:val="auto"/>
          <w:sz w:val="22"/>
          <w:szCs w:val="20"/>
        </w:rPr>
        <w:t>: Project Identification Table</w:t>
      </w:r>
      <w:bookmarkEnd w:id="28"/>
      <w:bookmarkEnd w:id="29"/>
    </w:p>
    <w:tbl>
      <w:tblPr>
        <w:tblW w:w="54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1560"/>
        <w:gridCol w:w="1043"/>
        <w:gridCol w:w="809"/>
        <w:gridCol w:w="1804"/>
        <w:gridCol w:w="2400"/>
      </w:tblGrid>
      <w:tr w:rsidR="007027A4" w:rsidRPr="0082392A" w14:paraId="27284FDA" w14:textId="77777777" w:rsidTr="00D64213">
        <w:trPr>
          <w:trHeight w:val="474"/>
        </w:trPr>
        <w:tc>
          <w:tcPr>
            <w:tcW w:w="1255"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16D8310"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UNEP SMA</w:t>
            </w:r>
            <w:r w:rsidRPr="0082392A">
              <w:rPr>
                <w:rStyle w:val="FootnoteReference"/>
                <w:rFonts w:ascii="Roboto" w:hAnsi="Roboto" w:cstheme="minorHAnsi"/>
                <w:sz w:val="22"/>
                <w:szCs w:val="22"/>
              </w:rPr>
              <w:footnoteReference w:id="2"/>
            </w:r>
            <w:r w:rsidRPr="0082392A">
              <w:rPr>
                <w:rFonts w:ascii="Roboto" w:hAnsi="Roboto" w:cstheme="minorHAnsi"/>
                <w:sz w:val="22"/>
                <w:szCs w:val="22"/>
              </w:rPr>
              <w:t xml:space="preserve"> ID:</w:t>
            </w:r>
          </w:p>
        </w:tc>
        <w:tc>
          <w:tcPr>
            <w:tcW w:w="1280" w:type="pct"/>
            <w:gridSpan w:val="2"/>
            <w:tcBorders>
              <w:top w:val="single" w:sz="4" w:space="0" w:color="auto"/>
              <w:left w:val="single" w:sz="4" w:space="0" w:color="auto"/>
              <w:bottom w:val="single" w:sz="4" w:space="0" w:color="auto"/>
              <w:right w:val="single" w:sz="4" w:space="0" w:color="auto"/>
            </w:tcBorders>
            <w:vAlign w:val="center"/>
          </w:tcPr>
          <w:p w14:paraId="2149E68A"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GEF ID: 9481 SMA: 36393</w:t>
            </w:r>
          </w:p>
        </w:tc>
        <w:tc>
          <w:tcPr>
            <w:tcW w:w="1285"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B1DFAED"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Grant ID</w:t>
            </w:r>
            <w:r w:rsidRPr="0082392A">
              <w:rPr>
                <w:rStyle w:val="FootnoteReference"/>
                <w:rFonts w:ascii="Roboto" w:hAnsi="Roboto" w:cstheme="minorHAnsi"/>
                <w:sz w:val="22"/>
                <w:szCs w:val="22"/>
              </w:rPr>
              <w:footnoteReference w:id="3"/>
            </w:r>
            <w:r w:rsidRPr="0082392A">
              <w:rPr>
                <w:rFonts w:ascii="Roboto" w:hAnsi="Roboto" w:cstheme="minorHAnsi"/>
                <w:sz w:val="22"/>
                <w:szCs w:val="22"/>
              </w:rPr>
              <w:t xml:space="preserve"> (if applicable):</w:t>
            </w:r>
          </w:p>
        </w:tc>
        <w:tc>
          <w:tcPr>
            <w:tcW w:w="1180" w:type="pct"/>
            <w:tcBorders>
              <w:top w:val="single" w:sz="4" w:space="0" w:color="auto"/>
              <w:left w:val="single" w:sz="4" w:space="0" w:color="auto"/>
              <w:bottom w:val="single" w:sz="4" w:space="0" w:color="auto"/>
              <w:right w:val="single" w:sz="4" w:space="0" w:color="auto"/>
            </w:tcBorders>
            <w:vAlign w:val="center"/>
          </w:tcPr>
          <w:p w14:paraId="383011D1"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GFL-11207-14AC0003-SB-009251</w:t>
            </w:r>
          </w:p>
        </w:tc>
      </w:tr>
      <w:tr w:rsidR="007027A4" w:rsidRPr="0082392A" w14:paraId="3094F898" w14:textId="77777777" w:rsidTr="00D64213">
        <w:trPr>
          <w:trHeight w:val="474"/>
        </w:trPr>
        <w:tc>
          <w:tcPr>
            <w:tcW w:w="1255"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08C1844"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UNEP Management (Division/Branch/Unit):</w:t>
            </w:r>
          </w:p>
        </w:tc>
        <w:tc>
          <w:tcPr>
            <w:tcW w:w="3745" w:type="pct"/>
            <w:gridSpan w:val="5"/>
            <w:tcBorders>
              <w:top w:val="single" w:sz="4" w:space="0" w:color="auto"/>
              <w:left w:val="single" w:sz="4" w:space="0" w:color="auto"/>
              <w:bottom w:val="single" w:sz="4" w:space="0" w:color="auto"/>
              <w:right w:val="single" w:sz="4" w:space="0" w:color="auto"/>
            </w:tcBorders>
            <w:vAlign w:val="center"/>
          </w:tcPr>
          <w:p w14:paraId="298BB9C7"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 xml:space="preserve">Ecosystems Division, </w:t>
            </w:r>
          </w:p>
          <w:p w14:paraId="7062CF4C" w14:textId="77777777" w:rsidR="007027A4" w:rsidRDefault="007027A4" w:rsidP="00D64213">
            <w:pPr>
              <w:rPr>
                <w:rFonts w:ascii="Roboto" w:hAnsi="Roboto" w:cstheme="minorHAnsi"/>
                <w:sz w:val="22"/>
                <w:szCs w:val="22"/>
              </w:rPr>
            </w:pPr>
            <w:r w:rsidRPr="0082392A">
              <w:rPr>
                <w:rFonts w:ascii="Roboto" w:hAnsi="Roboto" w:cstheme="minorHAnsi"/>
                <w:sz w:val="22"/>
                <w:szCs w:val="22"/>
              </w:rPr>
              <w:t xml:space="preserve">Biodiversity and Land Branch, </w:t>
            </w:r>
          </w:p>
          <w:p w14:paraId="19B785CE"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GEF Biodiversity and Land Degradation Unit.</w:t>
            </w:r>
          </w:p>
        </w:tc>
      </w:tr>
      <w:tr w:rsidR="007027A4" w:rsidRPr="0082392A" w14:paraId="5E4525BF" w14:textId="77777777" w:rsidTr="00D64213">
        <w:trPr>
          <w:trHeight w:val="706"/>
        </w:trPr>
        <w:tc>
          <w:tcPr>
            <w:tcW w:w="1255"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E11A101" w14:textId="77777777" w:rsidR="007027A4" w:rsidRPr="0082392A" w:rsidRDefault="007027A4" w:rsidP="00D64213">
            <w:pPr>
              <w:rPr>
                <w:rFonts w:ascii="Roboto" w:hAnsi="Roboto" w:cstheme="minorBidi"/>
                <w:sz w:val="22"/>
                <w:szCs w:val="22"/>
              </w:rPr>
            </w:pPr>
            <w:r w:rsidRPr="0082392A">
              <w:rPr>
                <w:rFonts w:ascii="Roboto" w:hAnsi="Roboto" w:cstheme="minorBidi"/>
                <w:sz w:val="22"/>
                <w:szCs w:val="22"/>
              </w:rPr>
              <w:t>Executing Agency/ Implementing Partners:</w:t>
            </w:r>
          </w:p>
        </w:tc>
        <w:tc>
          <w:tcPr>
            <w:tcW w:w="3745" w:type="pct"/>
            <w:gridSpan w:val="5"/>
            <w:tcBorders>
              <w:top w:val="single" w:sz="4" w:space="0" w:color="auto"/>
              <w:left w:val="single" w:sz="4" w:space="0" w:color="auto"/>
              <w:bottom w:val="single" w:sz="4" w:space="0" w:color="auto"/>
              <w:right w:val="single" w:sz="4" w:space="0" w:color="auto"/>
            </w:tcBorders>
            <w:vAlign w:val="center"/>
          </w:tcPr>
          <w:p w14:paraId="655A8FA2"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National Environment Management Authority</w:t>
            </w:r>
            <w:r>
              <w:rPr>
                <w:rFonts w:ascii="Roboto" w:hAnsi="Roboto" w:cstheme="minorHAnsi"/>
                <w:sz w:val="22"/>
                <w:szCs w:val="22"/>
              </w:rPr>
              <w:t xml:space="preserve"> (NEMA)</w:t>
            </w:r>
          </w:p>
        </w:tc>
      </w:tr>
      <w:tr w:rsidR="007027A4" w:rsidRPr="0082392A" w14:paraId="59582852" w14:textId="77777777" w:rsidTr="00D64213">
        <w:trPr>
          <w:trHeight w:val="232"/>
        </w:trPr>
        <w:tc>
          <w:tcPr>
            <w:tcW w:w="1255"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DC5FFCF"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Sources of Funding:</w:t>
            </w:r>
          </w:p>
        </w:tc>
        <w:tc>
          <w:tcPr>
            <w:tcW w:w="1678" w:type="pct"/>
            <w:gridSpan w:val="3"/>
            <w:tcBorders>
              <w:top w:val="single" w:sz="4" w:space="0" w:color="auto"/>
              <w:left w:val="single" w:sz="4" w:space="0" w:color="auto"/>
              <w:bottom w:val="single" w:sz="4" w:space="0" w:color="auto"/>
              <w:right w:val="single" w:sz="4" w:space="0" w:color="auto"/>
            </w:tcBorders>
            <w:vAlign w:val="center"/>
          </w:tcPr>
          <w:p w14:paraId="4FF35F7F" w14:textId="77777777" w:rsidR="007027A4" w:rsidRPr="0082392A" w:rsidRDefault="007027A4" w:rsidP="00D64213">
            <w:pPr>
              <w:rPr>
                <w:rFonts w:ascii="Roboto" w:hAnsi="Roboto" w:cstheme="minorHAnsi"/>
                <w:sz w:val="22"/>
                <w:szCs w:val="22"/>
              </w:rPr>
            </w:pPr>
            <w:r w:rsidRPr="0082392A">
              <w:rPr>
                <w:rFonts w:ascii="Roboto" w:hAnsi="Roboto" w:cstheme="minorHAnsi"/>
                <w:i/>
                <w:iCs/>
                <w:sz w:val="22"/>
                <w:szCs w:val="22"/>
              </w:rPr>
              <w:t>Country</w:t>
            </w:r>
            <w:r w:rsidRPr="0082392A">
              <w:rPr>
                <w:rStyle w:val="FootnoteReference"/>
                <w:rFonts w:ascii="Roboto" w:hAnsi="Roboto" w:cstheme="minorHAnsi"/>
                <w:i/>
                <w:iCs/>
                <w:sz w:val="22"/>
                <w:szCs w:val="22"/>
              </w:rPr>
              <w:footnoteReference w:id="4"/>
            </w:r>
            <w:r w:rsidRPr="0082392A">
              <w:rPr>
                <w:rFonts w:ascii="Roboto" w:hAnsi="Roboto" w:cstheme="minorHAnsi"/>
                <w:i/>
                <w:iCs/>
                <w:sz w:val="22"/>
                <w:szCs w:val="22"/>
              </w:rPr>
              <w:t>(</w:t>
            </w:r>
            <w:proofErr w:type="spellStart"/>
            <w:r w:rsidRPr="0082392A">
              <w:rPr>
                <w:rFonts w:ascii="Roboto" w:hAnsi="Roboto" w:cstheme="minorHAnsi"/>
                <w:i/>
                <w:iCs/>
                <w:sz w:val="22"/>
                <w:szCs w:val="22"/>
              </w:rPr>
              <w:t>ies</w:t>
            </w:r>
            <w:proofErr w:type="spellEnd"/>
            <w:r w:rsidRPr="0082392A">
              <w:rPr>
                <w:rFonts w:ascii="Roboto" w:hAnsi="Roboto" w:cstheme="minorHAnsi"/>
                <w:i/>
                <w:iCs/>
                <w:sz w:val="22"/>
                <w:szCs w:val="22"/>
              </w:rPr>
              <w:t xml:space="preserve">): </w:t>
            </w:r>
            <w:r>
              <w:rPr>
                <w:rFonts w:ascii="Roboto" w:hAnsi="Roboto" w:cstheme="minorHAnsi"/>
                <w:sz w:val="22"/>
                <w:szCs w:val="22"/>
              </w:rPr>
              <w:t>Uganda</w:t>
            </w:r>
          </w:p>
        </w:tc>
        <w:tc>
          <w:tcPr>
            <w:tcW w:w="2067" w:type="pct"/>
            <w:gridSpan w:val="2"/>
            <w:tcBorders>
              <w:top w:val="single" w:sz="4" w:space="0" w:color="auto"/>
              <w:left w:val="single" w:sz="4" w:space="0" w:color="auto"/>
              <w:bottom w:val="single" w:sz="4" w:space="0" w:color="auto"/>
              <w:right w:val="single" w:sz="4" w:space="0" w:color="auto"/>
            </w:tcBorders>
            <w:vAlign w:val="center"/>
          </w:tcPr>
          <w:p w14:paraId="46A366EC" w14:textId="77777777" w:rsidR="007027A4" w:rsidRDefault="007027A4" w:rsidP="00D64213">
            <w:pPr>
              <w:rPr>
                <w:rFonts w:ascii="Roboto" w:hAnsi="Roboto" w:cstheme="minorHAnsi"/>
                <w:i/>
                <w:iCs/>
                <w:sz w:val="22"/>
                <w:szCs w:val="22"/>
              </w:rPr>
            </w:pPr>
            <w:r w:rsidRPr="0082392A">
              <w:rPr>
                <w:rFonts w:ascii="Roboto" w:hAnsi="Roboto" w:cstheme="minorHAnsi"/>
                <w:i/>
                <w:iCs/>
                <w:sz w:val="22"/>
                <w:szCs w:val="22"/>
              </w:rPr>
              <w:t>Institution</w:t>
            </w:r>
            <w:r w:rsidRPr="0082392A">
              <w:rPr>
                <w:rStyle w:val="FootnoteReference"/>
                <w:rFonts w:ascii="Roboto" w:hAnsi="Roboto" w:cstheme="minorHAnsi"/>
                <w:i/>
                <w:iCs/>
                <w:sz w:val="22"/>
                <w:szCs w:val="22"/>
              </w:rPr>
              <w:footnoteReference w:id="5"/>
            </w:r>
            <w:r w:rsidRPr="0082392A">
              <w:rPr>
                <w:rFonts w:ascii="Roboto" w:hAnsi="Roboto" w:cstheme="minorHAnsi"/>
                <w:i/>
                <w:iCs/>
                <w:sz w:val="22"/>
                <w:szCs w:val="22"/>
              </w:rPr>
              <w:t xml:space="preserve"> Name/Type: </w:t>
            </w:r>
          </w:p>
          <w:p w14:paraId="05B05922" w14:textId="77777777" w:rsidR="007027A4" w:rsidRPr="0082392A" w:rsidRDefault="007027A4" w:rsidP="00D64213">
            <w:pPr>
              <w:rPr>
                <w:rFonts w:ascii="Roboto" w:hAnsi="Roboto" w:cstheme="minorHAnsi"/>
                <w:sz w:val="22"/>
                <w:szCs w:val="22"/>
              </w:rPr>
            </w:pPr>
            <w:r>
              <w:rPr>
                <w:rFonts w:ascii="Roboto" w:hAnsi="Roboto" w:cstheme="minorHAnsi"/>
                <w:sz w:val="22"/>
                <w:szCs w:val="22"/>
              </w:rPr>
              <w:t xml:space="preserve">NEMA/Government </w:t>
            </w:r>
          </w:p>
        </w:tc>
      </w:tr>
      <w:tr w:rsidR="007027A4" w:rsidRPr="0082392A" w14:paraId="3716D405" w14:textId="77777777" w:rsidTr="00D64213">
        <w:trPr>
          <w:trHeight w:val="2357"/>
        </w:trPr>
        <w:tc>
          <w:tcPr>
            <w:tcW w:w="1255"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60FA9C2"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Relevant SDG(s):</w:t>
            </w:r>
          </w:p>
        </w:tc>
        <w:tc>
          <w:tcPr>
            <w:tcW w:w="3745" w:type="pct"/>
            <w:gridSpan w:val="5"/>
            <w:tcBorders>
              <w:top w:val="single" w:sz="4" w:space="0" w:color="auto"/>
              <w:left w:val="single" w:sz="4" w:space="0" w:color="auto"/>
              <w:bottom w:val="single" w:sz="4" w:space="0" w:color="auto"/>
              <w:right w:val="single" w:sz="4" w:space="0" w:color="auto"/>
            </w:tcBorders>
            <w:vAlign w:val="center"/>
          </w:tcPr>
          <w:p w14:paraId="41F03465" w14:textId="77777777" w:rsidR="007027A4" w:rsidRPr="0082392A" w:rsidRDefault="007027A4" w:rsidP="00D64213">
            <w:pPr>
              <w:rPr>
                <w:rFonts w:ascii="Roboto" w:hAnsi="Roboto" w:cstheme="minorHAnsi"/>
                <w:sz w:val="22"/>
                <w:szCs w:val="22"/>
              </w:rPr>
            </w:pPr>
            <w:r w:rsidRPr="0082392A">
              <w:rPr>
                <w:rFonts w:ascii="Roboto" w:hAnsi="Roboto"/>
                <w:b/>
                <w:bCs/>
                <w:sz w:val="22"/>
                <w:szCs w:val="22"/>
              </w:rPr>
              <w:t>Goal 1:</w:t>
            </w:r>
            <w:r w:rsidRPr="0082392A">
              <w:rPr>
                <w:rFonts w:ascii="Roboto" w:hAnsi="Roboto"/>
                <w:sz w:val="22"/>
                <w:szCs w:val="22"/>
              </w:rPr>
              <w:t xml:space="preserve"> End poverty in all its forms everywhere.</w:t>
            </w:r>
            <w:r w:rsidRPr="0082392A">
              <w:rPr>
                <w:rFonts w:ascii="Roboto" w:hAnsi="Roboto"/>
                <w:sz w:val="22"/>
                <w:szCs w:val="22"/>
              </w:rPr>
              <w:br/>
            </w:r>
            <w:r w:rsidRPr="0082392A">
              <w:rPr>
                <w:rFonts w:ascii="Roboto" w:hAnsi="Roboto"/>
                <w:b/>
                <w:bCs/>
                <w:sz w:val="22"/>
                <w:szCs w:val="22"/>
              </w:rPr>
              <w:t>Goal 2:</w:t>
            </w:r>
            <w:r w:rsidRPr="0082392A">
              <w:rPr>
                <w:rFonts w:ascii="Roboto" w:hAnsi="Roboto"/>
                <w:sz w:val="22"/>
                <w:szCs w:val="22"/>
              </w:rPr>
              <w:t xml:space="preserve"> End hunger, achieve food security and improved nutrition, and promote sustainable agriculture.</w:t>
            </w:r>
            <w:r w:rsidRPr="0082392A">
              <w:rPr>
                <w:rFonts w:ascii="Roboto" w:hAnsi="Roboto"/>
                <w:sz w:val="22"/>
                <w:szCs w:val="22"/>
              </w:rPr>
              <w:br/>
            </w:r>
            <w:r w:rsidRPr="0082392A">
              <w:rPr>
                <w:rFonts w:ascii="Roboto" w:hAnsi="Roboto"/>
                <w:b/>
                <w:bCs/>
                <w:sz w:val="22"/>
                <w:szCs w:val="22"/>
              </w:rPr>
              <w:t>Goal 5:</w:t>
            </w:r>
            <w:r w:rsidRPr="0082392A">
              <w:rPr>
                <w:rFonts w:ascii="Roboto" w:hAnsi="Roboto"/>
                <w:sz w:val="22"/>
                <w:szCs w:val="22"/>
              </w:rPr>
              <w:t xml:space="preserve"> Achieve gender equality and empower all women and girls.</w:t>
            </w:r>
            <w:r w:rsidRPr="0082392A">
              <w:rPr>
                <w:rFonts w:ascii="Roboto" w:hAnsi="Roboto"/>
                <w:sz w:val="22"/>
                <w:szCs w:val="22"/>
              </w:rPr>
              <w:br/>
            </w:r>
            <w:r w:rsidRPr="0082392A">
              <w:rPr>
                <w:rFonts w:ascii="Roboto" w:hAnsi="Roboto"/>
                <w:b/>
                <w:bCs/>
                <w:sz w:val="22"/>
                <w:szCs w:val="22"/>
              </w:rPr>
              <w:t>Goal 8:</w:t>
            </w:r>
            <w:r w:rsidRPr="0082392A">
              <w:rPr>
                <w:rFonts w:ascii="Roboto" w:hAnsi="Roboto"/>
                <w:sz w:val="22"/>
                <w:szCs w:val="22"/>
              </w:rPr>
              <w:t xml:space="preserve"> Promote sustained, inclusive, and sustainable economic growth, full and productive employment, and decent work for all.</w:t>
            </w:r>
            <w:r w:rsidRPr="0082392A">
              <w:rPr>
                <w:rFonts w:ascii="Roboto" w:hAnsi="Roboto"/>
                <w:sz w:val="22"/>
                <w:szCs w:val="22"/>
              </w:rPr>
              <w:br/>
            </w:r>
            <w:r w:rsidRPr="0082392A">
              <w:rPr>
                <w:rFonts w:ascii="Roboto" w:hAnsi="Roboto"/>
                <w:b/>
                <w:bCs/>
                <w:sz w:val="22"/>
                <w:szCs w:val="22"/>
              </w:rPr>
              <w:t>Goal 12:</w:t>
            </w:r>
            <w:r w:rsidRPr="0082392A">
              <w:rPr>
                <w:rFonts w:ascii="Roboto" w:hAnsi="Roboto"/>
                <w:sz w:val="22"/>
                <w:szCs w:val="22"/>
              </w:rPr>
              <w:t xml:space="preserve"> Ensure sustainable consumption and production patterns.</w:t>
            </w:r>
            <w:r w:rsidRPr="0082392A">
              <w:rPr>
                <w:rFonts w:ascii="Roboto" w:hAnsi="Roboto"/>
                <w:sz w:val="22"/>
                <w:szCs w:val="22"/>
              </w:rPr>
              <w:br/>
            </w:r>
            <w:r w:rsidRPr="0082392A">
              <w:rPr>
                <w:rFonts w:ascii="Roboto" w:hAnsi="Roboto"/>
                <w:b/>
                <w:bCs/>
                <w:sz w:val="22"/>
                <w:szCs w:val="22"/>
              </w:rPr>
              <w:t>Goal 13:</w:t>
            </w:r>
            <w:r w:rsidRPr="0082392A">
              <w:rPr>
                <w:rFonts w:ascii="Roboto" w:hAnsi="Roboto"/>
                <w:sz w:val="22"/>
                <w:szCs w:val="22"/>
              </w:rPr>
              <w:t xml:space="preserve"> Take urgent action to combat climate change and its impacts.</w:t>
            </w:r>
            <w:r w:rsidRPr="0082392A">
              <w:rPr>
                <w:rFonts w:ascii="Roboto" w:hAnsi="Roboto"/>
                <w:sz w:val="22"/>
                <w:szCs w:val="22"/>
              </w:rPr>
              <w:br/>
            </w:r>
            <w:r w:rsidRPr="0082392A">
              <w:rPr>
                <w:rFonts w:ascii="Roboto" w:hAnsi="Roboto"/>
                <w:b/>
                <w:bCs/>
                <w:sz w:val="22"/>
                <w:szCs w:val="22"/>
              </w:rPr>
              <w:t>Goal 15:</w:t>
            </w:r>
            <w:r w:rsidRPr="0082392A">
              <w:rPr>
                <w:rFonts w:ascii="Roboto" w:hAnsi="Roboto"/>
                <w:sz w:val="22"/>
                <w:szCs w:val="22"/>
              </w:rPr>
              <w:t xml:space="preserve"> Protect, restore, and promote sustainable use of terrestrial ecosystems, manage forests sustainably, combat desertification, halt and reverse land degradation, and halt biodiversity loss.</w:t>
            </w:r>
          </w:p>
        </w:tc>
      </w:tr>
      <w:tr w:rsidR="007027A4" w:rsidRPr="0082392A" w14:paraId="179A85D6" w14:textId="77777777" w:rsidTr="00D64213">
        <w:trPr>
          <w:trHeight w:val="465"/>
        </w:trPr>
        <w:tc>
          <w:tcPr>
            <w:tcW w:w="1255"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1D088AE"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MTS (all that apply):</w:t>
            </w:r>
          </w:p>
        </w:tc>
        <w:tc>
          <w:tcPr>
            <w:tcW w:w="1280" w:type="pct"/>
            <w:gridSpan w:val="2"/>
            <w:tcBorders>
              <w:top w:val="single" w:sz="4" w:space="0" w:color="auto"/>
              <w:left w:val="single" w:sz="4" w:space="0" w:color="auto"/>
              <w:bottom w:val="single" w:sz="4" w:space="0" w:color="auto"/>
              <w:right w:val="single" w:sz="4" w:space="0" w:color="auto"/>
            </w:tcBorders>
            <w:vAlign w:val="center"/>
          </w:tcPr>
          <w:p w14:paraId="38182BEA"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UNEP Medium Term Strategy 2022-2025</w:t>
            </w:r>
          </w:p>
        </w:tc>
        <w:tc>
          <w:tcPr>
            <w:tcW w:w="1285"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2598C66"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UNEP approval date:</w:t>
            </w:r>
          </w:p>
        </w:tc>
        <w:tc>
          <w:tcPr>
            <w:tcW w:w="1180" w:type="pct"/>
            <w:tcBorders>
              <w:top w:val="single" w:sz="4" w:space="0" w:color="auto"/>
              <w:left w:val="single" w:sz="4" w:space="0" w:color="auto"/>
              <w:bottom w:val="single" w:sz="4" w:space="0" w:color="auto"/>
              <w:right w:val="single" w:sz="4" w:space="0" w:color="auto"/>
            </w:tcBorders>
            <w:vAlign w:val="center"/>
          </w:tcPr>
          <w:p w14:paraId="106BEE1D"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2021-01-26</w:t>
            </w:r>
          </w:p>
        </w:tc>
      </w:tr>
      <w:tr w:rsidR="007027A4" w:rsidRPr="0082392A" w14:paraId="46266FEF" w14:textId="77777777" w:rsidTr="00D64213">
        <w:trPr>
          <w:trHeight w:val="752"/>
        </w:trPr>
        <w:tc>
          <w:tcPr>
            <w:tcW w:w="1255" w:type="pct"/>
            <w:vMerge w:val="restart"/>
            <w:tcBorders>
              <w:top w:val="single" w:sz="4" w:space="0" w:color="auto"/>
              <w:left w:val="single" w:sz="4" w:space="0" w:color="auto"/>
              <w:right w:val="single" w:sz="4" w:space="0" w:color="auto"/>
            </w:tcBorders>
            <w:shd w:val="clear" w:color="auto" w:fill="D9E2F3" w:themeFill="accent1" w:themeFillTint="33"/>
          </w:tcPr>
          <w:p w14:paraId="1E0D182B" w14:textId="77777777" w:rsidR="007027A4" w:rsidRPr="0082392A" w:rsidRDefault="007027A4" w:rsidP="00D64213">
            <w:pPr>
              <w:rPr>
                <w:rFonts w:ascii="Roboto" w:hAnsi="Roboto" w:cstheme="minorHAnsi"/>
                <w:i/>
                <w:iCs/>
                <w:sz w:val="22"/>
                <w:szCs w:val="22"/>
              </w:rPr>
            </w:pPr>
            <w:r w:rsidRPr="0082392A">
              <w:rPr>
                <w:rFonts w:ascii="Roboto" w:hAnsi="Roboto" w:cstheme="minorHAnsi"/>
                <w:sz w:val="22"/>
                <w:szCs w:val="22"/>
              </w:rPr>
              <w:t>POW Direct Outcome(s) number/reference</w:t>
            </w:r>
            <w:r w:rsidRPr="0082392A">
              <w:rPr>
                <w:rStyle w:val="FootnoteReference"/>
                <w:rFonts w:ascii="Roboto" w:hAnsi="Roboto" w:cstheme="minorHAnsi"/>
                <w:sz w:val="22"/>
                <w:szCs w:val="22"/>
              </w:rPr>
              <w:footnoteReference w:id="6"/>
            </w:r>
            <w:r w:rsidRPr="0082392A">
              <w:rPr>
                <w:rStyle w:val="FootnoteReference"/>
                <w:rFonts w:ascii="Roboto" w:hAnsi="Roboto"/>
                <w:sz w:val="22"/>
                <w:szCs w:val="22"/>
              </w:rPr>
              <w:t xml:space="preserve"> </w:t>
            </w:r>
            <w:r w:rsidRPr="0082392A">
              <w:rPr>
                <w:rFonts w:ascii="Roboto" w:hAnsi="Roboto" w:cstheme="minorHAnsi"/>
                <w:i/>
                <w:iCs/>
                <w:sz w:val="22"/>
                <w:szCs w:val="22"/>
              </w:rPr>
              <w:t>(applicable for projects approved from 2022):</w:t>
            </w:r>
          </w:p>
          <w:p w14:paraId="7764F0A6" w14:textId="77777777" w:rsidR="007027A4" w:rsidRPr="0082392A" w:rsidRDefault="007027A4" w:rsidP="00D64213">
            <w:pPr>
              <w:rPr>
                <w:rFonts w:ascii="Roboto" w:hAnsi="Roboto" w:cstheme="minorHAnsi"/>
                <w:i/>
                <w:iCs/>
                <w:sz w:val="22"/>
                <w:szCs w:val="22"/>
              </w:rPr>
            </w:pPr>
          </w:p>
          <w:p w14:paraId="767117FF" w14:textId="77777777" w:rsidR="007027A4" w:rsidRPr="0082392A" w:rsidRDefault="007027A4" w:rsidP="00D64213">
            <w:pPr>
              <w:rPr>
                <w:rFonts w:ascii="Roboto" w:hAnsi="Roboto" w:cstheme="minorHAnsi"/>
                <w:sz w:val="22"/>
                <w:szCs w:val="22"/>
              </w:rPr>
            </w:pPr>
            <w:r w:rsidRPr="0082392A">
              <w:rPr>
                <w:rFonts w:ascii="Roboto" w:hAnsi="Roboto" w:cstheme="minorHAnsi"/>
                <w:b/>
                <w:bCs/>
                <w:sz w:val="22"/>
                <w:szCs w:val="22"/>
              </w:rPr>
              <w:t>OR</w:t>
            </w:r>
          </w:p>
          <w:p w14:paraId="6BB2900A" w14:textId="77777777" w:rsidR="007027A4" w:rsidRPr="0082392A" w:rsidRDefault="007027A4" w:rsidP="00D64213">
            <w:pPr>
              <w:rPr>
                <w:rFonts w:ascii="Roboto" w:hAnsi="Roboto" w:cstheme="minorHAnsi"/>
                <w:sz w:val="22"/>
                <w:szCs w:val="22"/>
              </w:rPr>
            </w:pPr>
          </w:p>
          <w:p w14:paraId="3C4CB9F5"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POW Output(s) number/reference</w:t>
            </w:r>
            <w:r w:rsidRPr="0082392A">
              <w:rPr>
                <w:rFonts w:ascii="Roboto" w:hAnsi="Roboto" w:cstheme="minorHAnsi"/>
                <w:sz w:val="22"/>
                <w:szCs w:val="22"/>
                <w:vertAlign w:val="superscript"/>
              </w:rPr>
              <w:t>7</w:t>
            </w:r>
            <w:r w:rsidRPr="0082392A">
              <w:rPr>
                <w:rFonts w:ascii="Roboto" w:hAnsi="Roboto" w:cstheme="minorHAnsi"/>
                <w:sz w:val="22"/>
                <w:szCs w:val="22"/>
              </w:rPr>
              <w:t xml:space="preserve"> </w:t>
            </w:r>
            <w:r w:rsidRPr="0082392A">
              <w:rPr>
                <w:rFonts w:ascii="Roboto" w:hAnsi="Roboto" w:cstheme="minorHAnsi"/>
                <w:i/>
                <w:iCs/>
                <w:sz w:val="22"/>
                <w:szCs w:val="22"/>
              </w:rPr>
              <w:t>(applicable for projects approved pre-2022):</w:t>
            </w:r>
          </w:p>
        </w:tc>
        <w:tc>
          <w:tcPr>
            <w:tcW w:w="1280" w:type="pct"/>
            <w:gridSpan w:val="2"/>
            <w:tcBorders>
              <w:top w:val="single" w:sz="4" w:space="0" w:color="auto"/>
              <w:left w:val="single" w:sz="4" w:space="0" w:color="auto"/>
              <w:bottom w:val="single" w:sz="4" w:space="0" w:color="auto"/>
              <w:right w:val="single" w:sz="4" w:space="0" w:color="auto"/>
            </w:tcBorders>
          </w:tcPr>
          <w:p w14:paraId="6686BC40" w14:textId="77777777" w:rsidR="007027A4" w:rsidRPr="0082392A" w:rsidRDefault="007027A4" w:rsidP="00D64213">
            <w:pPr>
              <w:rPr>
                <w:rFonts w:ascii="Roboto" w:hAnsi="Roboto" w:cstheme="minorHAnsi"/>
                <w:i/>
                <w:iCs/>
                <w:sz w:val="22"/>
                <w:szCs w:val="22"/>
              </w:rPr>
            </w:pPr>
            <w:r w:rsidRPr="0082392A">
              <w:rPr>
                <w:rFonts w:ascii="Roboto" w:hAnsi="Roboto" w:cstheme="minorHAnsi"/>
                <w:i/>
                <w:iCs/>
                <w:sz w:val="22"/>
                <w:szCs w:val="22"/>
              </w:rPr>
              <w:t>POW Direct Outcome:</w:t>
            </w:r>
          </w:p>
          <w:p w14:paraId="59F0D1B1"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Indicator: Nature (</w:t>
            </w:r>
            <w:proofErr w:type="spellStart"/>
            <w:r w:rsidRPr="0082392A">
              <w:rPr>
                <w:rFonts w:ascii="Roboto" w:hAnsi="Roboto" w:cstheme="minorHAnsi"/>
                <w:sz w:val="22"/>
                <w:szCs w:val="22"/>
              </w:rPr>
              <w:t>i</w:t>
            </w:r>
            <w:proofErr w:type="spellEnd"/>
            <w:r w:rsidRPr="0082392A">
              <w:rPr>
                <w:rFonts w:ascii="Roboto" w:hAnsi="Roboto" w:cstheme="minorHAnsi"/>
                <w:sz w:val="22"/>
                <w:szCs w:val="22"/>
              </w:rPr>
              <w:t>) Number of national or subnational entities that, with UNEP support, adopt integrated approaches to address environmental and social issues and/or tools for valuing, monitoring and sustainably managing biodiversity.</w:t>
            </w:r>
          </w:p>
          <w:p w14:paraId="06A96977"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Direct outcomes: 2.5, 2.6, 2.7, 2.8</w:t>
            </w:r>
          </w:p>
        </w:tc>
        <w:tc>
          <w:tcPr>
            <w:tcW w:w="1285" w:type="pct"/>
            <w:gridSpan w:val="2"/>
            <w:vMerge w:val="restart"/>
            <w:tcBorders>
              <w:top w:val="single" w:sz="4" w:space="0" w:color="auto"/>
              <w:left w:val="single" w:sz="4" w:space="0" w:color="auto"/>
              <w:right w:val="single" w:sz="4" w:space="0" w:color="auto"/>
            </w:tcBorders>
            <w:shd w:val="clear" w:color="auto" w:fill="D9E2F3" w:themeFill="accent1" w:themeFillTint="33"/>
            <w:vAlign w:val="center"/>
          </w:tcPr>
          <w:p w14:paraId="2C3FBEDE" w14:textId="77777777" w:rsidR="007027A4" w:rsidRPr="0082392A" w:rsidRDefault="007027A4" w:rsidP="00D64213">
            <w:pPr>
              <w:rPr>
                <w:rFonts w:ascii="Roboto" w:hAnsi="Roboto" w:cstheme="minorHAnsi"/>
                <w:i/>
                <w:iCs/>
                <w:sz w:val="22"/>
                <w:szCs w:val="22"/>
              </w:rPr>
            </w:pPr>
            <w:r w:rsidRPr="0082392A">
              <w:rPr>
                <w:rFonts w:ascii="Roboto" w:hAnsi="Roboto" w:cstheme="minorHAnsi"/>
                <w:sz w:val="22"/>
                <w:szCs w:val="22"/>
              </w:rPr>
              <w:t>MTS 2025 Outcome(s) number/reference</w:t>
            </w:r>
            <w:r w:rsidRPr="0082392A">
              <w:rPr>
                <w:rFonts w:ascii="Roboto" w:hAnsi="Roboto" w:cstheme="minorHAnsi"/>
                <w:sz w:val="22"/>
                <w:szCs w:val="22"/>
                <w:vertAlign w:val="superscript"/>
              </w:rPr>
              <w:t>7</w:t>
            </w:r>
            <w:r w:rsidRPr="0082392A">
              <w:rPr>
                <w:rFonts w:ascii="Roboto" w:hAnsi="Roboto" w:cstheme="minorHAnsi"/>
                <w:sz w:val="22"/>
                <w:szCs w:val="22"/>
              </w:rPr>
              <w:t xml:space="preserve"> </w:t>
            </w:r>
            <w:r w:rsidRPr="0082392A">
              <w:rPr>
                <w:rFonts w:ascii="Roboto" w:hAnsi="Roboto" w:cstheme="minorHAnsi"/>
                <w:i/>
                <w:iCs/>
                <w:sz w:val="22"/>
                <w:szCs w:val="22"/>
              </w:rPr>
              <w:t>(applicable for projects approved from 2022):</w:t>
            </w:r>
          </w:p>
          <w:p w14:paraId="248A0CD0" w14:textId="77777777" w:rsidR="007027A4" w:rsidRPr="0082392A" w:rsidRDefault="007027A4" w:rsidP="00D64213">
            <w:pPr>
              <w:rPr>
                <w:rFonts w:ascii="Roboto" w:hAnsi="Roboto" w:cstheme="minorHAnsi"/>
                <w:i/>
                <w:iCs/>
                <w:sz w:val="22"/>
                <w:szCs w:val="22"/>
              </w:rPr>
            </w:pPr>
          </w:p>
          <w:p w14:paraId="5F1A49F3" w14:textId="77777777" w:rsidR="007027A4" w:rsidRPr="0082392A" w:rsidRDefault="007027A4" w:rsidP="00D64213">
            <w:pPr>
              <w:rPr>
                <w:rFonts w:ascii="Roboto" w:hAnsi="Roboto" w:cstheme="minorHAnsi"/>
                <w:sz w:val="22"/>
                <w:szCs w:val="22"/>
              </w:rPr>
            </w:pPr>
            <w:r w:rsidRPr="0082392A">
              <w:rPr>
                <w:rFonts w:ascii="Roboto" w:hAnsi="Roboto" w:cstheme="minorHAnsi"/>
                <w:b/>
                <w:bCs/>
                <w:sz w:val="22"/>
                <w:szCs w:val="22"/>
              </w:rPr>
              <w:t>OR</w:t>
            </w:r>
          </w:p>
          <w:p w14:paraId="0E93C692"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POW Expected Accomplishment(s) number/reference</w:t>
            </w:r>
            <w:r w:rsidRPr="0082392A">
              <w:rPr>
                <w:rFonts w:ascii="Roboto" w:hAnsi="Roboto" w:cstheme="minorHAnsi"/>
                <w:sz w:val="22"/>
                <w:szCs w:val="22"/>
                <w:vertAlign w:val="superscript"/>
              </w:rPr>
              <w:t>7</w:t>
            </w:r>
            <w:r w:rsidRPr="0082392A">
              <w:rPr>
                <w:rFonts w:ascii="Roboto" w:hAnsi="Roboto" w:cstheme="minorHAnsi"/>
                <w:sz w:val="22"/>
                <w:szCs w:val="22"/>
              </w:rPr>
              <w:fldChar w:fldCharType="begin"/>
            </w:r>
            <w:r w:rsidRPr="0082392A">
              <w:rPr>
                <w:rFonts w:ascii="Roboto" w:hAnsi="Roboto" w:cstheme="minorHAnsi"/>
                <w:sz w:val="22"/>
                <w:szCs w:val="22"/>
              </w:rPr>
              <w:instrText xml:space="preserve"> NOTEREF _Ref191059926 \p \h  \* MERGEFORMAT </w:instrText>
            </w:r>
            <w:r w:rsidRPr="0082392A">
              <w:rPr>
                <w:rFonts w:ascii="Roboto" w:hAnsi="Roboto" w:cstheme="minorHAnsi"/>
                <w:sz w:val="22"/>
                <w:szCs w:val="22"/>
              </w:rPr>
            </w:r>
            <w:r w:rsidRPr="0082392A">
              <w:rPr>
                <w:rFonts w:ascii="Roboto" w:hAnsi="Roboto" w:cstheme="minorHAnsi"/>
                <w:sz w:val="22"/>
                <w:szCs w:val="22"/>
              </w:rPr>
              <w:fldChar w:fldCharType="separate"/>
            </w:r>
            <w:r w:rsidRPr="0082392A">
              <w:rPr>
                <w:rFonts w:ascii="Roboto" w:hAnsi="Roboto" w:cstheme="minorHAnsi"/>
                <w:sz w:val="22"/>
                <w:szCs w:val="22"/>
              </w:rPr>
              <w:t xml:space="preserve"> </w:t>
            </w:r>
            <w:r w:rsidRPr="0082392A">
              <w:rPr>
                <w:rFonts w:ascii="Roboto" w:hAnsi="Roboto" w:cstheme="minorHAnsi"/>
                <w:sz w:val="22"/>
                <w:szCs w:val="22"/>
              </w:rPr>
              <w:fldChar w:fldCharType="end"/>
            </w:r>
            <w:r w:rsidRPr="0082392A">
              <w:rPr>
                <w:rFonts w:ascii="Roboto" w:hAnsi="Roboto" w:cstheme="minorHAnsi"/>
                <w:sz w:val="22"/>
                <w:szCs w:val="22"/>
              </w:rPr>
              <w:t xml:space="preserve"> </w:t>
            </w:r>
            <w:r w:rsidRPr="0082392A">
              <w:rPr>
                <w:rFonts w:ascii="Roboto" w:hAnsi="Roboto" w:cstheme="minorHAnsi"/>
                <w:i/>
                <w:iCs/>
                <w:sz w:val="22"/>
                <w:szCs w:val="22"/>
              </w:rPr>
              <w:t>(applicable for projects approved pre-2022):</w:t>
            </w:r>
          </w:p>
        </w:tc>
        <w:tc>
          <w:tcPr>
            <w:tcW w:w="1180" w:type="pct"/>
            <w:tcBorders>
              <w:top w:val="single" w:sz="4" w:space="0" w:color="auto"/>
              <w:left w:val="single" w:sz="4" w:space="0" w:color="auto"/>
              <w:right w:val="single" w:sz="4" w:space="0" w:color="auto"/>
            </w:tcBorders>
          </w:tcPr>
          <w:p w14:paraId="563599F7" w14:textId="77777777" w:rsidR="007027A4" w:rsidRPr="0082392A" w:rsidRDefault="007027A4" w:rsidP="00D64213">
            <w:pPr>
              <w:contextualSpacing/>
              <w:rPr>
                <w:rFonts w:ascii="Roboto" w:hAnsi="Roboto" w:cstheme="minorHAnsi"/>
                <w:i/>
                <w:iCs/>
                <w:sz w:val="22"/>
                <w:szCs w:val="22"/>
              </w:rPr>
            </w:pPr>
            <w:r w:rsidRPr="0082392A">
              <w:rPr>
                <w:rFonts w:ascii="Roboto" w:hAnsi="Roboto" w:cstheme="minorHAnsi"/>
                <w:i/>
                <w:iCs/>
                <w:sz w:val="22"/>
                <w:szCs w:val="22"/>
              </w:rPr>
              <w:t>MTS 2025 Outcome:</w:t>
            </w:r>
          </w:p>
          <w:p w14:paraId="61608B25" w14:textId="77777777" w:rsidR="007027A4" w:rsidRPr="0082392A" w:rsidRDefault="007027A4" w:rsidP="00D64213">
            <w:pPr>
              <w:contextualSpacing/>
              <w:rPr>
                <w:rFonts w:ascii="Roboto" w:hAnsi="Roboto" w:cstheme="minorHAnsi"/>
                <w:i/>
                <w:iCs/>
                <w:sz w:val="22"/>
                <w:szCs w:val="22"/>
              </w:rPr>
            </w:pPr>
            <w:r w:rsidRPr="0082392A">
              <w:rPr>
                <w:rFonts w:ascii="Roboto" w:hAnsi="Roboto" w:cstheme="minorHAnsi"/>
                <w:i/>
                <w:iCs/>
                <w:sz w:val="22"/>
                <w:szCs w:val="22"/>
              </w:rPr>
              <w:t>2A; An economically and</w:t>
            </w:r>
          </w:p>
          <w:p w14:paraId="4FC6F24B" w14:textId="77777777" w:rsidR="007027A4" w:rsidRPr="0082392A" w:rsidRDefault="007027A4" w:rsidP="00D64213">
            <w:pPr>
              <w:contextualSpacing/>
              <w:rPr>
                <w:rFonts w:ascii="Roboto" w:hAnsi="Roboto" w:cstheme="minorHAnsi"/>
                <w:i/>
                <w:iCs/>
                <w:sz w:val="22"/>
                <w:szCs w:val="22"/>
              </w:rPr>
            </w:pPr>
            <w:r w:rsidRPr="0082392A">
              <w:rPr>
                <w:rFonts w:ascii="Roboto" w:hAnsi="Roboto" w:cstheme="minorHAnsi"/>
                <w:i/>
                <w:iCs/>
                <w:sz w:val="22"/>
                <w:szCs w:val="22"/>
              </w:rPr>
              <w:t>socially sustainable pathway for halting and reversing the</w:t>
            </w:r>
          </w:p>
          <w:p w14:paraId="1E49F7A6" w14:textId="77777777" w:rsidR="007027A4" w:rsidRPr="0082392A" w:rsidRDefault="007027A4" w:rsidP="00D64213">
            <w:pPr>
              <w:contextualSpacing/>
              <w:rPr>
                <w:rFonts w:ascii="Roboto" w:hAnsi="Roboto" w:cstheme="minorHAnsi"/>
                <w:i/>
                <w:iCs/>
                <w:sz w:val="22"/>
                <w:szCs w:val="22"/>
              </w:rPr>
            </w:pPr>
            <w:r w:rsidRPr="0082392A">
              <w:rPr>
                <w:rFonts w:ascii="Roboto" w:hAnsi="Roboto" w:cstheme="minorHAnsi"/>
                <w:i/>
                <w:iCs/>
                <w:sz w:val="22"/>
                <w:szCs w:val="22"/>
              </w:rPr>
              <w:t>loss of biodiversity</w:t>
            </w:r>
          </w:p>
          <w:p w14:paraId="16AE4AF6" w14:textId="77777777" w:rsidR="007027A4" w:rsidRPr="0082392A" w:rsidRDefault="007027A4" w:rsidP="00D64213">
            <w:pPr>
              <w:contextualSpacing/>
              <w:rPr>
                <w:rFonts w:ascii="Roboto" w:hAnsi="Roboto" w:cstheme="minorHAnsi"/>
                <w:i/>
                <w:iCs/>
                <w:sz w:val="22"/>
                <w:szCs w:val="22"/>
              </w:rPr>
            </w:pPr>
            <w:r w:rsidRPr="0082392A">
              <w:rPr>
                <w:rFonts w:ascii="Roboto" w:hAnsi="Roboto" w:cstheme="minorHAnsi"/>
                <w:i/>
                <w:iCs/>
                <w:sz w:val="22"/>
                <w:szCs w:val="22"/>
              </w:rPr>
              <w:t>and ecosystem integrity is</w:t>
            </w:r>
          </w:p>
          <w:p w14:paraId="377E86ED" w14:textId="77777777" w:rsidR="007027A4" w:rsidRPr="0082392A" w:rsidRDefault="007027A4" w:rsidP="00D64213">
            <w:pPr>
              <w:contextualSpacing/>
              <w:rPr>
                <w:rFonts w:ascii="Roboto" w:hAnsi="Roboto" w:cstheme="minorHAnsi"/>
                <w:i/>
                <w:iCs/>
                <w:sz w:val="22"/>
                <w:szCs w:val="22"/>
              </w:rPr>
            </w:pPr>
            <w:r w:rsidRPr="0082392A">
              <w:rPr>
                <w:rFonts w:ascii="Roboto" w:hAnsi="Roboto" w:cstheme="minorHAnsi"/>
                <w:i/>
                <w:iCs/>
                <w:sz w:val="22"/>
                <w:szCs w:val="22"/>
              </w:rPr>
              <w:t>established.</w:t>
            </w:r>
          </w:p>
          <w:p w14:paraId="0C0AF77C" w14:textId="77777777" w:rsidR="007027A4" w:rsidRPr="0082392A" w:rsidRDefault="007027A4" w:rsidP="00D64213">
            <w:pPr>
              <w:contextualSpacing/>
              <w:rPr>
                <w:rFonts w:ascii="Roboto" w:hAnsi="Roboto" w:cstheme="minorHAnsi"/>
                <w:i/>
                <w:iCs/>
                <w:sz w:val="22"/>
                <w:szCs w:val="22"/>
              </w:rPr>
            </w:pPr>
            <w:r w:rsidRPr="0082392A">
              <w:rPr>
                <w:rFonts w:ascii="Roboto" w:hAnsi="Roboto" w:cstheme="minorHAnsi"/>
                <w:i/>
                <w:iCs/>
                <w:sz w:val="22"/>
                <w:szCs w:val="22"/>
              </w:rPr>
              <w:t>2B: Sustainable management of nature is adopted and</w:t>
            </w:r>
          </w:p>
          <w:p w14:paraId="1BC50B2B" w14:textId="77777777" w:rsidR="007027A4" w:rsidRPr="0082392A" w:rsidRDefault="007027A4" w:rsidP="00D64213">
            <w:pPr>
              <w:contextualSpacing/>
              <w:rPr>
                <w:rFonts w:ascii="Roboto" w:hAnsi="Roboto" w:cstheme="minorHAnsi"/>
                <w:i/>
                <w:iCs/>
                <w:sz w:val="22"/>
                <w:szCs w:val="22"/>
              </w:rPr>
            </w:pPr>
            <w:r w:rsidRPr="0082392A">
              <w:rPr>
                <w:rFonts w:ascii="Roboto" w:hAnsi="Roboto" w:cstheme="minorHAnsi"/>
                <w:i/>
                <w:iCs/>
                <w:sz w:val="22"/>
                <w:szCs w:val="22"/>
              </w:rPr>
              <w:t>implemented in development</w:t>
            </w:r>
          </w:p>
          <w:p w14:paraId="714A3028" w14:textId="77777777" w:rsidR="007027A4" w:rsidRPr="0082392A" w:rsidRDefault="007027A4" w:rsidP="00D64213">
            <w:pPr>
              <w:contextualSpacing/>
              <w:rPr>
                <w:rFonts w:ascii="Roboto" w:hAnsi="Roboto" w:cstheme="minorHAnsi"/>
                <w:i/>
                <w:iCs/>
                <w:sz w:val="22"/>
                <w:szCs w:val="22"/>
              </w:rPr>
            </w:pPr>
            <w:r w:rsidRPr="0082392A">
              <w:rPr>
                <w:rFonts w:ascii="Roboto" w:hAnsi="Roboto" w:cstheme="minorHAnsi"/>
                <w:i/>
                <w:iCs/>
                <w:sz w:val="22"/>
                <w:szCs w:val="22"/>
              </w:rPr>
              <w:t>frameworks.</w:t>
            </w:r>
          </w:p>
        </w:tc>
      </w:tr>
      <w:tr w:rsidR="007027A4" w:rsidRPr="0082392A" w14:paraId="15126EDF" w14:textId="77777777" w:rsidTr="00D64213">
        <w:trPr>
          <w:trHeight w:val="372"/>
        </w:trPr>
        <w:tc>
          <w:tcPr>
            <w:tcW w:w="1255" w:type="pct"/>
            <w:vMerge/>
            <w:vAlign w:val="center"/>
          </w:tcPr>
          <w:p w14:paraId="4BA0F1F9" w14:textId="77777777" w:rsidR="007027A4" w:rsidRPr="0082392A" w:rsidRDefault="007027A4" w:rsidP="00D64213">
            <w:pPr>
              <w:rPr>
                <w:rFonts w:ascii="Roboto" w:hAnsi="Roboto" w:cstheme="minorHAnsi"/>
                <w:sz w:val="22"/>
                <w:szCs w:val="22"/>
              </w:rPr>
            </w:pPr>
          </w:p>
        </w:tc>
        <w:tc>
          <w:tcPr>
            <w:tcW w:w="1280" w:type="pct"/>
            <w:gridSpan w:val="2"/>
            <w:tcBorders>
              <w:top w:val="single" w:sz="4" w:space="0" w:color="auto"/>
              <w:left w:val="single" w:sz="4" w:space="0" w:color="auto"/>
              <w:bottom w:val="single" w:sz="4" w:space="0" w:color="auto"/>
              <w:right w:val="single" w:sz="4" w:space="0" w:color="auto"/>
            </w:tcBorders>
          </w:tcPr>
          <w:p w14:paraId="786FC89A" w14:textId="77777777" w:rsidR="007027A4" w:rsidRPr="0082392A" w:rsidDel="0053055A" w:rsidRDefault="007027A4" w:rsidP="00D64213">
            <w:pPr>
              <w:rPr>
                <w:rFonts w:ascii="Roboto" w:hAnsi="Roboto" w:cstheme="minorHAnsi"/>
                <w:i/>
                <w:iCs/>
                <w:sz w:val="22"/>
                <w:szCs w:val="22"/>
              </w:rPr>
            </w:pPr>
            <w:r w:rsidRPr="0082392A">
              <w:rPr>
                <w:rFonts w:ascii="Roboto" w:hAnsi="Roboto" w:cstheme="minorHAnsi"/>
                <w:i/>
                <w:iCs/>
                <w:sz w:val="22"/>
                <w:szCs w:val="22"/>
              </w:rPr>
              <w:t>POW Output:</w:t>
            </w:r>
          </w:p>
        </w:tc>
        <w:tc>
          <w:tcPr>
            <w:tcW w:w="1285" w:type="pct"/>
            <w:gridSpan w:val="2"/>
            <w:vMerge/>
            <w:vAlign w:val="center"/>
          </w:tcPr>
          <w:p w14:paraId="736FB267" w14:textId="77777777" w:rsidR="007027A4" w:rsidRPr="0082392A" w:rsidRDefault="007027A4" w:rsidP="00D64213">
            <w:pPr>
              <w:rPr>
                <w:rFonts w:ascii="Roboto" w:hAnsi="Roboto" w:cstheme="minorHAnsi"/>
                <w:sz w:val="22"/>
                <w:szCs w:val="22"/>
              </w:rPr>
            </w:pPr>
          </w:p>
        </w:tc>
        <w:tc>
          <w:tcPr>
            <w:tcW w:w="1180" w:type="pct"/>
            <w:tcBorders>
              <w:left w:val="single" w:sz="4" w:space="0" w:color="auto"/>
              <w:bottom w:val="single" w:sz="4" w:space="0" w:color="auto"/>
              <w:right w:val="single" w:sz="4" w:space="0" w:color="auto"/>
            </w:tcBorders>
          </w:tcPr>
          <w:p w14:paraId="1F1C205E" w14:textId="77777777" w:rsidR="007027A4" w:rsidRPr="0082392A" w:rsidDel="0053055A" w:rsidRDefault="007027A4" w:rsidP="00D64213">
            <w:pPr>
              <w:contextualSpacing/>
              <w:rPr>
                <w:rFonts w:ascii="Roboto" w:hAnsi="Roboto" w:cstheme="minorHAnsi"/>
                <w:i/>
                <w:iCs/>
                <w:sz w:val="22"/>
                <w:szCs w:val="22"/>
              </w:rPr>
            </w:pPr>
            <w:r w:rsidRPr="0082392A">
              <w:rPr>
                <w:rFonts w:ascii="Roboto" w:hAnsi="Roboto" w:cstheme="minorHAnsi"/>
                <w:i/>
                <w:iCs/>
                <w:sz w:val="22"/>
                <w:szCs w:val="22"/>
              </w:rPr>
              <w:t>POW Expected Accomplishment: N/A</w:t>
            </w:r>
          </w:p>
        </w:tc>
      </w:tr>
      <w:tr w:rsidR="007027A4" w:rsidRPr="0082392A" w14:paraId="09F5F37A" w14:textId="77777777" w:rsidTr="00D64213">
        <w:trPr>
          <w:trHeight w:val="474"/>
        </w:trPr>
        <w:tc>
          <w:tcPr>
            <w:tcW w:w="1255"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F3427BE"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Sub-programme:</w:t>
            </w:r>
          </w:p>
        </w:tc>
        <w:tc>
          <w:tcPr>
            <w:tcW w:w="1280" w:type="pct"/>
            <w:gridSpan w:val="2"/>
            <w:tcBorders>
              <w:top w:val="single" w:sz="4" w:space="0" w:color="auto"/>
              <w:left w:val="single" w:sz="4" w:space="0" w:color="auto"/>
              <w:bottom w:val="single" w:sz="4" w:space="0" w:color="auto"/>
              <w:right w:val="single" w:sz="4" w:space="0" w:color="auto"/>
            </w:tcBorders>
            <w:vAlign w:val="center"/>
          </w:tcPr>
          <w:p w14:paraId="0EE58FD9"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Nature action</w:t>
            </w:r>
          </w:p>
        </w:tc>
        <w:tc>
          <w:tcPr>
            <w:tcW w:w="1285"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7CC39FF"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Programme Coordination Project (if relevant):</w:t>
            </w:r>
          </w:p>
        </w:tc>
        <w:tc>
          <w:tcPr>
            <w:tcW w:w="1180" w:type="pct"/>
            <w:tcBorders>
              <w:top w:val="single" w:sz="4" w:space="0" w:color="auto"/>
              <w:left w:val="single" w:sz="4" w:space="0" w:color="auto"/>
              <w:bottom w:val="single" w:sz="4" w:space="0" w:color="auto"/>
              <w:right w:val="single" w:sz="4" w:space="0" w:color="auto"/>
            </w:tcBorders>
            <w:vAlign w:val="center"/>
          </w:tcPr>
          <w:p w14:paraId="10D9AE07" w14:textId="77777777" w:rsidR="007027A4" w:rsidRPr="0082392A" w:rsidRDefault="007027A4" w:rsidP="00D64213">
            <w:pPr>
              <w:rPr>
                <w:rFonts w:ascii="Roboto" w:hAnsi="Roboto" w:cstheme="minorHAnsi"/>
                <w:i/>
                <w:iCs/>
                <w:sz w:val="22"/>
                <w:szCs w:val="22"/>
              </w:rPr>
            </w:pPr>
            <w:r w:rsidRPr="0082392A">
              <w:rPr>
                <w:rFonts w:ascii="Roboto" w:hAnsi="Roboto" w:cstheme="minorHAnsi"/>
                <w:i/>
                <w:iCs/>
                <w:sz w:val="22"/>
                <w:szCs w:val="22"/>
              </w:rPr>
              <w:t>Conservation</w:t>
            </w:r>
          </w:p>
        </w:tc>
      </w:tr>
      <w:tr w:rsidR="007027A4" w:rsidRPr="0082392A" w14:paraId="158D80D1" w14:textId="77777777" w:rsidTr="00D64213">
        <w:trPr>
          <w:trHeight w:val="232"/>
        </w:trPr>
        <w:tc>
          <w:tcPr>
            <w:tcW w:w="1255" w:type="pct"/>
            <w:tcBorders>
              <w:bottom w:val="single" w:sz="4" w:space="0" w:color="auto"/>
            </w:tcBorders>
            <w:shd w:val="clear" w:color="auto" w:fill="D9E2F3" w:themeFill="accent1" w:themeFillTint="33"/>
            <w:vAlign w:val="center"/>
          </w:tcPr>
          <w:p w14:paraId="3B8A33E3" w14:textId="77777777" w:rsidR="007027A4" w:rsidRPr="0082392A" w:rsidRDefault="007027A4" w:rsidP="00D64213">
            <w:pPr>
              <w:rPr>
                <w:rFonts w:ascii="Roboto" w:hAnsi="Roboto" w:cstheme="minorHAnsi"/>
                <w:sz w:val="22"/>
                <w:szCs w:val="22"/>
              </w:rPr>
            </w:pPr>
            <w:r w:rsidRPr="0082392A">
              <w:rPr>
                <w:rFonts w:ascii="Roboto" w:hAnsi="Roboto" w:cstheme="minorHAnsi"/>
                <w:i/>
                <w:sz w:val="22"/>
                <w:szCs w:val="22"/>
              </w:rPr>
              <w:lastRenderedPageBreak/>
              <w:t>Expected</w:t>
            </w:r>
            <w:r w:rsidRPr="0082392A">
              <w:rPr>
                <w:rFonts w:ascii="Roboto" w:hAnsi="Roboto" w:cstheme="minorHAnsi"/>
                <w:sz w:val="22"/>
                <w:szCs w:val="22"/>
              </w:rPr>
              <w:t xml:space="preserve"> start date:</w:t>
            </w:r>
            <w:r w:rsidRPr="0082392A">
              <w:rPr>
                <w:rStyle w:val="FootnoteReference"/>
                <w:rFonts w:ascii="Roboto" w:hAnsi="Roboto" w:cstheme="minorHAnsi"/>
                <w:sz w:val="22"/>
                <w:szCs w:val="22"/>
              </w:rPr>
              <w:footnoteReference w:id="7"/>
            </w:r>
          </w:p>
        </w:tc>
        <w:tc>
          <w:tcPr>
            <w:tcW w:w="1280" w:type="pct"/>
            <w:gridSpan w:val="2"/>
            <w:vAlign w:val="center"/>
          </w:tcPr>
          <w:p w14:paraId="3FF55784"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2020-07-06</w:t>
            </w:r>
          </w:p>
        </w:tc>
        <w:tc>
          <w:tcPr>
            <w:tcW w:w="1285" w:type="pct"/>
            <w:gridSpan w:val="2"/>
            <w:tcBorders>
              <w:bottom w:val="single" w:sz="4" w:space="0" w:color="auto"/>
            </w:tcBorders>
            <w:shd w:val="clear" w:color="auto" w:fill="D9E2F3" w:themeFill="accent1" w:themeFillTint="33"/>
            <w:vAlign w:val="center"/>
          </w:tcPr>
          <w:p w14:paraId="422B4ACE"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Actual start date:</w:t>
            </w:r>
            <w:r w:rsidRPr="0082392A">
              <w:rPr>
                <w:rStyle w:val="FootnoteReference"/>
                <w:rFonts w:ascii="Roboto" w:hAnsi="Roboto" w:cstheme="minorHAnsi"/>
                <w:sz w:val="22"/>
                <w:szCs w:val="22"/>
              </w:rPr>
              <w:footnoteReference w:id="8"/>
            </w:r>
          </w:p>
        </w:tc>
        <w:tc>
          <w:tcPr>
            <w:tcW w:w="1180" w:type="pct"/>
            <w:vAlign w:val="center"/>
          </w:tcPr>
          <w:p w14:paraId="11E1913D"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2021-01-27</w:t>
            </w:r>
          </w:p>
        </w:tc>
      </w:tr>
      <w:tr w:rsidR="007027A4" w:rsidRPr="0082392A" w14:paraId="38BEF376" w14:textId="77777777" w:rsidTr="00D64213">
        <w:trPr>
          <w:trHeight w:val="474"/>
        </w:trPr>
        <w:tc>
          <w:tcPr>
            <w:tcW w:w="1255" w:type="pct"/>
            <w:tcBorders>
              <w:bottom w:val="single" w:sz="4" w:space="0" w:color="auto"/>
            </w:tcBorders>
            <w:shd w:val="clear" w:color="auto" w:fill="D9E2F3" w:themeFill="accent1" w:themeFillTint="33"/>
            <w:vAlign w:val="center"/>
          </w:tcPr>
          <w:p w14:paraId="7093997B" w14:textId="77777777" w:rsidR="007027A4" w:rsidRPr="0082392A" w:rsidRDefault="007027A4" w:rsidP="00D64213">
            <w:pPr>
              <w:rPr>
                <w:rFonts w:ascii="Roboto" w:hAnsi="Roboto" w:cstheme="minorHAnsi"/>
                <w:sz w:val="22"/>
                <w:szCs w:val="22"/>
              </w:rPr>
            </w:pPr>
            <w:r w:rsidRPr="0082392A">
              <w:rPr>
                <w:rFonts w:ascii="Roboto" w:hAnsi="Roboto" w:cstheme="minorHAnsi"/>
                <w:i/>
                <w:sz w:val="22"/>
                <w:szCs w:val="22"/>
              </w:rPr>
              <w:t>Planned</w:t>
            </w:r>
            <w:r w:rsidRPr="0082392A">
              <w:rPr>
                <w:rFonts w:ascii="Roboto" w:hAnsi="Roboto" w:cstheme="minorHAnsi"/>
                <w:sz w:val="22"/>
                <w:szCs w:val="22"/>
              </w:rPr>
              <w:t xml:space="preserve"> completion date:</w:t>
            </w:r>
            <w:r w:rsidRPr="0082392A">
              <w:rPr>
                <w:rFonts w:ascii="Roboto" w:hAnsi="Roboto" w:cstheme="minorHAnsi"/>
                <w:sz w:val="22"/>
                <w:szCs w:val="22"/>
                <w:vertAlign w:val="superscript"/>
              </w:rPr>
              <w:t>8</w:t>
            </w:r>
          </w:p>
        </w:tc>
        <w:tc>
          <w:tcPr>
            <w:tcW w:w="1280" w:type="pct"/>
            <w:gridSpan w:val="2"/>
            <w:vAlign w:val="center"/>
          </w:tcPr>
          <w:p w14:paraId="6973EF6E"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2025-12-31</w:t>
            </w:r>
          </w:p>
        </w:tc>
        <w:tc>
          <w:tcPr>
            <w:tcW w:w="1285" w:type="pct"/>
            <w:gridSpan w:val="2"/>
            <w:tcBorders>
              <w:top w:val="single" w:sz="4" w:space="0" w:color="auto"/>
              <w:bottom w:val="single" w:sz="4" w:space="0" w:color="auto"/>
            </w:tcBorders>
            <w:shd w:val="clear" w:color="auto" w:fill="D9E2F3" w:themeFill="accent1" w:themeFillTint="33"/>
            <w:vAlign w:val="center"/>
          </w:tcPr>
          <w:p w14:paraId="1FB53098"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Actual operational completion date:</w:t>
            </w:r>
          </w:p>
        </w:tc>
        <w:tc>
          <w:tcPr>
            <w:tcW w:w="1180" w:type="pct"/>
            <w:vAlign w:val="center"/>
          </w:tcPr>
          <w:p w14:paraId="051604B3"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N/A</w:t>
            </w:r>
          </w:p>
        </w:tc>
      </w:tr>
      <w:tr w:rsidR="007027A4" w:rsidRPr="0082392A" w14:paraId="73EA750F" w14:textId="77777777" w:rsidTr="00D64213">
        <w:trPr>
          <w:trHeight w:val="152"/>
        </w:trPr>
        <w:tc>
          <w:tcPr>
            <w:tcW w:w="1255" w:type="pct"/>
            <w:vMerge w:val="restart"/>
            <w:tcBorders>
              <w:top w:val="single" w:sz="4" w:space="0" w:color="auto"/>
              <w:left w:val="single" w:sz="4" w:space="0" w:color="auto"/>
              <w:right w:val="single" w:sz="4" w:space="0" w:color="auto"/>
            </w:tcBorders>
            <w:shd w:val="clear" w:color="auto" w:fill="D9E2F3" w:themeFill="accent1" w:themeFillTint="33"/>
            <w:vAlign w:val="center"/>
          </w:tcPr>
          <w:p w14:paraId="108EC4B2" w14:textId="77777777" w:rsidR="007027A4" w:rsidRPr="0082392A" w:rsidRDefault="007027A4" w:rsidP="00D64213">
            <w:pPr>
              <w:rPr>
                <w:rFonts w:ascii="Roboto" w:hAnsi="Roboto" w:cstheme="minorHAnsi"/>
                <w:sz w:val="22"/>
                <w:szCs w:val="22"/>
              </w:rPr>
            </w:pPr>
            <w:r w:rsidRPr="0082392A">
              <w:rPr>
                <w:rFonts w:ascii="Roboto" w:hAnsi="Roboto" w:cstheme="minorHAnsi"/>
                <w:i/>
                <w:sz w:val="22"/>
                <w:szCs w:val="22"/>
              </w:rPr>
              <w:t>Planned</w:t>
            </w:r>
            <w:r w:rsidRPr="0082392A">
              <w:rPr>
                <w:rFonts w:ascii="Roboto" w:hAnsi="Roboto" w:cstheme="minorHAnsi"/>
                <w:sz w:val="22"/>
                <w:szCs w:val="22"/>
              </w:rPr>
              <w:t xml:space="preserve"> project budget</w:t>
            </w:r>
            <w:r w:rsidRPr="0082392A">
              <w:rPr>
                <w:rStyle w:val="FootnoteReference"/>
                <w:rFonts w:ascii="Roboto" w:hAnsi="Roboto" w:cstheme="minorHAnsi"/>
                <w:sz w:val="22"/>
                <w:szCs w:val="22"/>
              </w:rPr>
              <w:footnoteReference w:id="9"/>
            </w:r>
            <w:r w:rsidRPr="0082392A">
              <w:rPr>
                <w:rFonts w:ascii="Roboto" w:hAnsi="Roboto" w:cstheme="minorHAnsi"/>
                <w:sz w:val="22"/>
                <w:szCs w:val="22"/>
              </w:rPr>
              <w:t xml:space="preserve"> at approval:</w:t>
            </w:r>
          </w:p>
        </w:tc>
        <w:tc>
          <w:tcPr>
            <w:tcW w:w="3745" w:type="pct"/>
            <w:gridSpan w:val="5"/>
            <w:tcBorders>
              <w:top w:val="single" w:sz="4" w:space="0" w:color="auto"/>
              <w:left w:val="single" w:sz="4" w:space="0" w:color="auto"/>
              <w:right w:val="single" w:sz="4" w:space="0" w:color="auto"/>
            </w:tcBorders>
            <w:vAlign w:val="center"/>
          </w:tcPr>
          <w:p w14:paraId="501C9770" w14:textId="77777777" w:rsidR="007027A4" w:rsidRPr="0082392A" w:rsidRDefault="007027A4" w:rsidP="00D64213">
            <w:pPr>
              <w:rPr>
                <w:rFonts w:ascii="Roboto" w:hAnsi="Roboto"/>
                <w:sz w:val="22"/>
                <w:szCs w:val="22"/>
              </w:rPr>
            </w:pPr>
            <w:r w:rsidRPr="0082392A">
              <w:rPr>
                <w:rFonts w:ascii="Roboto" w:hAnsi="Roboto"/>
                <w:i/>
                <w:iCs/>
                <w:sz w:val="22"/>
                <w:szCs w:val="22"/>
              </w:rPr>
              <w:t>Planned</w:t>
            </w:r>
            <w:r w:rsidRPr="0082392A">
              <w:rPr>
                <w:rFonts w:ascii="Roboto" w:hAnsi="Roboto"/>
                <w:sz w:val="22"/>
                <w:szCs w:val="22"/>
              </w:rPr>
              <w:t xml:space="preserve"> Core Funding (regular budget, Environment Fund, etc.): GEF Amount: USD 2,560,842</w:t>
            </w:r>
          </w:p>
        </w:tc>
      </w:tr>
      <w:tr w:rsidR="007027A4" w:rsidRPr="0082392A" w14:paraId="088C16C4" w14:textId="77777777" w:rsidTr="00D64213">
        <w:trPr>
          <w:trHeight w:val="321"/>
        </w:trPr>
        <w:tc>
          <w:tcPr>
            <w:tcW w:w="1255" w:type="pct"/>
            <w:vMerge/>
            <w:vAlign w:val="center"/>
          </w:tcPr>
          <w:p w14:paraId="0499A455" w14:textId="77777777" w:rsidR="007027A4" w:rsidRPr="0082392A" w:rsidRDefault="007027A4" w:rsidP="00D64213">
            <w:pPr>
              <w:rPr>
                <w:rFonts w:ascii="Roboto" w:hAnsi="Roboto" w:cstheme="minorHAnsi"/>
                <w:i/>
                <w:sz w:val="22"/>
                <w:szCs w:val="22"/>
              </w:rPr>
            </w:pPr>
          </w:p>
        </w:tc>
        <w:tc>
          <w:tcPr>
            <w:tcW w:w="3745" w:type="pct"/>
            <w:gridSpan w:val="5"/>
            <w:tcBorders>
              <w:top w:val="single" w:sz="4" w:space="0" w:color="auto"/>
              <w:left w:val="single" w:sz="4" w:space="0" w:color="auto"/>
              <w:right w:val="single" w:sz="4" w:space="0" w:color="auto"/>
            </w:tcBorders>
            <w:vAlign w:val="center"/>
          </w:tcPr>
          <w:p w14:paraId="1542094E" w14:textId="77777777" w:rsidR="007027A4" w:rsidRPr="0082392A" w:rsidRDefault="007027A4" w:rsidP="00D64213">
            <w:pPr>
              <w:rPr>
                <w:rFonts w:ascii="Roboto" w:hAnsi="Roboto" w:cstheme="minorHAnsi"/>
                <w:sz w:val="22"/>
                <w:szCs w:val="22"/>
              </w:rPr>
            </w:pPr>
            <w:r w:rsidRPr="0082392A">
              <w:rPr>
                <w:rFonts w:ascii="Roboto" w:hAnsi="Roboto" w:cstheme="minorHAnsi"/>
                <w:i/>
                <w:sz w:val="22"/>
                <w:szCs w:val="22"/>
              </w:rPr>
              <w:t>Planned</w:t>
            </w:r>
            <w:r w:rsidRPr="0082392A">
              <w:rPr>
                <w:rFonts w:ascii="Roboto" w:hAnsi="Roboto" w:cstheme="minorHAnsi"/>
                <w:sz w:val="22"/>
                <w:szCs w:val="22"/>
              </w:rPr>
              <w:t xml:space="preserve"> Extra-budgetary Funds</w:t>
            </w:r>
            <w:r w:rsidRPr="0082392A">
              <w:rPr>
                <w:rStyle w:val="FootnoteReference"/>
                <w:rFonts w:ascii="Roboto" w:hAnsi="Roboto" w:cstheme="minorHAnsi"/>
                <w:sz w:val="22"/>
                <w:szCs w:val="22"/>
              </w:rPr>
              <w:footnoteReference w:id="10"/>
            </w:r>
            <w:r w:rsidRPr="0082392A">
              <w:rPr>
                <w:rFonts w:ascii="Roboto" w:hAnsi="Roboto" w:cstheme="minorHAnsi"/>
                <w:sz w:val="22"/>
                <w:szCs w:val="22"/>
              </w:rPr>
              <w:t>:</w:t>
            </w:r>
          </w:p>
          <w:p w14:paraId="216BA032" w14:textId="77777777" w:rsidR="007027A4" w:rsidRPr="0082392A" w:rsidRDefault="007027A4" w:rsidP="00D64213">
            <w:pPr>
              <w:rPr>
                <w:rFonts w:ascii="Roboto" w:hAnsi="Roboto" w:cstheme="minorHAnsi"/>
                <w:i/>
                <w:iCs/>
                <w:sz w:val="22"/>
                <w:szCs w:val="22"/>
              </w:rPr>
            </w:pPr>
            <w:r w:rsidRPr="0082392A">
              <w:rPr>
                <w:rFonts w:ascii="Roboto" w:hAnsi="Roboto" w:cstheme="minorHAnsi"/>
                <w:i/>
                <w:iCs/>
                <w:sz w:val="22"/>
                <w:szCs w:val="22"/>
              </w:rPr>
              <w:t>Cash: USD 2,100,000</w:t>
            </w:r>
          </w:p>
          <w:p w14:paraId="38ED741C" w14:textId="77777777" w:rsidR="007027A4" w:rsidRPr="0082392A" w:rsidRDefault="007027A4" w:rsidP="00D64213">
            <w:pPr>
              <w:rPr>
                <w:rFonts w:ascii="Roboto" w:hAnsi="Roboto" w:cstheme="minorHAnsi"/>
                <w:i/>
                <w:sz w:val="22"/>
                <w:szCs w:val="22"/>
              </w:rPr>
            </w:pPr>
            <w:r w:rsidRPr="0082392A">
              <w:rPr>
                <w:rFonts w:ascii="Roboto" w:hAnsi="Roboto" w:cstheme="minorHAnsi"/>
                <w:i/>
                <w:iCs/>
                <w:sz w:val="22"/>
                <w:szCs w:val="22"/>
              </w:rPr>
              <w:t>In-kind:</w:t>
            </w:r>
            <w:r w:rsidRPr="0082392A">
              <w:rPr>
                <w:rFonts w:ascii="Roboto" w:hAnsi="Roboto"/>
              </w:rPr>
              <w:t xml:space="preserve"> </w:t>
            </w:r>
            <w:r w:rsidRPr="0008389C">
              <w:rPr>
                <w:rFonts w:ascii="Roboto" w:hAnsi="Roboto"/>
                <w:sz w:val="22"/>
                <w:szCs w:val="22"/>
              </w:rPr>
              <w:t>USD</w:t>
            </w:r>
            <w:r>
              <w:rPr>
                <w:rFonts w:ascii="Roboto" w:hAnsi="Roboto"/>
              </w:rPr>
              <w:t xml:space="preserve"> </w:t>
            </w:r>
            <w:r w:rsidRPr="0082392A">
              <w:rPr>
                <w:rFonts w:ascii="Roboto" w:hAnsi="Roboto" w:cstheme="minorHAnsi"/>
                <w:i/>
                <w:iCs/>
                <w:sz w:val="22"/>
                <w:szCs w:val="22"/>
              </w:rPr>
              <w:t>7,135,000</w:t>
            </w:r>
          </w:p>
        </w:tc>
      </w:tr>
      <w:tr w:rsidR="007027A4" w:rsidRPr="0082392A" w14:paraId="656FEF53" w14:textId="77777777" w:rsidTr="00D64213">
        <w:trPr>
          <w:trHeight w:val="47"/>
        </w:trPr>
        <w:tc>
          <w:tcPr>
            <w:tcW w:w="1255" w:type="pct"/>
            <w:vMerge/>
            <w:vAlign w:val="center"/>
          </w:tcPr>
          <w:p w14:paraId="01520059" w14:textId="77777777" w:rsidR="007027A4" w:rsidRPr="0082392A" w:rsidRDefault="007027A4" w:rsidP="00D64213">
            <w:pPr>
              <w:rPr>
                <w:rFonts w:ascii="Roboto" w:hAnsi="Roboto" w:cstheme="minorHAnsi"/>
                <w:i/>
                <w:sz w:val="22"/>
                <w:szCs w:val="22"/>
              </w:rPr>
            </w:pPr>
          </w:p>
        </w:tc>
        <w:tc>
          <w:tcPr>
            <w:tcW w:w="3745" w:type="pct"/>
            <w:gridSpan w:val="5"/>
            <w:tcBorders>
              <w:left w:val="single" w:sz="4" w:space="0" w:color="auto"/>
              <w:right w:val="single" w:sz="4" w:space="0" w:color="auto"/>
            </w:tcBorders>
            <w:vAlign w:val="center"/>
          </w:tcPr>
          <w:p w14:paraId="41E41113" w14:textId="77777777" w:rsidR="007027A4" w:rsidRPr="0082392A" w:rsidRDefault="007027A4" w:rsidP="00D64213">
            <w:pPr>
              <w:rPr>
                <w:rFonts w:ascii="Roboto" w:hAnsi="Roboto"/>
                <w:b/>
                <w:bCs/>
                <w:sz w:val="22"/>
                <w:szCs w:val="22"/>
              </w:rPr>
            </w:pPr>
            <w:r w:rsidRPr="0082392A">
              <w:rPr>
                <w:rFonts w:ascii="Roboto" w:hAnsi="Roboto"/>
                <w:b/>
                <w:bCs/>
                <w:i/>
                <w:iCs/>
                <w:sz w:val="22"/>
                <w:szCs w:val="22"/>
              </w:rPr>
              <w:t>Total Planned Budget:</w:t>
            </w:r>
            <w:r>
              <w:rPr>
                <w:rFonts w:ascii="Roboto" w:hAnsi="Roboto"/>
                <w:b/>
                <w:bCs/>
                <w:i/>
                <w:iCs/>
                <w:sz w:val="22"/>
                <w:szCs w:val="22"/>
              </w:rPr>
              <w:t xml:space="preserve"> USD 11,795,842</w:t>
            </w:r>
          </w:p>
        </w:tc>
      </w:tr>
      <w:tr w:rsidR="007027A4" w:rsidRPr="0082392A" w14:paraId="1FD97DC3" w14:textId="77777777" w:rsidTr="00D64213">
        <w:trPr>
          <w:trHeight w:val="79"/>
        </w:trPr>
        <w:tc>
          <w:tcPr>
            <w:tcW w:w="1255" w:type="pct"/>
            <w:vMerge w:val="restart"/>
            <w:shd w:val="clear" w:color="auto" w:fill="D9E2F3" w:themeFill="accent1" w:themeFillTint="33"/>
            <w:vAlign w:val="center"/>
          </w:tcPr>
          <w:p w14:paraId="123D3E43" w14:textId="77777777" w:rsidR="007027A4" w:rsidRPr="0082392A" w:rsidRDefault="007027A4" w:rsidP="00D64213">
            <w:pPr>
              <w:rPr>
                <w:rFonts w:ascii="Roboto" w:hAnsi="Roboto" w:cstheme="minorHAnsi"/>
                <w:iCs/>
                <w:sz w:val="22"/>
                <w:szCs w:val="22"/>
              </w:rPr>
            </w:pPr>
            <w:r w:rsidRPr="0082392A">
              <w:rPr>
                <w:rFonts w:ascii="Roboto" w:hAnsi="Roboto" w:cstheme="minorHAnsi"/>
                <w:iCs/>
                <w:sz w:val="22"/>
                <w:szCs w:val="22"/>
              </w:rPr>
              <w:t>Secured budget</w:t>
            </w:r>
            <w:r w:rsidRPr="0082392A">
              <w:rPr>
                <w:rStyle w:val="FootnoteReference"/>
                <w:rFonts w:ascii="Roboto" w:hAnsi="Roboto" w:cstheme="minorHAnsi"/>
                <w:iCs/>
                <w:sz w:val="22"/>
                <w:szCs w:val="22"/>
              </w:rPr>
              <w:footnoteReference w:id="11"/>
            </w:r>
          </w:p>
        </w:tc>
        <w:tc>
          <w:tcPr>
            <w:tcW w:w="3745" w:type="pct"/>
            <w:gridSpan w:val="5"/>
            <w:tcBorders>
              <w:left w:val="single" w:sz="4" w:space="0" w:color="auto"/>
              <w:right w:val="single" w:sz="4" w:space="0" w:color="auto"/>
            </w:tcBorders>
            <w:vAlign w:val="center"/>
          </w:tcPr>
          <w:p w14:paraId="528A5486" w14:textId="77777777" w:rsidR="007027A4" w:rsidRPr="0082392A" w:rsidRDefault="007027A4" w:rsidP="00D64213">
            <w:pPr>
              <w:rPr>
                <w:rFonts w:ascii="Roboto" w:hAnsi="Roboto"/>
                <w:sz w:val="22"/>
                <w:szCs w:val="22"/>
              </w:rPr>
            </w:pPr>
            <w:r w:rsidRPr="0082392A">
              <w:rPr>
                <w:rFonts w:ascii="Roboto" w:hAnsi="Roboto"/>
                <w:sz w:val="22"/>
                <w:szCs w:val="22"/>
              </w:rPr>
              <w:t>Secured Core Funding (regular budget, Environment Fund, etc.):</w:t>
            </w:r>
          </w:p>
        </w:tc>
      </w:tr>
      <w:tr w:rsidR="007027A4" w:rsidRPr="0082392A" w14:paraId="7F5C43FD" w14:textId="77777777" w:rsidTr="00D64213">
        <w:trPr>
          <w:trHeight w:val="78"/>
        </w:trPr>
        <w:tc>
          <w:tcPr>
            <w:tcW w:w="1255" w:type="pct"/>
            <w:vMerge/>
            <w:vAlign w:val="center"/>
          </w:tcPr>
          <w:p w14:paraId="75BA5696" w14:textId="77777777" w:rsidR="007027A4" w:rsidRPr="0082392A" w:rsidRDefault="007027A4" w:rsidP="00D64213">
            <w:pPr>
              <w:rPr>
                <w:rFonts w:ascii="Roboto" w:hAnsi="Roboto" w:cstheme="minorHAnsi"/>
                <w:iCs/>
                <w:sz w:val="22"/>
                <w:szCs w:val="22"/>
              </w:rPr>
            </w:pPr>
          </w:p>
        </w:tc>
        <w:tc>
          <w:tcPr>
            <w:tcW w:w="3745" w:type="pct"/>
            <w:gridSpan w:val="5"/>
            <w:tcBorders>
              <w:left w:val="single" w:sz="4" w:space="0" w:color="auto"/>
              <w:right w:val="single" w:sz="4" w:space="0" w:color="auto"/>
            </w:tcBorders>
            <w:vAlign w:val="center"/>
          </w:tcPr>
          <w:p w14:paraId="0898B3E7"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Secured Extra-budgetary Funds:</w:t>
            </w:r>
          </w:p>
          <w:p w14:paraId="653A5EB0"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Cash: USD 2,100,000</w:t>
            </w:r>
          </w:p>
          <w:p w14:paraId="0B4F6181" w14:textId="77777777" w:rsidR="007027A4" w:rsidRPr="0082392A" w:rsidRDefault="007027A4" w:rsidP="00D64213">
            <w:pPr>
              <w:rPr>
                <w:rFonts w:ascii="Roboto" w:hAnsi="Roboto"/>
                <w:b/>
                <w:bCs/>
                <w:sz w:val="22"/>
                <w:szCs w:val="22"/>
              </w:rPr>
            </w:pPr>
            <w:r w:rsidRPr="0082392A">
              <w:rPr>
                <w:rFonts w:ascii="Roboto" w:hAnsi="Roboto" w:cstheme="minorHAnsi"/>
                <w:sz w:val="22"/>
                <w:szCs w:val="22"/>
              </w:rPr>
              <w:t>In-kind:</w:t>
            </w:r>
            <w:r w:rsidRPr="0082392A">
              <w:rPr>
                <w:rFonts w:ascii="Roboto" w:hAnsi="Roboto"/>
                <w:sz w:val="22"/>
                <w:szCs w:val="22"/>
              </w:rPr>
              <w:t xml:space="preserve"> </w:t>
            </w:r>
            <w:r w:rsidRPr="0082392A">
              <w:rPr>
                <w:rFonts w:ascii="Roboto" w:hAnsi="Roboto" w:cstheme="minorHAnsi"/>
                <w:sz w:val="22"/>
                <w:szCs w:val="22"/>
              </w:rPr>
              <w:t>USD 7,135,000</w:t>
            </w:r>
          </w:p>
        </w:tc>
      </w:tr>
      <w:tr w:rsidR="007027A4" w:rsidRPr="0082392A" w14:paraId="687DEAA6" w14:textId="77777777" w:rsidTr="00D64213">
        <w:trPr>
          <w:trHeight w:val="78"/>
        </w:trPr>
        <w:tc>
          <w:tcPr>
            <w:tcW w:w="1255" w:type="pct"/>
            <w:vMerge/>
            <w:vAlign w:val="center"/>
          </w:tcPr>
          <w:p w14:paraId="11A92E9C" w14:textId="77777777" w:rsidR="007027A4" w:rsidRPr="0082392A" w:rsidRDefault="007027A4" w:rsidP="00D64213">
            <w:pPr>
              <w:rPr>
                <w:rFonts w:ascii="Roboto" w:hAnsi="Roboto" w:cstheme="minorHAnsi"/>
                <w:iCs/>
                <w:sz w:val="22"/>
                <w:szCs w:val="22"/>
              </w:rPr>
            </w:pPr>
          </w:p>
        </w:tc>
        <w:tc>
          <w:tcPr>
            <w:tcW w:w="3745" w:type="pct"/>
            <w:gridSpan w:val="5"/>
            <w:tcBorders>
              <w:left w:val="single" w:sz="4" w:space="0" w:color="auto"/>
              <w:right w:val="single" w:sz="4" w:space="0" w:color="auto"/>
            </w:tcBorders>
            <w:vAlign w:val="center"/>
          </w:tcPr>
          <w:p w14:paraId="226DC727" w14:textId="77777777" w:rsidR="007027A4" w:rsidRPr="0082392A" w:rsidRDefault="007027A4" w:rsidP="00D64213">
            <w:pPr>
              <w:rPr>
                <w:rFonts w:ascii="Roboto" w:hAnsi="Roboto"/>
                <w:b/>
                <w:bCs/>
                <w:sz w:val="22"/>
                <w:szCs w:val="22"/>
              </w:rPr>
            </w:pPr>
            <w:r w:rsidRPr="0082392A">
              <w:rPr>
                <w:rFonts w:ascii="Roboto" w:hAnsi="Roboto"/>
                <w:b/>
                <w:bCs/>
                <w:sz w:val="22"/>
                <w:szCs w:val="22"/>
              </w:rPr>
              <w:t xml:space="preserve">Total secured budget </w:t>
            </w:r>
            <w:r w:rsidRPr="0082392A">
              <w:rPr>
                <w:rFonts w:ascii="Roboto" w:hAnsi="Roboto" w:cstheme="minorHAnsi"/>
                <w:b/>
                <w:bCs/>
                <w:sz w:val="22"/>
                <w:szCs w:val="22"/>
              </w:rPr>
              <w:t>as of 2021-01-27</w:t>
            </w:r>
            <w:r w:rsidRPr="0082392A">
              <w:rPr>
                <w:rFonts w:ascii="Roboto" w:hAnsi="Roboto"/>
                <w:b/>
                <w:bCs/>
                <w:i/>
                <w:iCs/>
                <w:sz w:val="22"/>
                <w:szCs w:val="22"/>
              </w:rPr>
              <w:t>: USD 11,795,842</w:t>
            </w:r>
          </w:p>
        </w:tc>
      </w:tr>
      <w:tr w:rsidR="007027A4" w:rsidRPr="0082392A" w14:paraId="46E9FAF6" w14:textId="77777777" w:rsidTr="00D64213">
        <w:trPr>
          <w:trHeight w:val="474"/>
        </w:trPr>
        <w:tc>
          <w:tcPr>
            <w:tcW w:w="1255" w:type="pct"/>
            <w:vMerge w:val="restart"/>
            <w:tcBorders>
              <w:top w:val="single" w:sz="4" w:space="0" w:color="auto"/>
              <w:left w:val="single" w:sz="4" w:space="0" w:color="auto"/>
              <w:right w:val="single" w:sz="4" w:space="0" w:color="auto"/>
            </w:tcBorders>
            <w:shd w:val="clear" w:color="auto" w:fill="D9E2F3" w:themeFill="accent1" w:themeFillTint="33"/>
            <w:vAlign w:val="center"/>
          </w:tcPr>
          <w:p w14:paraId="419FC715" w14:textId="77777777" w:rsidR="007027A4" w:rsidRPr="0082392A" w:rsidRDefault="007027A4" w:rsidP="00D64213">
            <w:pPr>
              <w:rPr>
                <w:rFonts w:ascii="Roboto" w:hAnsi="Roboto"/>
                <w:sz w:val="22"/>
                <w:szCs w:val="22"/>
              </w:rPr>
            </w:pPr>
            <w:r w:rsidRPr="0082392A">
              <w:rPr>
                <w:rFonts w:ascii="Roboto" w:hAnsi="Roboto"/>
                <w:sz w:val="22"/>
                <w:szCs w:val="22"/>
              </w:rPr>
              <w:t>Actual expenditures reported (cash only):</w:t>
            </w:r>
          </w:p>
        </w:tc>
        <w:tc>
          <w:tcPr>
            <w:tcW w:w="3745" w:type="pct"/>
            <w:gridSpan w:val="5"/>
            <w:tcBorders>
              <w:top w:val="single" w:sz="4" w:space="0" w:color="auto"/>
              <w:left w:val="single" w:sz="4" w:space="0" w:color="auto"/>
              <w:right w:val="single" w:sz="4" w:space="0" w:color="auto"/>
            </w:tcBorders>
            <w:vAlign w:val="center"/>
          </w:tcPr>
          <w:p w14:paraId="29A5563C" w14:textId="77777777" w:rsidR="007027A4" w:rsidRPr="0082392A" w:rsidRDefault="007027A4" w:rsidP="00D64213">
            <w:pPr>
              <w:rPr>
                <w:rFonts w:ascii="Roboto" w:hAnsi="Roboto" w:cstheme="minorHAnsi"/>
                <w:sz w:val="22"/>
                <w:szCs w:val="22"/>
              </w:rPr>
            </w:pPr>
            <w:r w:rsidRPr="0082392A">
              <w:rPr>
                <w:rFonts w:ascii="Roboto" w:hAnsi="Roboto"/>
                <w:i/>
                <w:iCs/>
                <w:sz w:val="22"/>
                <w:szCs w:val="22"/>
              </w:rPr>
              <w:t xml:space="preserve"> </w:t>
            </w:r>
            <w:r w:rsidRPr="0082392A">
              <w:rPr>
                <w:rFonts w:ascii="Roboto" w:hAnsi="Roboto"/>
                <w:sz w:val="22"/>
                <w:szCs w:val="22"/>
              </w:rPr>
              <w:t xml:space="preserve">Actual Core Funding expenditures reported as of 30th June 2025: </w:t>
            </w:r>
            <w:r>
              <w:rPr>
                <w:rFonts w:ascii="Roboto" w:hAnsi="Roboto"/>
                <w:sz w:val="22"/>
                <w:szCs w:val="22"/>
              </w:rPr>
              <w:t xml:space="preserve">USD </w:t>
            </w:r>
            <w:r w:rsidRPr="0082392A">
              <w:rPr>
                <w:rFonts w:ascii="Roboto" w:hAnsi="Roboto"/>
                <w:sz w:val="22"/>
                <w:szCs w:val="22"/>
              </w:rPr>
              <w:t>1,915,495</w:t>
            </w:r>
          </w:p>
        </w:tc>
      </w:tr>
      <w:tr w:rsidR="007027A4" w:rsidRPr="0082392A" w14:paraId="7CE07798" w14:textId="77777777" w:rsidTr="00D64213">
        <w:trPr>
          <w:trHeight w:val="128"/>
        </w:trPr>
        <w:tc>
          <w:tcPr>
            <w:tcW w:w="1255" w:type="pct"/>
            <w:vMerge/>
            <w:vAlign w:val="center"/>
          </w:tcPr>
          <w:p w14:paraId="194D8DEE" w14:textId="77777777" w:rsidR="007027A4" w:rsidRPr="0082392A" w:rsidRDefault="007027A4" w:rsidP="00D64213">
            <w:pPr>
              <w:rPr>
                <w:rFonts w:ascii="Roboto" w:hAnsi="Roboto" w:cstheme="minorHAnsi"/>
                <w:color w:val="FF0000"/>
                <w:sz w:val="22"/>
                <w:szCs w:val="22"/>
              </w:rPr>
            </w:pPr>
          </w:p>
        </w:tc>
        <w:tc>
          <w:tcPr>
            <w:tcW w:w="3745" w:type="pct"/>
            <w:gridSpan w:val="5"/>
            <w:tcBorders>
              <w:left w:val="single" w:sz="4" w:space="0" w:color="auto"/>
              <w:bottom w:val="single" w:sz="4" w:space="0" w:color="auto"/>
              <w:right w:val="single" w:sz="4" w:space="0" w:color="auto"/>
            </w:tcBorders>
            <w:vAlign w:val="center"/>
          </w:tcPr>
          <w:p w14:paraId="4F4A9FC7" w14:textId="77777777" w:rsidR="007027A4" w:rsidRPr="0082392A" w:rsidRDefault="007027A4" w:rsidP="00D64213">
            <w:pPr>
              <w:rPr>
                <w:rFonts w:ascii="Roboto" w:hAnsi="Roboto"/>
                <w:sz w:val="22"/>
                <w:szCs w:val="22"/>
              </w:rPr>
            </w:pPr>
            <w:r w:rsidRPr="0082392A">
              <w:rPr>
                <w:rFonts w:ascii="Roboto" w:hAnsi="Roboto" w:cstheme="minorHAnsi"/>
                <w:sz w:val="22"/>
                <w:szCs w:val="22"/>
              </w:rPr>
              <w:t>Actual Extra-budgetary Funds expenditures reported as of 30</w:t>
            </w:r>
            <w:r w:rsidRPr="0082392A">
              <w:rPr>
                <w:rFonts w:ascii="Roboto" w:hAnsi="Roboto" w:cstheme="minorHAnsi"/>
                <w:sz w:val="22"/>
                <w:szCs w:val="22"/>
                <w:vertAlign w:val="superscript"/>
              </w:rPr>
              <w:t>th</w:t>
            </w:r>
            <w:r w:rsidRPr="0082392A">
              <w:rPr>
                <w:rFonts w:ascii="Roboto" w:hAnsi="Roboto" w:cstheme="minorHAnsi"/>
                <w:sz w:val="22"/>
                <w:szCs w:val="22"/>
              </w:rPr>
              <w:t xml:space="preserve"> June 2025:</w:t>
            </w:r>
            <w:r w:rsidRPr="0082392A">
              <w:rPr>
                <w:rFonts w:ascii="Roboto" w:hAnsi="Roboto"/>
                <w:sz w:val="22"/>
                <w:szCs w:val="22"/>
              </w:rPr>
              <w:t xml:space="preserve"> </w:t>
            </w:r>
            <w:r>
              <w:rPr>
                <w:rFonts w:ascii="Roboto" w:hAnsi="Roboto"/>
                <w:sz w:val="22"/>
                <w:szCs w:val="22"/>
              </w:rPr>
              <w:t xml:space="preserve">USD </w:t>
            </w:r>
            <w:r w:rsidRPr="0082392A">
              <w:rPr>
                <w:rFonts w:ascii="Roboto" w:hAnsi="Roboto" w:cstheme="minorHAnsi"/>
                <w:sz w:val="22"/>
                <w:szCs w:val="22"/>
              </w:rPr>
              <w:t>1,915,495</w:t>
            </w:r>
          </w:p>
        </w:tc>
      </w:tr>
      <w:tr w:rsidR="007027A4" w:rsidRPr="0082392A" w14:paraId="431A3E0C" w14:textId="77777777" w:rsidTr="00D64213">
        <w:trPr>
          <w:trHeight w:val="128"/>
        </w:trPr>
        <w:tc>
          <w:tcPr>
            <w:tcW w:w="1255" w:type="pct"/>
            <w:vMerge/>
            <w:vAlign w:val="center"/>
          </w:tcPr>
          <w:p w14:paraId="4A590E69" w14:textId="77777777" w:rsidR="007027A4" w:rsidRPr="0082392A" w:rsidRDefault="007027A4" w:rsidP="00D64213">
            <w:pPr>
              <w:rPr>
                <w:rFonts w:ascii="Roboto" w:hAnsi="Roboto" w:cstheme="minorHAnsi"/>
                <w:color w:val="FF0000"/>
                <w:sz w:val="22"/>
                <w:szCs w:val="22"/>
                <w:highlight w:val="yellow"/>
              </w:rPr>
            </w:pPr>
          </w:p>
        </w:tc>
        <w:tc>
          <w:tcPr>
            <w:tcW w:w="3745" w:type="pct"/>
            <w:gridSpan w:val="5"/>
            <w:tcBorders>
              <w:left w:val="single" w:sz="4" w:space="0" w:color="auto"/>
              <w:bottom w:val="single" w:sz="4" w:space="0" w:color="auto"/>
              <w:right w:val="single" w:sz="4" w:space="0" w:color="auto"/>
            </w:tcBorders>
            <w:vAlign w:val="center"/>
          </w:tcPr>
          <w:p w14:paraId="558AA64A" w14:textId="77777777" w:rsidR="007027A4" w:rsidRPr="0082392A" w:rsidRDefault="007027A4" w:rsidP="00D64213">
            <w:pPr>
              <w:rPr>
                <w:rFonts w:ascii="Roboto" w:hAnsi="Roboto" w:cstheme="minorHAnsi"/>
                <w:b/>
                <w:bCs/>
                <w:sz w:val="22"/>
                <w:szCs w:val="22"/>
              </w:rPr>
            </w:pPr>
            <w:r w:rsidRPr="0082392A">
              <w:rPr>
                <w:rFonts w:ascii="Roboto" w:hAnsi="Roboto" w:cstheme="minorHAnsi"/>
                <w:b/>
                <w:bCs/>
                <w:sz w:val="22"/>
                <w:szCs w:val="22"/>
              </w:rPr>
              <w:t>Total actual expenditures reported as of 30</w:t>
            </w:r>
            <w:r w:rsidRPr="0082392A">
              <w:rPr>
                <w:rFonts w:ascii="Roboto" w:hAnsi="Roboto" w:cstheme="minorHAnsi"/>
                <w:b/>
                <w:bCs/>
                <w:sz w:val="22"/>
                <w:szCs w:val="22"/>
                <w:vertAlign w:val="superscript"/>
              </w:rPr>
              <w:t>th</w:t>
            </w:r>
            <w:r w:rsidRPr="0082392A">
              <w:rPr>
                <w:rFonts w:ascii="Roboto" w:hAnsi="Roboto" w:cstheme="minorHAnsi"/>
                <w:b/>
                <w:bCs/>
                <w:sz w:val="22"/>
                <w:szCs w:val="22"/>
              </w:rPr>
              <w:t xml:space="preserve"> Sept 2025:</w:t>
            </w:r>
            <w:r w:rsidRPr="0082392A">
              <w:rPr>
                <w:rFonts w:ascii="Roboto" w:hAnsi="Roboto"/>
                <w:sz w:val="22"/>
                <w:szCs w:val="22"/>
              </w:rPr>
              <w:t xml:space="preserve"> </w:t>
            </w:r>
            <w:r w:rsidRPr="0082392A">
              <w:rPr>
                <w:rFonts w:ascii="Roboto" w:hAnsi="Roboto" w:cstheme="minorHAnsi"/>
                <w:b/>
                <w:bCs/>
                <w:sz w:val="22"/>
                <w:szCs w:val="22"/>
              </w:rPr>
              <w:t>1,915,495</w:t>
            </w:r>
          </w:p>
        </w:tc>
      </w:tr>
      <w:tr w:rsidR="007027A4" w:rsidRPr="0082392A" w14:paraId="51E067FC" w14:textId="77777777" w:rsidTr="00D64213">
        <w:trPr>
          <w:trHeight w:val="44"/>
        </w:trPr>
        <w:tc>
          <w:tcPr>
            <w:tcW w:w="1255"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0CB320B"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First disbursement:</w:t>
            </w:r>
          </w:p>
        </w:tc>
        <w:tc>
          <w:tcPr>
            <w:tcW w:w="1280" w:type="pct"/>
            <w:gridSpan w:val="2"/>
            <w:tcBorders>
              <w:top w:val="single" w:sz="4" w:space="0" w:color="auto"/>
              <w:left w:val="single" w:sz="4" w:space="0" w:color="auto"/>
              <w:bottom w:val="single" w:sz="4" w:space="0" w:color="auto"/>
              <w:right w:val="single" w:sz="4" w:space="0" w:color="auto"/>
            </w:tcBorders>
            <w:vAlign w:val="center"/>
          </w:tcPr>
          <w:p w14:paraId="6E4BA81C"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26.04.2021 US</w:t>
            </w:r>
            <w:r>
              <w:rPr>
                <w:rFonts w:ascii="Roboto" w:hAnsi="Roboto" w:cstheme="minorHAnsi"/>
                <w:sz w:val="22"/>
                <w:szCs w:val="22"/>
              </w:rPr>
              <w:t>D</w:t>
            </w:r>
            <w:r w:rsidRPr="0082392A">
              <w:rPr>
                <w:rFonts w:ascii="Roboto" w:hAnsi="Roboto" w:cstheme="minorHAnsi"/>
                <w:sz w:val="22"/>
                <w:szCs w:val="22"/>
              </w:rPr>
              <w:t xml:space="preserve"> 126,000</w:t>
            </w:r>
          </w:p>
        </w:tc>
        <w:tc>
          <w:tcPr>
            <w:tcW w:w="1285"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77D2B63" w14:textId="77777777" w:rsidR="007027A4" w:rsidRPr="0082392A" w:rsidRDefault="007027A4" w:rsidP="00D64213">
            <w:pPr>
              <w:rPr>
                <w:rFonts w:ascii="Roboto" w:hAnsi="Roboto"/>
                <w:sz w:val="22"/>
                <w:szCs w:val="22"/>
              </w:rPr>
            </w:pPr>
            <w:r w:rsidRPr="0082392A">
              <w:rPr>
                <w:rFonts w:ascii="Roboto" w:hAnsi="Roboto"/>
                <w:i/>
                <w:iCs/>
                <w:sz w:val="22"/>
                <w:szCs w:val="22"/>
              </w:rPr>
              <w:t xml:space="preserve">Planned </w:t>
            </w:r>
            <w:r w:rsidRPr="0082392A">
              <w:rPr>
                <w:rFonts w:ascii="Roboto" w:hAnsi="Roboto"/>
                <w:sz w:val="22"/>
                <w:szCs w:val="22"/>
              </w:rPr>
              <w:t>date of financial closure:</w:t>
            </w:r>
          </w:p>
        </w:tc>
        <w:tc>
          <w:tcPr>
            <w:tcW w:w="1180" w:type="pct"/>
            <w:tcBorders>
              <w:top w:val="single" w:sz="4" w:space="0" w:color="auto"/>
              <w:left w:val="single" w:sz="4" w:space="0" w:color="auto"/>
              <w:bottom w:val="single" w:sz="4" w:space="0" w:color="auto"/>
              <w:right w:val="single" w:sz="4" w:space="0" w:color="auto"/>
            </w:tcBorders>
            <w:vAlign w:val="center"/>
          </w:tcPr>
          <w:p w14:paraId="47F6607D" w14:textId="77777777" w:rsidR="007027A4" w:rsidRPr="0082392A" w:rsidRDefault="007027A4" w:rsidP="00D64213">
            <w:pPr>
              <w:rPr>
                <w:rFonts w:ascii="Roboto" w:hAnsi="Roboto" w:cstheme="minorHAnsi"/>
                <w:i/>
                <w:iCs/>
                <w:sz w:val="22"/>
                <w:szCs w:val="22"/>
              </w:rPr>
            </w:pPr>
            <w:r w:rsidRPr="0082392A">
              <w:rPr>
                <w:rFonts w:ascii="Roboto" w:hAnsi="Roboto" w:cstheme="minorHAnsi"/>
                <w:sz w:val="22"/>
                <w:szCs w:val="22"/>
              </w:rPr>
              <w:t>31st Dec 2026</w:t>
            </w:r>
          </w:p>
        </w:tc>
      </w:tr>
      <w:tr w:rsidR="007027A4" w:rsidRPr="0082392A" w14:paraId="630F3ED0" w14:textId="77777777" w:rsidTr="00D64213">
        <w:trPr>
          <w:trHeight w:val="474"/>
        </w:trPr>
        <w:tc>
          <w:tcPr>
            <w:tcW w:w="1255"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90220D0"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No. of formal project revisions:</w:t>
            </w:r>
          </w:p>
        </w:tc>
        <w:tc>
          <w:tcPr>
            <w:tcW w:w="1280" w:type="pct"/>
            <w:gridSpan w:val="2"/>
            <w:tcBorders>
              <w:top w:val="single" w:sz="4" w:space="0" w:color="auto"/>
              <w:left w:val="single" w:sz="4" w:space="0" w:color="auto"/>
              <w:bottom w:val="single" w:sz="4" w:space="0" w:color="auto"/>
              <w:right w:val="single" w:sz="4" w:space="0" w:color="auto"/>
            </w:tcBorders>
            <w:vAlign w:val="center"/>
          </w:tcPr>
          <w:p w14:paraId="51B1A57A"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None</w:t>
            </w:r>
          </w:p>
        </w:tc>
        <w:tc>
          <w:tcPr>
            <w:tcW w:w="1285"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72611F6"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Date of last approved project revision:</w:t>
            </w:r>
          </w:p>
        </w:tc>
        <w:tc>
          <w:tcPr>
            <w:tcW w:w="1180" w:type="pct"/>
            <w:tcBorders>
              <w:top w:val="single" w:sz="4" w:space="0" w:color="auto"/>
              <w:left w:val="single" w:sz="4" w:space="0" w:color="auto"/>
              <w:bottom w:val="single" w:sz="4" w:space="0" w:color="auto"/>
              <w:right w:val="single" w:sz="4" w:space="0" w:color="auto"/>
            </w:tcBorders>
            <w:vAlign w:val="center"/>
          </w:tcPr>
          <w:p w14:paraId="7A8BDFA2"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N/A</w:t>
            </w:r>
          </w:p>
        </w:tc>
      </w:tr>
      <w:tr w:rsidR="007027A4" w:rsidRPr="0082392A" w14:paraId="4B1F6F5E" w14:textId="77777777" w:rsidTr="00D64213">
        <w:trPr>
          <w:trHeight w:val="474"/>
        </w:trPr>
        <w:tc>
          <w:tcPr>
            <w:tcW w:w="1255"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AE9A03B"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No. of Steering Committee meetings:</w:t>
            </w:r>
          </w:p>
        </w:tc>
        <w:tc>
          <w:tcPr>
            <w:tcW w:w="1280" w:type="pct"/>
            <w:gridSpan w:val="2"/>
            <w:tcBorders>
              <w:top w:val="single" w:sz="4" w:space="0" w:color="auto"/>
              <w:left w:val="single" w:sz="4" w:space="0" w:color="auto"/>
              <w:bottom w:val="single" w:sz="4" w:space="0" w:color="auto"/>
              <w:right w:val="single" w:sz="4" w:space="0" w:color="auto"/>
            </w:tcBorders>
            <w:vAlign w:val="center"/>
          </w:tcPr>
          <w:p w14:paraId="4FB4DC23"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5</w:t>
            </w:r>
          </w:p>
        </w:tc>
        <w:tc>
          <w:tcPr>
            <w:tcW w:w="1285"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86E0959"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Date of Last Steering Committee meeting:</w:t>
            </w:r>
          </w:p>
        </w:tc>
        <w:tc>
          <w:tcPr>
            <w:tcW w:w="1180" w:type="pct"/>
            <w:tcBorders>
              <w:top w:val="single" w:sz="4" w:space="0" w:color="auto"/>
              <w:left w:val="single" w:sz="4" w:space="0" w:color="auto"/>
              <w:bottom w:val="single" w:sz="4" w:space="0" w:color="auto"/>
              <w:right w:val="single" w:sz="4" w:space="0" w:color="auto"/>
            </w:tcBorders>
          </w:tcPr>
          <w:p w14:paraId="606984FB"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15</w:t>
            </w:r>
            <w:r w:rsidRPr="0082392A">
              <w:rPr>
                <w:rFonts w:ascii="Roboto" w:hAnsi="Roboto" w:cstheme="minorHAnsi"/>
                <w:sz w:val="22"/>
                <w:szCs w:val="22"/>
                <w:vertAlign w:val="superscript"/>
              </w:rPr>
              <w:t>th</w:t>
            </w:r>
            <w:r w:rsidRPr="0082392A">
              <w:rPr>
                <w:rFonts w:ascii="Roboto" w:hAnsi="Roboto" w:cstheme="minorHAnsi"/>
                <w:sz w:val="22"/>
                <w:szCs w:val="22"/>
              </w:rPr>
              <w:t xml:space="preserve"> Aug 2025</w:t>
            </w:r>
          </w:p>
        </w:tc>
      </w:tr>
      <w:tr w:rsidR="007027A4" w:rsidRPr="0082392A" w14:paraId="2A37B893" w14:textId="77777777" w:rsidTr="00D64213">
        <w:trPr>
          <w:trHeight w:val="322"/>
        </w:trPr>
        <w:tc>
          <w:tcPr>
            <w:tcW w:w="1255" w:type="pct"/>
            <w:vMerge w:val="restart"/>
            <w:tcBorders>
              <w:top w:val="single" w:sz="4" w:space="0" w:color="auto"/>
              <w:left w:val="single" w:sz="4" w:space="0" w:color="auto"/>
              <w:right w:val="single" w:sz="4" w:space="0" w:color="auto"/>
            </w:tcBorders>
            <w:shd w:val="clear" w:color="auto" w:fill="D9E2F3" w:themeFill="accent1" w:themeFillTint="33"/>
            <w:vAlign w:val="center"/>
          </w:tcPr>
          <w:p w14:paraId="10004F5B" w14:textId="21841DEE" w:rsidR="007027A4" w:rsidRPr="0082392A" w:rsidRDefault="007027A4" w:rsidP="00D64213">
            <w:pPr>
              <w:rPr>
                <w:rFonts w:ascii="Roboto" w:hAnsi="Roboto" w:cstheme="minorHAnsi"/>
                <w:sz w:val="22"/>
                <w:szCs w:val="22"/>
              </w:rPr>
            </w:pPr>
            <w:r w:rsidRPr="0082392A">
              <w:rPr>
                <w:rFonts w:ascii="Roboto" w:hAnsi="Roboto" w:cstheme="minorHAnsi"/>
                <w:sz w:val="22"/>
                <w:szCs w:val="22"/>
              </w:rPr>
              <w:t>Mid-term Review</w:t>
            </w:r>
            <w:r w:rsidRPr="0082392A">
              <w:rPr>
                <w:rStyle w:val="FootnoteReference"/>
                <w:rFonts w:ascii="Roboto" w:hAnsi="Roboto" w:cstheme="minorHAnsi"/>
                <w:sz w:val="22"/>
                <w:szCs w:val="22"/>
              </w:rPr>
              <w:footnoteReference w:id="12"/>
            </w:r>
            <w:r w:rsidRPr="0082392A">
              <w:rPr>
                <w:rFonts w:ascii="Roboto" w:hAnsi="Roboto" w:cstheme="minorHAnsi"/>
                <w:sz w:val="22"/>
                <w:szCs w:val="22"/>
              </w:rPr>
              <w:t xml:space="preserve"> </w:t>
            </w:r>
            <w:r w:rsidRPr="0082392A">
              <w:rPr>
                <w:rFonts w:ascii="Roboto" w:hAnsi="Roboto" w:cstheme="minorHAnsi"/>
                <w:i/>
                <w:sz w:val="22"/>
                <w:szCs w:val="22"/>
              </w:rPr>
              <w:t>(required or not required):</w:t>
            </w:r>
          </w:p>
        </w:tc>
        <w:tc>
          <w:tcPr>
            <w:tcW w:w="767" w:type="pct"/>
            <w:tcBorders>
              <w:top w:val="single" w:sz="4" w:space="0" w:color="auto"/>
              <w:left w:val="single" w:sz="4" w:space="0" w:color="auto"/>
              <w:bottom w:val="single" w:sz="4" w:space="0" w:color="auto"/>
              <w:right w:val="single" w:sz="4" w:space="0" w:color="auto"/>
            </w:tcBorders>
            <w:vAlign w:val="center"/>
          </w:tcPr>
          <w:p w14:paraId="76F1003D"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UNEP requirement:</w:t>
            </w:r>
          </w:p>
        </w:tc>
        <w:tc>
          <w:tcPr>
            <w:tcW w:w="513" w:type="pct"/>
            <w:tcBorders>
              <w:top w:val="single" w:sz="4" w:space="0" w:color="auto"/>
              <w:left w:val="single" w:sz="4" w:space="0" w:color="auto"/>
              <w:bottom w:val="single" w:sz="4" w:space="0" w:color="auto"/>
              <w:right w:val="single" w:sz="4" w:space="0" w:color="auto"/>
            </w:tcBorders>
            <w:vAlign w:val="center"/>
          </w:tcPr>
          <w:p w14:paraId="16A32E7B"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highlight w:val="lightGray"/>
              </w:rPr>
              <w:t>Y</w:t>
            </w:r>
            <w:r w:rsidRPr="0082392A">
              <w:rPr>
                <w:rFonts w:ascii="Roboto" w:hAnsi="Roboto" w:cstheme="minorHAnsi"/>
                <w:sz w:val="22"/>
                <w:szCs w:val="22"/>
              </w:rPr>
              <w:t>es</w:t>
            </w:r>
          </w:p>
        </w:tc>
        <w:tc>
          <w:tcPr>
            <w:tcW w:w="1285" w:type="pct"/>
            <w:gridSpan w:val="2"/>
            <w:vMerge w:val="restart"/>
            <w:tcBorders>
              <w:top w:val="single" w:sz="4" w:space="0" w:color="auto"/>
              <w:left w:val="single" w:sz="4" w:space="0" w:color="auto"/>
              <w:right w:val="single" w:sz="4" w:space="0" w:color="auto"/>
            </w:tcBorders>
            <w:shd w:val="clear" w:color="auto" w:fill="D9E2F3" w:themeFill="accent1" w:themeFillTint="33"/>
            <w:vAlign w:val="center"/>
          </w:tcPr>
          <w:p w14:paraId="0D3AE427" w14:textId="22B84475" w:rsidR="007027A4" w:rsidRPr="0082392A" w:rsidRDefault="007027A4" w:rsidP="00D64213">
            <w:pPr>
              <w:rPr>
                <w:rFonts w:ascii="Roboto" w:hAnsi="Roboto" w:cstheme="minorHAnsi"/>
                <w:sz w:val="22"/>
                <w:szCs w:val="22"/>
              </w:rPr>
            </w:pPr>
            <w:r w:rsidRPr="0082392A">
              <w:rPr>
                <w:rFonts w:ascii="Roboto" w:hAnsi="Roboto" w:cstheme="minorHAnsi"/>
                <w:sz w:val="22"/>
                <w:szCs w:val="22"/>
              </w:rPr>
              <w:t>Mid-term Review actual date:</w:t>
            </w:r>
          </w:p>
        </w:tc>
        <w:tc>
          <w:tcPr>
            <w:tcW w:w="1180" w:type="pct"/>
            <w:vMerge w:val="restart"/>
            <w:tcBorders>
              <w:top w:val="single" w:sz="4" w:space="0" w:color="auto"/>
              <w:left w:val="single" w:sz="4" w:space="0" w:color="auto"/>
              <w:right w:val="single" w:sz="4" w:space="0" w:color="auto"/>
            </w:tcBorders>
            <w:vAlign w:val="center"/>
          </w:tcPr>
          <w:p w14:paraId="274F59E0"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Sept 2025 – Jan 2026</w:t>
            </w:r>
          </w:p>
        </w:tc>
      </w:tr>
      <w:tr w:rsidR="007027A4" w:rsidRPr="0082392A" w14:paraId="3DBFEDDD" w14:textId="77777777" w:rsidTr="00D64213">
        <w:trPr>
          <w:trHeight w:val="322"/>
        </w:trPr>
        <w:tc>
          <w:tcPr>
            <w:tcW w:w="1255" w:type="pct"/>
            <w:vMerge/>
            <w:vAlign w:val="center"/>
          </w:tcPr>
          <w:p w14:paraId="36B09CD8" w14:textId="77777777" w:rsidR="007027A4" w:rsidRPr="0082392A" w:rsidRDefault="007027A4" w:rsidP="00D64213">
            <w:pPr>
              <w:rPr>
                <w:rFonts w:ascii="Roboto" w:hAnsi="Roboto" w:cstheme="minorHAnsi"/>
                <w:sz w:val="22"/>
                <w:szCs w:val="22"/>
              </w:rPr>
            </w:pPr>
          </w:p>
        </w:tc>
        <w:tc>
          <w:tcPr>
            <w:tcW w:w="767" w:type="pct"/>
            <w:tcBorders>
              <w:top w:val="single" w:sz="4" w:space="0" w:color="auto"/>
              <w:left w:val="single" w:sz="4" w:space="0" w:color="auto"/>
              <w:bottom w:val="single" w:sz="4" w:space="0" w:color="auto"/>
              <w:right w:val="single" w:sz="4" w:space="0" w:color="auto"/>
            </w:tcBorders>
            <w:vAlign w:val="center"/>
          </w:tcPr>
          <w:p w14:paraId="307DE236"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 xml:space="preserve">Donor requirement: </w:t>
            </w:r>
          </w:p>
        </w:tc>
        <w:tc>
          <w:tcPr>
            <w:tcW w:w="513" w:type="pct"/>
            <w:tcBorders>
              <w:top w:val="single" w:sz="4" w:space="0" w:color="auto"/>
              <w:left w:val="single" w:sz="4" w:space="0" w:color="auto"/>
              <w:bottom w:val="single" w:sz="4" w:space="0" w:color="auto"/>
              <w:right w:val="single" w:sz="4" w:space="0" w:color="auto"/>
            </w:tcBorders>
            <w:vAlign w:val="center"/>
          </w:tcPr>
          <w:p w14:paraId="685BFFFD"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highlight w:val="lightGray"/>
              </w:rPr>
              <w:t>Y</w:t>
            </w:r>
            <w:r w:rsidRPr="0082392A">
              <w:rPr>
                <w:rFonts w:ascii="Roboto" w:hAnsi="Roboto" w:cstheme="minorHAnsi"/>
                <w:sz w:val="22"/>
                <w:szCs w:val="22"/>
              </w:rPr>
              <w:t>es</w:t>
            </w:r>
          </w:p>
        </w:tc>
        <w:tc>
          <w:tcPr>
            <w:tcW w:w="1285" w:type="pct"/>
            <w:gridSpan w:val="2"/>
            <w:vMerge/>
            <w:vAlign w:val="center"/>
          </w:tcPr>
          <w:p w14:paraId="2C788CF7" w14:textId="77777777" w:rsidR="007027A4" w:rsidRPr="0082392A" w:rsidRDefault="007027A4" w:rsidP="00D64213">
            <w:pPr>
              <w:rPr>
                <w:rFonts w:ascii="Roboto" w:hAnsi="Roboto" w:cstheme="minorHAnsi"/>
                <w:sz w:val="22"/>
                <w:szCs w:val="22"/>
              </w:rPr>
            </w:pPr>
          </w:p>
        </w:tc>
        <w:tc>
          <w:tcPr>
            <w:tcW w:w="1180" w:type="pct"/>
            <w:vMerge/>
            <w:vAlign w:val="center"/>
          </w:tcPr>
          <w:p w14:paraId="27C4A378" w14:textId="77777777" w:rsidR="007027A4" w:rsidRPr="0082392A" w:rsidRDefault="007027A4" w:rsidP="00D64213">
            <w:pPr>
              <w:rPr>
                <w:rFonts w:ascii="Roboto" w:hAnsi="Roboto" w:cstheme="minorHAnsi"/>
                <w:sz w:val="22"/>
                <w:szCs w:val="22"/>
              </w:rPr>
            </w:pPr>
          </w:p>
        </w:tc>
      </w:tr>
      <w:tr w:rsidR="007027A4" w:rsidRPr="0082392A" w14:paraId="50C059F0" w14:textId="77777777" w:rsidTr="00D64213">
        <w:trPr>
          <w:trHeight w:val="465"/>
        </w:trPr>
        <w:tc>
          <w:tcPr>
            <w:tcW w:w="1255"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71504C4"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 xml:space="preserve">Terminal Evaluation </w:t>
            </w:r>
            <w:r w:rsidRPr="0082392A">
              <w:rPr>
                <w:rFonts w:ascii="Roboto" w:hAnsi="Roboto" w:cstheme="minorHAnsi"/>
                <w:i/>
                <w:sz w:val="22"/>
                <w:szCs w:val="22"/>
              </w:rPr>
              <w:t>(planned date):</w:t>
            </w:r>
            <w:r w:rsidRPr="0082392A">
              <w:rPr>
                <w:rFonts w:ascii="Roboto" w:hAnsi="Roboto" w:cstheme="minorHAnsi"/>
                <w:sz w:val="22"/>
                <w:szCs w:val="22"/>
              </w:rPr>
              <w:t xml:space="preserve">  </w:t>
            </w:r>
          </w:p>
        </w:tc>
        <w:tc>
          <w:tcPr>
            <w:tcW w:w="1280" w:type="pct"/>
            <w:gridSpan w:val="2"/>
            <w:tcBorders>
              <w:top w:val="single" w:sz="4" w:space="0" w:color="auto"/>
              <w:left w:val="single" w:sz="4" w:space="0" w:color="auto"/>
              <w:bottom w:val="single" w:sz="4" w:space="0" w:color="auto"/>
              <w:right w:val="single" w:sz="4" w:space="0" w:color="auto"/>
            </w:tcBorders>
            <w:vAlign w:val="center"/>
          </w:tcPr>
          <w:p w14:paraId="4C647FA3"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30</w:t>
            </w:r>
            <w:r w:rsidRPr="0082392A">
              <w:rPr>
                <w:rFonts w:ascii="Roboto" w:hAnsi="Roboto" w:cstheme="minorHAnsi"/>
                <w:sz w:val="22"/>
                <w:szCs w:val="22"/>
                <w:vertAlign w:val="superscript"/>
              </w:rPr>
              <w:t>th</w:t>
            </w:r>
            <w:r w:rsidRPr="0082392A">
              <w:rPr>
                <w:rFonts w:ascii="Roboto" w:hAnsi="Roboto" w:cstheme="minorHAnsi"/>
                <w:sz w:val="22"/>
                <w:szCs w:val="22"/>
              </w:rPr>
              <w:t xml:space="preserve"> Jan 2027</w:t>
            </w:r>
          </w:p>
        </w:tc>
        <w:tc>
          <w:tcPr>
            <w:tcW w:w="1285"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6815F0A"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 xml:space="preserve">Terminal Review actual date:  </w:t>
            </w:r>
          </w:p>
        </w:tc>
        <w:tc>
          <w:tcPr>
            <w:tcW w:w="1180" w:type="pct"/>
            <w:tcBorders>
              <w:top w:val="single" w:sz="4" w:space="0" w:color="auto"/>
              <w:left w:val="single" w:sz="4" w:space="0" w:color="auto"/>
              <w:bottom w:val="single" w:sz="4" w:space="0" w:color="auto"/>
              <w:right w:val="single" w:sz="4" w:space="0" w:color="auto"/>
            </w:tcBorders>
            <w:vAlign w:val="center"/>
          </w:tcPr>
          <w:p w14:paraId="6C27DFC4"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TBC</w:t>
            </w:r>
          </w:p>
        </w:tc>
      </w:tr>
      <w:tr w:rsidR="007027A4" w:rsidRPr="0082392A" w14:paraId="21D5792B" w14:textId="77777777" w:rsidTr="00D64213">
        <w:trPr>
          <w:trHeight w:val="474"/>
        </w:trPr>
        <w:tc>
          <w:tcPr>
            <w:tcW w:w="1255"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E473037"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Coverage</w:t>
            </w:r>
          </w:p>
          <w:p w14:paraId="0C119AA1"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Country(</w:t>
            </w:r>
            <w:proofErr w:type="spellStart"/>
            <w:r w:rsidRPr="0082392A">
              <w:rPr>
                <w:rFonts w:ascii="Roboto" w:hAnsi="Roboto" w:cstheme="minorHAnsi"/>
                <w:sz w:val="22"/>
                <w:szCs w:val="22"/>
              </w:rPr>
              <w:t>ies</w:t>
            </w:r>
            <w:proofErr w:type="spellEnd"/>
            <w:r w:rsidRPr="0082392A">
              <w:rPr>
                <w:rFonts w:ascii="Roboto" w:hAnsi="Roboto" w:cstheme="minorHAnsi"/>
                <w:sz w:val="22"/>
                <w:szCs w:val="22"/>
              </w:rPr>
              <w:t>):</w:t>
            </w:r>
          </w:p>
        </w:tc>
        <w:tc>
          <w:tcPr>
            <w:tcW w:w="1280" w:type="pct"/>
            <w:gridSpan w:val="2"/>
            <w:tcBorders>
              <w:top w:val="single" w:sz="4" w:space="0" w:color="auto"/>
              <w:left w:val="single" w:sz="4" w:space="0" w:color="auto"/>
              <w:bottom w:val="single" w:sz="4" w:space="0" w:color="auto"/>
              <w:right w:val="single" w:sz="4" w:space="0" w:color="auto"/>
            </w:tcBorders>
            <w:vAlign w:val="center"/>
          </w:tcPr>
          <w:p w14:paraId="1A65D4A7"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Uganda</w:t>
            </w:r>
          </w:p>
        </w:tc>
        <w:tc>
          <w:tcPr>
            <w:tcW w:w="1285"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F9BCD0E"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Coverage - Region(s):</w:t>
            </w:r>
          </w:p>
        </w:tc>
        <w:tc>
          <w:tcPr>
            <w:tcW w:w="1180" w:type="pct"/>
            <w:tcBorders>
              <w:top w:val="single" w:sz="4" w:space="0" w:color="auto"/>
              <w:left w:val="single" w:sz="4" w:space="0" w:color="auto"/>
              <w:bottom w:val="single" w:sz="4" w:space="0" w:color="auto"/>
              <w:right w:val="single" w:sz="4" w:space="0" w:color="auto"/>
            </w:tcBorders>
            <w:vAlign w:val="center"/>
          </w:tcPr>
          <w:p w14:paraId="27166961"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Africa</w:t>
            </w:r>
          </w:p>
        </w:tc>
      </w:tr>
      <w:tr w:rsidR="007027A4" w:rsidRPr="0082392A" w14:paraId="4A139D23" w14:textId="77777777" w:rsidTr="00D64213">
        <w:trPr>
          <w:trHeight w:val="474"/>
        </w:trPr>
        <w:tc>
          <w:tcPr>
            <w:tcW w:w="1255"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59632AD"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Dates of previous project phases:</w:t>
            </w:r>
          </w:p>
        </w:tc>
        <w:tc>
          <w:tcPr>
            <w:tcW w:w="1280" w:type="pct"/>
            <w:gridSpan w:val="2"/>
            <w:tcBorders>
              <w:top w:val="single" w:sz="4" w:space="0" w:color="auto"/>
              <w:left w:val="single" w:sz="4" w:space="0" w:color="auto"/>
              <w:bottom w:val="single" w:sz="4" w:space="0" w:color="auto"/>
              <w:right w:val="single" w:sz="4" w:space="0" w:color="auto"/>
            </w:tcBorders>
            <w:vAlign w:val="center"/>
          </w:tcPr>
          <w:p w14:paraId="3E22D856"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N/A</w:t>
            </w:r>
          </w:p>
        </w:tc>
        <w:tc>
          <w:tcPr>
            <w:tcW w:w="1285"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9D22BA4"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Status of future project phases:</w:t>
            </w:r>
          </w:p>
        </w:tc>
        <w:tc>
          <w:tcPr>
            <w:tcW w:w="1180" w:type="pct"/>
            <w:tcBorders>
              <w:top w:val="single" w:sz="4" w:space="0" w:color="auto"/>
              <w:left w:val="single" w:sz="4" w:space="0" w:color="auto"/>
              <w:bottom w:val="single" w:sz="4" w:space="0" w:color="auto"/>
              <w:right w:val="single" w:sz="4" w:space="0" w:color="auto"/>
            </w:tcBorders>
            <w:vAlign w:val="center"/>
          </w:tcPr>
          <w:p w14:paraId="6EE10898" w14:textId="77777777" w:rsidR="007027A4" w:rsidRPr="0082392A" w:rsidRDefault="007027A4" w:rsidP="00D64213">
            <w:pPr>
              <w:rPr>
                <w:rFonts w:ascii="Roboto" w:hAnsi="Roboto" w:cstheme="minorHAnsi"/>
                <w:sz w:val="22"/>
                <w:szCs w:val="22"/>
              </w:rPr>
            </w:pPr>
            <w:r w:rsidRPr="0082392A">
              <w:rPr>
                <w:rFonts w:ascii="Roboto" w:hAnsi="Roboto" w:cstheme="minorHAnsi"/>
                <w:sz w:val="22"/>
                <w:szCs w:val="22"/>
              </w:rPr>
              <w:t>N/A</w:t>
            </w:r>
          </w:p>
        </w:tc>
      </w:tr>
    </w:tbl>
    <w:p w14:paraId="44D600B3" w14:textId="77777777" w:rsidR="007027A4" w:rsidRDefault="007027A4" w:rsidP="00D843F3">
      <w:pPr>
        <w:pStyle w:val="EOCaptions"/>
        <w:spacing w:before="0" w:after="0"/>
        <w:rPr>
          <w:color w:val="auto"/>
          <w:sz w:val="22"/>
          <w:szCs w:val="20"/>
        </w:rPr>
      </w:pPr>
    </w:p>
    <w:p w14:paraId="0B79915C" w14:textId="77777777" w:rsidR="00B9761E" w:rsidRDefault="00B9761E" w:rsidP="00D843F3">
      <w:pPr>
        <w:pStyle w:val="EOCaptions"/>
        <w:spacing w:before="0" w:after="0"/>
        <w:rPr>
          <w:color w:val="auto"/>
          <w:sz w:val="22"/>
          <w:szCs w:val="20"/>
        </w:rPr>
      </w:pPr>
    </w:p>
    <w:p w14:paraId="4C00AB29" w14:textId="77777777" w:rsidR="009C46AF" w:rsidRDefault="009C46AF" w:rsidP="00D843F3">
      <w:pPr>
        <w:pStyle w:val="EOCaptions"/>
        <w:spacing w:before="0" w:after="0"/>
        <w:rPr>
          <w:color w:val="auto"/>
          <w:sz w:val="22"/>
          <w:szCs w:val="20"/>
        </w:rPr>
      </w:pPr>
    </w:p>
    <w:p w14:paraId="6733DD2A" w14:textId="77777777" w:rsidR="007027A4" w:rsidRDefault="007027A4" w:rsidP="00D843F3">
      <w:pPr>
        <w:pStyle w:val="EOCaptions"/>
        <w:spacing w:before="0" w:after="0"/>
        <w:rPr>
          <w:color w:val="auto"/>
          <w:sz w:val="22"/>
          <w:szCs w:val="20"/>
        </w:rPr>
      </w:pPr>
    </w:p>
    <w:p w14:paraId="2242DE05" w14:textId="77777777" w:rsidR="007027A4" w:rsidRDefault="007027A4" w:rsidP="00D843F3">
      <w:pPr>
        <w:pStyle w:val="EOCaptions"/>
        <w:spacing w:before="0" w:after="0"/>
        <w:rPr>
          <w:color w:val="auto"/>
          <w:sz w:val="22"/>
          <w:szCs w:val="20"/>
        </w:rPr>
      </w:pPr>
    </w:p>
    <w:p w14:paraId="557B9805" w14:textId="77777777" w:rsidR="007027A4" w:rsidRDefault="007027A4" w:rsidP="00D843F3">
      <w:pPr>
        <w:pStyle w:val="EOCaptions"/>
        <w:spacing w:before="0" w:after="0"/>
        <w:rPr>
          <w:color w:val="auto"/>
          <w:sz w:val="22"/>
          <w:szCs w:val="20"/>
        </w:rPr>
      </w:pPr>
    </w:p>
    <w:p w14:paraId="51A9052C" w14:textId="77777777" w:rsidR="009C46AF" w:rsidRDefault="009C46AF">
      <w:pPr>
        <w:spacing w:after="160" w:line="259" w:lineRule="auto"/>
        <w:rPr>
          <w:rFonts w:ascii="Roboto" w:eastAsiaTheme="majorEastAsia" w:hAnsi="Roboto" w:cstheme="majorBidi"/>
          <w:b/>
          <w:bCs/>
          <w:szCs w:val="14"/>
        </w:rPr>
      </w:pPr>
      <w:bookmarkStart w:id="30" w:name="_Toc204595258"/>
      <w:r>
        <w:br w:type="page"/>
      </w:r>
    </w:p>
    <w:p w14:paraId="20366EAD" w14:textId="3B9D7F17" w:rsidR="00185B3E" w:rsidRPr="00E91653" w:rsidRDefault="001F7392" w:rsidP="001352D2">
      <w:pPr>
        <w:pStyle w:val="Heading1"/>
      </w:pPr>
      <w:bookmarkStart w:id="31" w:name="_Toc217833359"/>
      <w:r w:rsidRPr="00725F90">
        <w:lastRenderedPageBreak/>
        <w:t xml:space="preserve">I. </w:t>
      </w:r>
      <w:r w:rsidR="00185B3E" w:rsidRPr="00725F90">
        <w:t>EXECUTIVE SUMMARY</w:t>
      </w:r>
      <w:bookmarkEnd w:id="30"/>
      <w:bookmarkEnd w:id="31"/>
    </w:p>
    <w:p w14:paraId="4D72D68E" w14:textId="77777777" w:rsidR="005F6775" w:rsidRPr="00E91653" w:rsidRDefault="005F6775" w:rsidP="00FF2D9C">
      <w:pPr>
        <w:pStyle w:val="NormalWeb"/>
        <w:spacing w:before="0" w:beforeAutospacing="0" w:after="0" w:afterAutospacing="0"/>
        <w:jc w:val="both"/>
        <w:rPr>
          <w:rStyle w:val="Strong"/>
          <w:rFonts w:ascii="Roboto" w:hAnsi="Roboto"/>
          <w:sz w:val="22"/>
          <w:szCs w:val="22"/>
        </w:rPr>
      </w:pPr>
    </w:p>
    <w:p w14:paraId="57630F47" w14:textId="79FB1554" w:rsidR="00135199" w:rsidRPr="00E91653" w:rsidRDefault="00135199" w:rsidP="00D96074">
      <w:pPr>
        <w:tabs>
          <w:tab w:val="num" w:pos="360"/>
        </w:tabs>
        <w:jc w:val="both"/>
        <w:rPr>
          <w:rFonts w:ascii="Roboto" w:hAnsi="Roboto"/>
          <w:b/>
          <w:bCs/>
          <w:sz w:val="22"/>
          <w:szCs w:val="22"/>
          <w:u w:val="single"/>
        </w:rPr>
      </w:pPr>
      <w:r w:rsidRPr="00E91653">
        <w:rPr>
          <w:rFonts w:ascii="Roboto" w:hAnsi="Roboto"/>
          <w:b/>
          <w:bCs/>
          <w:sz w:val="22"/>
          <w:szCs w:val="22"/>
          <w:u w:val="single"/>
        </w:rPr>
        <w:t>Project Background</w:t>
      </w:r>
    </w:p>
    <w:p w14:paraId="39E5F9B3" w14:textId="77777777" w:rsidR="00135199" w:rsidRPr="00E91653" w:rsidRDefault="00135199" w:rsidP="00FF2D9C">
      <w:pPr>
        <w:pStyle w:val="NormalWeb"/>
        <w:spacing w:before="0" w:beforeAutospacing="0" w:after="0" w:afterAutospacing="0"/>
        <w:jc w:val="both"/>
        <w:rPr>
          <w:rFonts w:ascii="Roboto" w:hAnsi="Roboto"/>
          <w:b/>
          <w:bCs/>
          <w:sz w:val="22"/>
          <w:szCs w:val="22"/>
        </w:rPr>
      </w:pPr>
    </w:p>
    <w:p w14:paraId="03D02A0A" w14:textId="306E2C08" w:rsidR="00135199" w:rsidRPr="00591254" w:rsidRDefault="00135199" w:rsidP="00D64213">
      <w:pPr>
        <w:pStyle w:val="NormalWeb"/>
        <w:numPr>
          <w:ilvl w:val="0"/>
          <w:numId w:val="15"/>
        </w:numPr>
        <w:spacing w:before="0" w:beforeAutospacing="0" w:after="0" w:afterAutospacing="0"/>
        <w:ind w:left="0"/>
        <w:jc w:val="both"/>
        <w:rPr>
          <w:rFonts w:ascii="Roboto" w:hAnsi="Roboto"/>
          <w:sz w:val="22"/>
          <w:szCs w:val="22"/>
        </w:rPr>
      </w:pPr>
      <w:r w:rsidRPr="00591254">
        <w:rPr>
          <w:rFonts w:ascii="Roboto" w:hAnsi="Roboto"/>
          <w:sz w:val="22"/>
          <w:szCs w:val="22"/>
        </w:rPr>
        <w:t xml:space="preserve">The project </w:t>
      </w:r>
      <w:r w:rsidRPr="00591254">
        <w:rPr>
          <w:rFonts w:ascii="Roboto" w:hAnsi="Roboto"/>
          <w:i/>
          <w:iCs/>
          <w:sz w:val="22"/>
          <w:szCs w:val="22"/>
        </w:rPr>
        <w:t>“Institutional Capacity Strengthening for Implementation of the Nagoya Protocol on Access to Genetic Resources and Benefit Sharing in Uganda”</w:t>
      </w:r>
      <w:r w:rsidRPr="00591254">
        <w:rPr>
          <w:rFonts w:ascii="Roboto" w:hAnsi="Roboto"/>
          <w:sz w:val="22"/>
          <w:szCs w:val="22"/>
        </w:rPr>
        <w:t xml:space="preserve"> (GEF ID 9481) was implemented by the United Nations Environment Programme (UNEP) </w:t>
      </w:r>
      <w:r w:rsidR="00B87F1E" w:rsidRPr="00591254">
        <w:rPr>
          <w:rFonts w:ascii="Roboto" w:hAnsi="Roboto"/>
          <w:sz w:val="22"/>
          <w:szCs w:val="22"/>
        </w:rPr>
        <w:t xml:space="preserve">and </w:t>
      </w:r>
      <w:r w:rsidRPr="00591254">
        <w:rPr>
          <w:rFonts w:ascii="Roboto" w:hAnsi="Roboto"/>
          <w:sz w:val="22"/>
          <w:szCs w:val="22"/>
        </w:rPr>
        <w:t>execut</w:t>
      </w:r>
      <w:r w:rsidR="00B87F1E" w:rsidRPr="00591254">
        <w:rPr>
          <w:rFonts w:ascii="Roboto" w:hAnsi="Roboto"/>
          <w:sz w:val="22"/>
          <w:szCs w:val="22"/>
        </w:rPr>
        <w:t>ed</w:t>
      </w:r>
      <w:r w:rsidRPr="00591254">
        <w:rPr>
          <w:rFonts w:ascii="Roboto" w:hAnsi="Roboto"/>
          <w:sz w:val="22"/>
          <w:szCs w:val="22"/>
        </w:rPr>
        <w:t xml:space="preserve"> by the National Environment Management Authority (NEMA) on behalf of the Government of Uganda (</w:t>
      </w:r>
      <w:proofErr w:type="spellStart"/>
      <w:r w:rsidRPr="00591254">
        <w:rPr>
          <w:rFonts w:ascii="Roboto" w:hAnsi="Roboto"/>
          <w:sz w:val="22"/>
          <w:szCs w:val="22"/>
        </w:rPr>
        <w:t>GoU</w:t>
      </w:r>
      <w:proofErr w:type="spellEnd"/>
      <w:r w:rsidRPr="00591254">
        <w:rPr>
          <w:rFonts w:ascii="Roboto" w:hAnsi="Roboto"/>
          <w:sz w:val="22"/>
          <w:szCs w:val="22"/>
        </w:rPr>
        <w:t xml:space="preserve">). </w:t>
      </w:r>
      <w:r w:rsidR="002D7282" w:rsidRPr="00591254">
        <w:rPr>
          <w:rFonts w:ascii="Roboto" w:hAnsi="Roboto"/>
          <w:sz w:val="22"/>
          <w:szCs w:val="22"/>
        </w:rPr>
        <w:t xml:space="preserve">The project started </w:t>
      </w:r>
      <w:r w:rsidRPr="00591254">
        <w:rPr>
          <w:rFonts w:ascii="Roboto" w:hAnsi="Roboto"/>
          <w:sz w:val="22"/>
          <w:szCs w:val="22"/>
        </w:rPr>
        <w:t>in January 2021 with USD 2,560,842 in GEF funding and USD 9,235,000 in co-finance from government and partner institutions</w:t>
      </w:r>
      <w:r w:rsidR="007B5A3B" w:rsidRPr="00591254">
        <w:rPr>
          <w:rFonts w:ascii="Roboto" w:hAnsi="Roboto"/>
          <w:sz w:val="22"/>
          <w:szCs w:val="22"/>
        </w:rPr>
        <w:t xml:space="preserve"> and is expected to end in December 2026</w:t>
      </w:r>
      <w:r w:rsidRPr="00591254">
        <w:rPr>
          <w:rFonts w:ascii="Roboto" w:hAnsi="Roboto"/>
          <w:sz w:val="22"/>
          <w:szCs w:val="22"/>
        </w:rPr>
        <w:t>.</w:t>
      </w:r>
      <w:r w:rsidR="00591254" w:rsidRPr="00591254">
        <w:rPr>
          <w:rFonts w:ascii="Roboto" w:hAnsi="Roboto"/>
          <w:sz w:val="22"/>
          <w:szCs w:val="22"/>
        </w:rPr>
        <w:t xml:space="preserve"> </w:t>
      </w:r>
      <w:r w:rsidRPr="00591254">
        <w:rPr>
          <w:rFonts w:ascii="Roboto" w:hAnsi="Roboto"/>
          <w:sz w:val="22"/>
          <w:szCs w:val="22"/>
        </w:rPr>
        <w:t xml:space="preserve">The project’s rationale is rooted in Uganda’s need to operationalize its obligations under the Convention on Biological Diversity (CBD) and the Nagoya Protocol on Access and Benefit Sharing (ABS). The project aims to ensure that Uganda’s rich genetic resources (GRs) and associated traditional knowledge (ATK) are accessed and used legally and equitably, thereby contributing to biodiversity conservation and national development. The project objective is: </w:t>
      </w:r>
      <w:r w:rsidRPr="00591254">
        <w:rPr>
          <w:rFonts w:ascii="Roboto" w:hAnsi="Roboto"/>
          <w:i/>
          <w:iCs/>
          <w:sz w:val="22"/>
          <w:szCs w:val="22"/>
        </w:rPr>
        <w:t>“To strengthen the institutional, policy, legal, and technical capacity of Uganda to implement the Nagoya Protocol and ensure equitable sharing of benefits arising from the utilization of genetic resources and associated traditional knowledge.”</w:t>
      </w:r>
      <w:r w:rsidRPr="00591254">
        <w:rPr>
          <w:rFonts w:ascii="Roboto" w:hAnsi="Roboto"/>
          <w:sz w:val="22"/>
          <w:szCs w:val="22"/>
        </w:rPr>
        <w:t xml:space="preserve"> </w:t>
      </w:r>
      <w:r w:rsidRPr="00E15EAE">
        <w:rPr>
          <w:rFonts w:ascii="Roboto" w:hAnsi="Roboto"/>
          <w:sz w:val="22"/>
          <w:szCs w:val="22"/>
        </w:rPr>
        <w:t xml:space="preserve">Implementation </w:t>
      </w:r>
      <w:r w:rsidR="00547B6F" w:rsidRPr="00E15EAE">
        <w:rPr>
          <w:rFonts w:ascii="Roboto" w:hAnsi="Roboto"/>
          <w:sz w:val="22"/>
          <w:szCs w:val="22"/>
        </w:rPr>
        <w:t xml:space="preserve">involved </w:t>
      </w:r>
      <w:r w:rsidRPr="00E15EAE">
        <w:rPr>
          <w:rFonts w:ascii="Roboto" w:hAnsi="Roboto"/>
          <w:sz w:val="22"/>
          <w:szCs w:val="22"/>
        </w:rPr>
        <w:t>a wide</w:t>
      </w:r>
      <w:r w:rsidRPr="00591254">
        <w:rPr>
          <w:rFonts w:ascii="Roboto" w:hAnsi="Roboto"/>
          <w:sz w:val="22"/>
          <w:szCs w:val="22"/>
        </w:rPr>
        <w:t xml:space="preserve"> network of partners including UNCST, UWA, NFA, </w:t>
      </w:r>
      <w:proofErr w:type="spellStart"/>
      <w:r w:rsidRPr="00591254">
        <w:rPr>
          <w:rFonts w:ascii="Roboto" w:hAnsi="Roboto"/>
          <w:sz w:val="22"/>
          <w:szCs w:val="22"/>
        </w:rPr>
        <w:t>NaFORRI</w:t>
      </w:r>
      <w:proofErr w:type="spellEnd"/>
      <w:r w:rsidRPr="00591254">
        <w:rPr>
          <w:rFonts w:ascii="Roboto" w:hAnsi="Roboto"/>
          <w:sz w:val="22"/>
          <w:szCs w:val="22"/>
        </w:rPr>
        <w:t xml:space="preserve">, NARO, Makerere University, URSB, UOBDU, KWCG, and selected district local governments (DLGs) in Karamoja and </w:t>
      </w:r>
      <w:proofErr w:type="spellStart"/>
      <w:r w:rsidRPr="00591254">
        <w:rPr>
          <w:rFonts w:ascii="Roboto" w:hAnsi="Roboto"/>
          <w:sz w:val="22"/>
          <w:szCs w:val="22"/>
        </w:rPr>
        <w:t>Kigezi</w:t>
      </w:r>
      <w:proofErr w:type="spellEnd"/>
      <w:r w:rsidRPr="00591254">
        <w:rPr>
          <w:rFonts w:ascii="Roboto" w:hAnsi="Roboto"/>
          <w:sz w:val="22"/>
          <w:szCs w:val="22"/>
        </w:rPr>
        <w:t xml:space="preserve"> regions.</w:t>
      </w:r>
    </w:p>
    <w:p w14:paraId="2FD4B9DE" w14:textId="77777777" w:rsidR="006B41C5" w:rsidRDefault="006B41C5" w:rsidP="006B41C5">
      <w:pPr>
        <w:pStyle w:val="ListParagraph"/>
        <w:rPr>
          <w:rFonts w:ascii="Roboto" w:hAnsi="Roboto"/>
          <w:sz w:val="22"/>
          <w:szCs w:val="22"/>
        </w:rPr>
      </w:pPr>
    </w:p>
    <w:p w14:paraId="54DEB86E" w14:textId="77777777" w:rsidR="001B31E3" w:rsidRPr="001B31E3" w:rsidRDefault="001B31E3" w:rsidP="001B31E3">
      <w:pPr>
        <w:tabs>
          <w:tab w:val="num" w:pos="360"/>
        </w:tabs>
        <w:jc w:val="both"/>
        <w:rPr>
          <w:rFonts w:ascii="Roboto" w:hAnsi="Roboto"/>
          <w:b/>
          <w:bCs/>
          <w:sz w:val="22"/>
          <w:szCs w:val="22"/>
          <w:u w:val="single"/>
        </w:rPr>
      </w:pPr>
      <w:r w:rsidRPr="001B31E3">
        <w:rPr>
          <w:rFonts w:ascii="Roboto" w:hAnsi="Roboto"/>
          <w:b/>
          <w:bCs/>
          <w:sz w:val="22"/>
          <w:szCs w:val="22"/>
          <w:u w:val="single"/>
        </w:rPr>
        <w:t>This Mid Term Review</w:t>
      </w:r>
    </w:p>
    <w:p w14:paraId="7F5634B1" w14:textId="77777777" w:rsidR="001B31E3" w:rsidRPr="001B31E3" w:rsidRDefault="001B31E3" w:rsidP="001B31E3">
      <w:pPr>
        <w:pStyle w:val="NormalWeb"/>
        <w:spacing w:before="0" w:beforeAutospacing="0" w:after="0" w:afterAutospacing="0"/>
        <w:jc w:val="both"/>
        <w:rPr>
          <w:rFonts w:ascii="Roboto" w:hAnsi="Roboto"/>
          <w:sz w:val="22"/>
          <w:szCs w:val="22"/>
        </w:rPr>
      </w:pPr>
    </w:p>
    <w:p w14:paraId="29305740" w14:textId="04723A34" w:rsidR="001B31E3" w:rsidRPr="001B31E3" w:rsidRDefault="001B31E3" w:rsidP="001B31E3">
      <w:pPr>
        <w:pStyle w:val="NormalWeb"/>
        <w:numPr>
          <w:ilvl w:val="0"/>
          <w:numId w:val="15"/>
        </w:numPr>
        <w:spacing w:before="0" w:beforeAutospacing="0" w:after="0" w:afterAutospacing="0"/>
        <w:ind w:left="0"/>
        <w:jc w:val="both"/>
        <w:rPr>
          <w:rFonts w:ascii="Roboto" w:hAnsi="Roboto"/>
          <w:sz w:val="22"/>
          <w:szCs w:val="22"/>
        </w:rPr>
      </w:pPr>
      <w:r w:rsidRPr="001B31E3">
        <w:rPr>
          <w:rFonts w:ascii="Roboto" w:hAnsi="Roboto"/>
          <w:sz w:val="22"/>
          <w:szCs w:val="22"/>
        </w:rPr>
        <w:t xml:space="preserve">This review assessed the project’s progress toward its planned results and objectives at </w:t>
      </w:r>
      <w:r w:rsidRPr="000C6260">
        <w:rPr>
          <w:rFonts w:ascii="Roboto" w:hAnsi="Roboto"/>
          <w:sz w:val="22"/>
          <w:szCs w:val="22"/>
        </w:rPr>
        <w:t>Mid Term Level,</w:t>
      </w:r>
      <w:r w:rsidRPr="001B31E3">
        <w:rPr>
          <w:rFonts w:ascii="Roboto" w:hAnsi="Roboto"/>
          <w:sz w:val="22"/>
          <w:szCs w:val="22"/>
        </w:rPr>
        <w:t xml:space="preserve"> identified challenges, and recommended corrective actions to improve performance during the remaining period. Performance was assessed against seven </w:t>
      </w:r>
      <w:r w:rsidR="00ED6858">
        <w:rPr>
          <w:rFonts w:ascii="Roboto" w:hAnsi="Roboto"/>
          <w:sz w:val="22"/>
          <w:szCs w:val="22"/>
        </w:rPr>
        <w:t>review</w:t>
      </w:r>
      <w:r w:rsidRPr="001B31E3">
        <w:rPr>
          <w:rFonts w:ascii="Roboto" w:hAnsi="Roboto"/>
          <w:sz w:val="22"/>
          <w:szCs w:val="22"/>
        </w:rPr>
        <w:t xml:space="preserve"> criteria: Strategic Relevance, Effectiveness, Efficiency, Financial Management, Monitoring &amp; Reporting, Sustainability, and Factors Affecting Performance using UNEP’s six-point rating scale (HS, S, MS, MU, U, HU). Data were collected through document review, key informant interviews, focus group discussions and field observations at pilot sites. Findings were triangulated against a reconstructed Theory of Change (</w:t>
      </w:r>
      <w:proofErr w:type="spellStart"/>
      <w:r w:rsidRPr="001B31E3">
        <w:rPr>
          <w:rFonts w:ascii="Roboto" w:hAnsi="Roboto"/>
          <w:sz w:val="22"/>
          <w:szCs w:val="22"/>
        </w:rPr>
        <w:t>ToC</w:t>
      </w:r>
      <w:proofErr w:type="spellEnd"/>
      <w:r w:rsidRPr="001B31E3">
        <w:rPr>
          <w:rFonts w:ascii="Roboto" w:hAnsi="Roboto"/>
          <w:sz w:val="22"/>
          <w:szCs w:val="22"/>
        </w:rPr>
        <w:t>) and its causal pathways.</w:t>
      </w:r>
    </w:p>
    <w:p w14:paraId="3E8FE9C6" w14:textId="77777777" w:rsidR="001B31E3" w:rsidRPr="001B31E3" w:rsidRDefault="001B31E3" w:rsidP="001B31E3">
      <w:pPr>
        <w:pStyle w:val="NormalWeb"/>
        <w:spacing w:before="0" w:beforeAutospacing="0" w:after="0" w:afterAutospacing="0"/>
        <w:jc w:val="both"/>
        <w:rPr>
          <w:rFonts w:ascii="Roboto" w:hAnsi="Roboto"/>
          <w:sz w:val="22"/>
          <w:szCs w:val="22"/>
        </w:rPr>
      </w:pPr>
    </w:p>
    <w:p w14:paraId="7C0A9401" w14:textId="77777777" w:rsidR="001B31E3" w:rsidRPr="001B31E3" w:rsidRDefault="001B31E3" w:rsidP="001B31E3">
      <w:pPr>
        <w:tabs>
          <w:tab w:val="num" w:pos="360"/>
        </w:tabs>
        <w:jc w:val="both"/>
        <w:rPr>
          <w:rFonts w:ascii="Roboto" w:hAnsi="Roboto"/>
          <w:b/>
          <w:bCs/>
          <w:sz w:val="22"/>
          <w:szCs w:val="22"/>
          <w:u w:val="single"/>
        </w:rPr>
      </w:pPr>
      <w:r w:rsidRPr="001B31E3">
        <w:rPr>
          <w:rFonts w:ascii="Roboto" w:hAnsi="Roboto"/>
          <w:b/>
          <w:bCs/>
          <w:sz w:val="22"/>
          <w:szCs w:val="22"/>
          <w:u w:val="single"/>
        </w:rPr>
        <w:t>Key Findings</w:t>
      </w:r>
    </w:p>
    <w:p w14:paraId="3CDCF32F" w14:textId="77777777" w:rsidR="001B31E3" w:rsidRPr="001B31E3" w:rsidRDefault="001B31E3" w:rsidP="001B31E3">
      <w:pPr>
        <w:pStyle w:val="NormalWeb"/>
        <w:spacing w:before="0" w:beforeAutospacing="0" w:after="0" w:afterAutospacing="0"/>
        <w:jc w:val="both"/>
        <w:rPr>
          <w:rFonts w:ascii="Roboto" w:hAnsi="Roboto"/>
          <w:sz w:val="22"/>
          <w:szCs w:val="22"/>
        </w:rPr>
      </w:pPr>
    </w:p>
    <w:p w14:paraId="036A1F7B" w14:textId="77777777" w:rsidR="001B31E3" w:rsidRPr="001B31E3" w:rsidRDefault="001B31E3" w:rsidP="001B31E3">
      <w:pPr>
        <w:pStyle w:val="NormalWeb"/>
        <w:numPr>
          <w:ilvl w:val="0"/>
          <w:numId w:val="15"/>
        </w:numPr>
        <w:spacing w:before="0" w:beforeAutospacing="0" w:after="0" w:afterAutospacing="0"/>
        <w:ind w:left="0"/>
        <w:jc w:val="both"/>
        <w:rPr>
          <w:rFonts w:ascii="Roboto" w:hAnsi="Roboto"/>
          <w:sz w:val="22"/>
          <w:szCs w:val="22"/>
        </w:rPr>
      </w:pPr>
      <w:r w:rsidRPr="001B31E3">
        <w:rPr>
          <w:rFonts w:ascii="Roboto" w:hAnsi="Roboto"/>
          <w:sz w:val="22"/>
          <w:szCs w:val="22"/>
        </w:rPr>
        <w:t>The project has demonstrated strong performance in the areas of:</w:t>
      </w:r>
    </w:p>
    <w:p w14:paraId="19465727" w14:textId="77777777" w:rsidR="001B31E3" w:rsidRPr="001B31E3" w:rsidRDefault="001B31E3" w:rsidP="001B31E3">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0C6260">
        <w:rPr>
          <w:rFonts w:ascii="Roboto" w:hAnsi="Roboto"/>
          <w:i/>
          <w:iCs/>
          <w:sz w:val="22"/>
          <w:szCs w:val="22"/>
          <w:u w:val="single"/>
        </w:rPr>
        <w:t>Strategic Relevance:</w:t>
      </w:r>
      <w:r w:rsidRPr="001B31E3">
        <w:rPr>
          <w:rFonts w:ascii="Roboto" w:hAnsi="Roboto"/>
          <w:sz w:val="22"/>
          <w:szCs w:val="22"/>
        </w:rPr>
        <w:t xml:space="preserve"> The project remains highly aligned with </w:t>
      </w:r>
      <w:r w:rsidRPr="001B31E3">
        <w:rPr>
          <w:rFonts w:ascii="Roboto" w:hAnsi="Roboto"/>
          <w:i/>
          <w:iCs/>
          <w:sz w:val="22"/>
          <w:szCs w:val="22"/>
        </w:rPr>
        <w:t>Uganda’s Vision 2040</w:t>
      </w:r>
      <w:r w:rsidRPr="001B31E3">
        <w:rPr>
          <w:rFonts w:ascii="Roboto" w:hAnsi="Roboto"/>
          <w:sz w:val="22"/>
          <w:szCs w:val="22"/>
        </w:rPr>
        <w:t xml:space="preserve">, </w:t>
      </w:r>
      <w:r w:rsidRPr="000C6260">
        <w:rPr>
          <w:rFonts w:ascii="Roboto" w:hAnsi="Roboto"/>
          <w:sz w:val="22"/>
          <w:szCs w:val="22"/>
        </w:rPr>
        <w:t>National Development Plan IV (NDPIV),</w:t>
      </w:r>
      <w:r w:rsidRPr="001B31E3">
        <w:rPr>
          <w:rFonts w:ascii="Roboto" w:hAnsi="Roboto"/>
          <w:sz w:val="22"/>
          <w:szCs w:val="22"/>
        </w:rPr>
        <w:t xml:space="preserve"> </w:t>
      </w:r>
      <w:r w:rsidRPr="000C6260">
        <w:rPr>
          <w:rFonts w:ascii="Roboto" w:hAnsi="Roboto"/>
          <w:sz w:val="22"/>
          <w:szCs w:val="22"/>
        </w:rPr>
        <w:t xml:space="preserve">the </w:t>
      </w:r>
      <w:r w:rsidRPr="000C6260">
        <w:rPr>
          <w:rFonts w:ascii="Roboto" w:hAnsi="Roboto"/>
          <w:i/>
          <w:iCs/>
          <w:sz w:val="22"/>
          <w:szCs w:val="22"/>
        </w:rPr>
        <w:t>National Biodiversity Strategy and Action Plan III (NBSAP III)</w:t>
      </w:r>
      <w:r w:rsidRPr="000C6260">
        <w:rPr>
          <w:rFonts w:ascii="Roboto" w:hAnsi="Roboto"/>
          <w:sz w:val="22"/>
          <w:szCs w:val="22"/>
        </w:rPr>
        <w:t>,</w:t>
      </w:r>
      <w:r w:rsidRPr="001B31E3">
        <w:rPr>
          <w:rFonts w:ascii="Roboto" w:hAnsi="Roboto"/>
          <w:sz w:val="22"/>
          <w:szCs w:val="22"/>
        </w:rPr>
        <w:t xml:space="preserve"> and national commitments under the </w:t>
      </w:r>
      <w:r w:rsidRPr="001B31E3">
        <w:rPr>
          <w:rFonts w:ascii="Roboto" w:hAnsi="Roboto"/>
          <w:i/>
          <w:iCs/>
          <w:sz w:val="22"/>
          <w:szCs w:val="22"/>
        </w:rPr>
        <w:t>Convention on Biological Diversity (CBD)</w:t>
      </w:r>
      <w:r w:rsidRPr="001B31E3">
        <w:rPr>
          <w:rFonts w:ascii="Roboto" w:hAnsi="Roboto"/>
          <w:sz w:val="22"/>
          <w:szCs w:val="22"/>
        </w:rPr>
        <w:t xml:space="preserve"> and </w:t>
      </w:r>
      <w:r w:rsidRPr="001B31E3">
        <w:rPr>
          <w:rFonts w:ascii="Roboto" w:hAnsi="Roboto"/>
          <w:i/>
          <w:iCs/>
          <w:sz w:val="22"/>
          <w:szCs w:val="22"/>
        </w:rPr>
        <w:t>Nagoya Protocol</w:t>
      </w:r>
      <w:r w:rsidRPr="001B31E3">
        <w:rPr>
          <w:rFonts w:ascii="Roboto" w:hAnsi="Roboto"/>
          <w:sz w:val="22"/>
          <w:szCs w:val="22"/>
        </w:rPr>
        <w:t>. It directly supports SDG 15 (Life on Land) and SDG 1 (No Poverty) through equitable benefit-sharing models that promote biodiversity conservation and strengthen community livelihoods.</w:t>
      </w:r>
    </w:p>
    <w:p w14:paraId="3A8A1FC0" w14:textId="67EADB2B" w:rsidR="001B31E3" w:rsidRPr="00112DE1" w:rsidRDefault="001B31E3" w:rsidP="001B31E3">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0C6260">
        <w:rPr>
          <w:rFonts w:ascii="Roboto" w:hAnsi="Roboto"/>
          <w:i/>
          <w:iCs/>
          <w:sz w:val="22"/>
          <w:szCs w:val="22"/>
          <w:u w:val="single"/>
        </w:rPr>
        <w:t>Effectiveness:</w:t>
      </w:r>
      <w:r w:rsidRPr="001B31E3">
        <w:rPr>
          <w:rFonts w:ascii="Roboto" w:hAnsi="Roboto"/>
          <w:sz w:val="22"/>
          <w:szCs w:val="22"/>
        </w:rPr>
        <w:t xml:space="preserve"> </w:t>
      </w:r>
      <w:r w:rsidR="00C77CE7" w:rsidRPr="00C77CE7">
        <w:rPr>
          <w:rFonts w:ascii="Roboto" w:hAnsi="Roboto"/>
          <w:sz w:val="22"/>
          <w:szCs w:val="22"/>
        </w:rPr>
        <w:t>Over 80% of planned outputs are on track, including validation of the draft ABS Policy, Regulations, Guidelines, and Gender Strategy, with only formal approval steps remaining. The ABS-</w:t>
      </w:r>
      <w:proofErr w:type="spellStart"/>
      <w:r w:rsidR="00C77CE7" w:rsidRPr="00C77CE7">
        <w:rPr>
          <w:rFonts w:ascii="Roboto" w:hAnsi="Roboto"/>
          <w:sz w:val="22"/>
          <w:szCs w:val="22"/>
        </w:rPr>
        <w:t>eReg</w:t>
      </w:r>
      <w:proofErr w:type="spellEnd"/>
      <w:r w:rsidR="00C77CE7" w:rsidRPr="00C77CE7">
        <w:rPr>
          <w:rFonts w:ascii="Roboto" w:hAnsi="Roboto"/>
          <w:sz w:val="22"/>
          <w:szCs w:val="22"/>
        </w:rPr>
        <w:t xml:space="preserve"> electronic permit and compliance system is 90% complete, piloted across key institutions, and technically ready for national deployment. Capacity-building achievements have exceeded expectations, with more than 230 officers and 27 institutions trained, alongside updated ABS curricula at Makerere University. Key checkpoints within UWA, NFA, URSB, UNCST, and Customs have been identified, trained, and integrated into national compliance mechanisms. Community pilots in Karamoja and </w:t>
      </w:r>
      <w:proofErr w:type="spellStart"/>
      <w:r w:rsidR="00C77CE7" w:rsidRPr="00C77CE7">
        <w:rPr>
          <w:rFonts w:ascii="Roboto" w:hAnsi="Roboto"/>
          <w:sz w:val="22"/>
          <w:szCs w:val="22"/>
        </w:rPr>
        <w:t>Echuya</w:t>
      </w:r>
      <w:proofErr w:type="spellEnd"/>
      <w:r w:rsidR="00C77CE7" w:rsidRPr="00C77CE7">
        <w:rPr>
          <w:rFonts w:ascii="Roboto" w:hAnsi="Roboto"/>
          <w:sz w:val="22"/>
          <w:szCs w:val="22"/>
        </w:rPr>
        <w:t xml:space="preserve"> CFR are demonstrating ABS-compliant livelihood models through TK documentation, sandalwood propagation, herbal product development, and strengthened community protocols. Awareness and communication interventions have surpassed targets, reaching more than 1.5 million people with gender</w:t>
      </w:r>
      <w:r w:rsidR="00694857">
        <w:rPr>
          <w:rFonts w:ascii="Roboto" w:hAnsi="Roboto"/>
          <w:sz w:val="22"/>
          <w:szCs w:val="22"/>
        </w:rPr>
        <w:t xml:space="preserve"> </w:t>
      </w:r>
      <w:r w:rsidR="00C77CE7" w:rsidRPr="00C77CE7">
        <w:rPr>
          <w:rFonts w:ascii="Roboto" w:hAnsi="Roboto"/>
          <w:sz w:val="22"/>
          <w:szCs w:val="22"/>
        </w:rPr>
        <w:t xml:space="preserve">responsive IEC materials and diverse media platforms. Women and youth participation has been strong across trainings, consultations, and ABS </w:t>
      </w:r>
      <w:r w:rsidR="00C77CE7" w:rsidRPr="00C77CE7">
        <w:rPr>
          <w:rFonts w:ascii="Roboto" w:hAnsi="Roboto"/>
          <w:sz w:val="22"/>
          <w:szCs w:val="22"/>
        </w:rPr>
        <w:lastRenderedPageBreak/>
        <w:t xml:space="preserve">structures, contributing to inclusive and equitable implementation. Overall, the project demonstrates </w:t>
      </w:r>
      <w:r w:rsidR="00C77CE7" w:rsidRPr="00E15EAE">
        <w:rPr>
          <w:rFonts w:ascii="Roboto" w:hAnsi="Roboto"/>
          <w:sz w:val="22"/>
          <w:szCs w:val="22"/>
        </w:rPr>
        <w:t xml:space="preserve">high effectiveness, strong institutional coordination, and clear progress toward sustainable </w:t>
      </w:r>
      <w:r w:rsidR="00C77CE7" w:rsidRPr="00112DE1">
        <w:rPr>
          <w:rFonts w:ascii="Roboto" w:hAnsi="Roboto"/>
          <w:sz w:val="22"/>
          <w:szCs w:val="22"/>
        </w:rPr>
        <w:t>ABS outcomes</w:t>
      </w:r>
      <w:r w:rsidRPr="00112DE1">
        <w:rPr>
          <w:rFonts w:ascii="Roboto" w:hAnsi="Roboto"/>
          <w:sz w:val="22"/>
          <w:szCs w:val="22"/>
        </w:rPr>
        <w:t>.</w:t>
      </w:r>
    </w:p>
    <w:p w14:paraId="5FF0E582" w14:textId="5C499C74" w:rsidR="001B31E3" w:rsidRPr="001B31E3" w:rsidRDefault="001B31E3" w:rsidP="00127D4C">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112DE1">
        <w:rPr>
          <w:rFonts w:ascii="Roboto" w:hAnsi="Roboto"/>
          <w:i/>
          <w:iCs/>
          <w:sz w:val="22"/>
          <w:szCs w:val="22"/>
          <w:u w:val="single"/>
        </w:rPr>
        <w:t>Financial Management:</w:t>
      </w:r>
      <w:r w:rsidRPr="00112DE1">
        <w:rPr>
          <w:rFonts w:ascii="Roboto" w:hAnsi="Roboto"/>
          <w:sz w:val="22"/>
          <w:szCs w:val="22"/>
        </w:rPr>
        <w:t xml:space="preserve"> </w:t>
      </w:r>
      <w:r w:rsidRPr="00112DE1">
        <w:rPr>
          <w:rFonts w:ascii="Roboto" w:hAnsi="Roboto"/>
          <w:color w:val="000000" w:themeColor="text1"/>
          <w:sz w:val="22"/>
          <w:szCs w:val="22"/>
        </w:rPr>
        <w:t xml:space="preserve">As of </w:t>
      </w:r>
      <w:r w:rsidR="00127D4C" w:rsidRPr="00112DE1">
        <w:rPr>
          <w:rFonts w:ascii="Roboto" w:hAnsi="Roboto"/>
          <w:color w:val="000000" w:themeColor="text1"/>
          <w:sz w:val="22"/>
          <w:szCs w:val="22"/>
        </w:rPr>
        <w:t>30</w:t>
      </w:r>
      <w:r w:rsidR="00127D4C" w:rsidRPr="00112DE1">
        <w:rPr>
          <w:rFonts w:ascii="Roboto" w:hAnsi="Roboto"/>
          <w:color w:val="000000" w:themeColor="text1"/>
          <w:sz w:val="22"/>
          <w:szCs w:val="22"/>
          <w:vertAlign w:val="superscript"/>
        </w:rPr>
        <w:t>th</w:t>
      </w:r>
      <w:r w:rsidR="00127D4C" w:rsidRPr="00112DE1">
        <w:rPr>
          <w:rFonts w:ascii="Roboto" w:hAnsi="Roboto"/>
          <w:color w:val="000000" w:themeColor="text1"/>
          <w:sz w:val="22"/>
          <w:szCs w:val="22"/>
        </w:rPr>
        <w:t xml:space="preserve"> September 2025, </w:t>
      </w:r>
      <w:r w:rsidR="00127D4C" w:rsidRPr="00112DE1">
        <w:rPr>
          <w:rFonts w:ascii="Roboto" w:hAnsi="Roboto"/>
          <w:color w:val="000000" w:themeColor="text1"/>
          <w:sz w:val="22"/>
          <w:szCs w:val="22"/>
          <w:shd w:val="clear" w:color="auto" w:fill="FFFFFF" w:themeFill="background1"/>
        </w:rPr>
        <w:t>81% of GEF</w:t>
      </w:r>
      <w:r w:rsidR="00127D4C" w:rsidRPr="00112DE1">
        <w:rPr>
          <w:rFonts w:ascii="Roboto" w:hAnsi="Roboto"/>
          <w:color w:val="000000" w:themeColor="text1"/>
          <w:sz w:val="22"/>
          <w:szCs w:val="22"/>
        </w:rPr>
        <w:t xml:space="preserve"> funds </w:t>
      </w:r>
      <w:r w:rsidRPr="00112DE1">
        <w:rPr>
          <w:rFonts w:ascii="Roboto" w:hAnsi="Roboto"/>
          <w:color w:val="000000" w:themeColor="text1"/>
          <w:sz w:val="22"/>
          <w:szCs w:val="22"/>
        </w:rPr>
        <w:t>had been received by NEMA</w:t>
      </w:r>
      <w:r w:rsidR="00127D4C" w:rsidRPr="00112DE1">
        <w:rPr>
          <w:rFonts w:ascii="Roboto" w:hAnsi="Roboto"/>
          <w:color w:val="000000" w:themeColor="text1"/>
          <w:sz w:val="22"/>
          <w:szCs w:val="22"/>
        </w:rPr>
        <w:t xml:space="preserve"> and 75% has been expended as per table 6a</w:t>
      </w:r>
      <w:r w:rsidRPr="00112DE1">
        <w:rPr>
          <w:rFonts w:ascii="Roboto" w:hAnsi="Roboto"/>
          <w:color w:val="000000" w:themeColor="text1"/>
          <w:sz w:val="22"/>
          <w:szCs w:val="22"/>
        </w:rPr>
        <w:t xml:space="preserve">, </w:t>
      </w:r>
      <w:r w:rsidR="00127D4C" w:rsidRPr="00112DE1">
        <w:rPr>
          <w:rFonts w:ascii="Roboto" w:hAnsi="Roboto"/>
          <w:color w:val="000000" w:themeColor="text1"/>
          <w:sz w:val="22"/>
          <w:szCs w:val="22"/>
        </w:rPr>
        <w:t xml:space="preserve">the </w:t>
      </w:r>
      <w:r w:rsidRPr="00112DE1">
        <w:rPr>
          <w:rFonts w:ascii="Roboto" w:hAnsi="Roboto"/>
          <w:color w:val="000000" w:themeColor="text1"/>
          <w:sz w:val="22"/>
          <w:szCs w:val="22"/>
        </w:rPr>
        <w:t xml:space="preserve">co-financing commitments </w:t>
      </w:r>
      <w:r w:rsidRPr="00112DE1">
        <w:rPr>
          <w:rFonts w:ascii="Roboto" w:hAnsi="Roboto"/>
          <w:sz w:val="22"/>
          <w:szCs w:val="22"/>
        </w:rPr>
        <w:t>remain on schedule. Financial reporting and partner accountability</w:t>
      </w:r>
      <w:r w:rsidRPr="00E15EAE">
        <w:rPr>
          <w:rFonts w:ascii="Roboto" w:hAnsi="Roboto"/>
          <w:sz w:val="22"/>
          <w:szCs w:val="22"/>
        </w:rPr>
        <w:t xml:space="preserve"> have improved</w:t>
      </w:r>
      <w:r w:rsidRPr="001B31E3">
        <w:rPr>
          <w:rFonts w:ascii="Roboto" w:hAnsi="Roboto"/>
          <w:sz w:val="22"/>
          <w:szCs w:val="22"/>
        </w:rPr>
        <w:t xml:space="preserve"> across all entities. </w:t>
      </w:r>
    </w:p>
    <w:p w14:paraId="37A1A77C" w14:textId="77777777" w:rsidR="001B31E3" w:rsidRPr="000C6260" w:rsidRDefault="001B31E3" w:rsidP="001B31E3">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0C6260">
        <w:rPr>
          <w:rFonts w:ascii="Roboto" w:hAnsi="Roboto"/>
          <w:i/>
          <w:iCs/>
          <w:sz w:val="22"/>
          <w:szCs w:val="22"/>
          <w:u w:val="single"/>
        </w:rPr>
        <w:t>Efficiency:</w:t>
      </w:r>
      <w:r w:rsidRPr="000C6260">
        <w:rPr>
          <w:rFonts w:ascii="Roboto" w:hAnsi="Roboto"/>
          <w:sz w:val="22"/>
          <w:szCs w:val="22"/>
        </w:rPr>
        <w:t xml:space="preserve"> Initial implementation delays at the start of the project caused by COVID-19 restrictions and late fund disbursements extended the project by roughly 18 months.</w:t>
      </w:r>
      <w:r w:rsidRPr="001B31E3">
        <w:rPr>
          <w:rFonts w:ascii="Roboto" w:hAnsi="Roboto"/>
          <w:sz w:val="22"/>
          <w:szCs w:val="22"/>
        </w:rPr>
        <w:t xml:space="preserve"> However, adaptive management measures </w:t>
      </w:r>
      <w:r w:rsidRPr="000C6260">
        <w:rPr>
          <w:rFonts w:ascii="Roboto" w:hAnsi="Roboto"/>
          <w:sz w:val="22"/>
          <w:szCs w:val="22"/>
        </w:rPr>
        <w:t>including activity reprioritisation and remote coordination mitigated the challenges faced.</w:t>
      </w:r>
    </w:p>
    <w:p w14:paraId="4FA3122B" w14:textId="77777777" w:rsidR="001B31E3" w:rsidRPr="00C842E7" w:rsidRDefault="001B31E3" w:rsidP="001B31E3">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0C6260">
        <w:rPr>
          <w:rFonts w:ascii="Roboto" w:hAnsi="Roboto"/>
          <w:i/>
          <w:iCs/>
          <w:sz w:val="22"/>
          <w:szCs w:val="22"/>
          <w:u w:val="single"/>
        </w:rPr>
        <w:t>Monitoring and Reporting:</w:t>
      </w:r>
      <w:r w:rsidRPr="00E91653">
        <w:rPr>
          <w:rFonts w:ascii="Roboto" w:hAnsi="Roboto"/>
          <w:sz w:val="22"/>
          <w:szCs w:val="22"/>
        </w:rPr>
        <w:t xml:space="preserve"> Regular Project Implementation Reports (PIRs), half-yearly progress reports, and field monitoring missions demonstrate systematic output tracking and proactive risk management. Adaptive learning has been integrated into planning cycles </w:t>
      </w:r>
      <w:r w:rsidRPr="00C842E7">
        <w:rPr>
          <w:rFonts w:ascii="Roboto" w:hAnsi="Roboto"/>
          <w:sz w:val="22"/>
          <w:szCs w:val="22"/>
        </w:rPr>
        <w:t>through quarterly partner meetings convened by NEMA.</w:t>
      </w:r>
    </w:p>
    <w:p w14:paraId="3DFCD875" w14:textId="77777777" w:rsidR="001B31E3" w:rsidRPr="00C842E7" w:rsidRDefault="001B31E3" w:rsidP="001B31E3">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0C6260">
        <w:rPr>
          <w:rFonts w:ascii="Roboto" w:hAnsi="Roboto"/>
          <w:i/>
          <w:iCs/>
          <w:sz w:val="22"/>
          <w:szCs w:val="22"/>
          <w:u w:val="single"/>
        </w:rPr>
        <w:t>Sustainability:</w:t>
      </w:r>
      <w:r w:rsidRPr="00C842E7">
        <w:rPr>
          <w:rFonts w:ascii="Roboto" w:hAnsi="Roboto"/>
          <w:sz w:val="22"/>
          <w:szCs w:val="22"/>
        </w:rPr>
        <w:t xml:space="preserve"> Strong institutional ownership from all participating partners combined with integration of ABS measures into national frameworks and community structures.</w:t>
      </w:r>
    </w:p>
    <w:p w14:paraId="2808DC5E" w14:textId="77777777" w:rsidR="001B31E3" w:rsidRPr="00E91653" w:rsidRDefault="001B31E3" w:rsidP="001B31E3">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0C6260">
        <w:rPr>
          <w:rFonts w:ascii="Roboto" w:hAnsi="Roboto"/>
          <w:i/>
          <w:iCs/>
          <w:sz w:val="22"/>
          <w:szCs w:val="22"/>
          <w:u w:val="single"/>
        </w:rPr>
        <w:t>Cross-Cutting Aspects</w:t>
      </w:r>
      <w:r w:rsidRPr="00E91653">
        <w:rPr>
          <w:rFonts w:ascii="Roboto" w:hAnsi="Roboto"/>
          <w:i/>
          <w:iCs/>
          <w:sz w:val="22"/>
          <w:szCs w:val="22"/>
        </w:rPr>
        <w:t>:</w:t>
      </w:r>
      <w:r w:rsidRPr="00E91653">
        <w:rPr>
          <w:rFonts w:ascii="Roboto" w:hAnsi="Roboto"/>
          <w:sz w:val="22"/>
          <w:szCs w:val="22"/>
        </w:rPr>
        <w:t xml:space="preserve"> Gender mainstreaming and inclusion of Indigenous Peoples and Local Communities (IPLCs) are visible across all components. Over 1,800 stakeholders of whom 48% </w:t>
      </w:r>
      <w:r>
        <w:rPr>
          <w:rFonts w:ascii="Roboto" w:hAnsi="Roboto"/>
          <w:sz w:val="22"/>
          <w:szCs w:val="22"/>
        </w:rPr>
        <w:t xml:space="preserve">where </w:t>
      </w:r>
      <w:r w:rsidRPr="00E91653">
        <w:rPr>
          <w:rFonts w:ascii="Roboto" w:hAnsi="Roboto"/>
          <w:sz w:val="22"/>
          <w:szCs w:val="22"/>
        </w:rPr>
        <w:t>women have been trained in ABS awareness, compliance, and policy implementation. Communication and outreach efforts have expanded national visibility of ABS through radio programmes, community dialogues, and national workshops.</w:t>
      </w:r>
    </w:p>
    <w:p w14:paraId="76FAD025" w14:textId="70F825F4" w:rsidR="001B31E3" w:rsidRDefault="003E3B1A" w:rsidP="001B31E3">
      <w:pPr>
        <w:pStyle w:val="NormalWeb"/>
        <w:spacing w:before="0" w:beforeAutospacing="0" w:after="0" w:afterAutospacing="0"/>
        <w:jc w:val="both"/>
        <w:rPr>
          <w:rFonts w:ascii="Roboto" w:hAnsi="Roboto"/>
          <w:sz w:val="22"/>
          <w:szCs w:val="22"/>
        </w:rPr>
      </w:pPr>
      <w:r>
        <w:rPr>
          <w:rFonts w:ascii="Roboto" w:hAnsi="Roboto"/>
          <w:sz w:val="22"/>
          <w:szCs w:val="22"/>
        </w:rPr>
        <w:t>T</w:t>
      </w:r>
      <w:r w:rsidRPr="003E3B1A">
        <w:rPr>
          <w:rFonts w:ascii="Roboto" w:hAnsi="Roboto"/>
          <w:sz w:val="22"/>
          <w:szCs w:val="22"/>
        </w:rPr>
        <w:t xml:space="preserve">he full ratings are presented in </w:t>
      </w:r>
      <w:r w:rsidRPr="00E15EAE">
        <w:rPr>
          <w:rFonts w:ascii="Roboto" w:hAnsi="Roboto"/>
          <w:sz w:val="22"/>
          <w:szCs w:val="22"/>
        </w:rPr>
        <w:t>Table 2.</w:t>
      </w:r>
      <w:r>
        <w:rPr>
          <w:rFonts w:ascii="Roboto" w:hAnsi="Roboto"/>
          <w:b/>
          <w:bCs/>
          <w:sz w:val="22"/>
          <w:szCs w:val="22"/>
        </w:rPr>
        <w:t xml:space="preserve"> </w:t>
      </w:r>
      <w:r w:rsidRPr="003E3B1A">
        <w:rPr>
          <w:rFonts w:ascii="Roboto" w:hAnsi="Roboto"/>
          <w:sz w:val="22"/>
          <w:szCs w:val="22"/>
        </w:rPr>
        <w:t>These ratings indicate that while the project is delivering strong results and remains strategically well aligned, some implementation and institutional risks remain that require management attention</w:t>
      </w:r>
      <w:r>
        <w:rPr>
          <w:rFonts w:ascii="Roboto" w:hAnsi="Roboto"/>
          <w:sz w:val="22"/>
          <w:szCs w:val="22"/>
        </w:rPr>
        <w:t xml:space="preserve"> cited below</w:t>
      </w:r>
      <w:r w:rsidRPr="003E3B1A">
        <w:rPr>
          <w:rFonts w:ascii="Roboto" w:hAnsi="Roboto"/>
          <w:sz w:val="22"/>
          <w:szCs w:val="22"/>
        </w:rPr>
        <w:t>.</w:t>
      </w:r>
    </w:p>
    <w:p w14:paraId="0F0E0065" w14:textId="77777777" w:rsidR="003E3B1A" w:rsidRPr="00E91653" w:rsidRDefault="003E3B1A" w:rsidP="001B31E3">
      <w:pPr>
        <w:pStyle w:val="NormalWeb"/>
        <w:spacing w:before="0" w:beforeAutospacing="0" w:after="0" w:afterAutospacing="0"/>
        <w:jc w:val="both"/>
        <w:rPr>
          <w:rFonts w:ascii="Roboto" w:hAnsi="Roboto"/>
          <w:sz w:val="22"/>
          <w:szCs w:val="22"/>
        </w:rPr>
      </w:pPr>
    </w:p>
    <w:p w14:paraId="5361A0AC" w14:textId="77777777" w:rsidR="00263035" w:rsidRPr="00E15EAE" w:rsidRDefault="00263035" w:rsidP="00E15EAE">
      <w:pPr>
        <w:pStyle w:val="NormalWeb"/>
        <w:numPr>
          <w:ilvl w:val="0"/>
          <w:numId w:val="15"/>
        </w:numPr>
        <w:spacing w:before="0" w:beforeAutospacing="0" w:after="0" w:afterAutospacing="0"/>
        <w:ind w:left="0"/>
        <w:jc w:val="both"/>
        <w:rPr>
          <w:rFonts w:ascii="Roboto" w:hAnsi="Roboto"/>
          <w:sz w:val="22"/>
          <w:szCs w:val="22"/>
        </w:rPr>
      </w:pPr>
      <w:r w:rsidRPr="00E15EAE">
        <w:rPr>
          <w:rFonts w:ascii="Roboto" w:hAnsi="Roboto"/>
          <w:sz w:val="22"/>
          <w:szCs w:val="22"/>
        </w:rPr>
        <w:t>Issues Requiring Senior Management Attention</w:t>
      </w:r>
    </w:p>
    <w:p w14:paraId="635DCF88" w14:textId="77777777" w:rsidR="00263035" w:rsidRPr="00263035" w:rsidRDefault="00263035" w:rsidP="00263035">
      <w:pPr>
        <w:pStyle w:val="NormalWeb"/>
        <w:spacing w:before="0" w:beforeAutospacing="0" w:after="0" w:afterAutospacing="0"/>
        <w:jc w:val="both"/>
        <w:rPr>
          <w:rFonts w:ascii="Roboto" w:hAnsi="Roboto"/>
          <w:sz w:val="22"/>
          <w:szCs w:val="22"/>
          <w:lang w:val="en-US"/>
        </w:rPr>
      </w:pPr>
      <w:r w:rsidRPr="00263035">
        <w:rPr>
          <w:rFonts w:ascii="Roboto" w:hAnsi="Roboto"/>
          <w:sz w:val="22"/>
          <w:szCs w:val="22"/>
          <w:lang w:val="en-US"/>
        </w:rPr>
        <w:t xml:space="preserve">The Mid-Term Review identifies the following </w:t>
      </w:r>
      <w:r w:rsidRPr="00E15EAE">
        <w:rPr>
          <w:rFonts w:ascii="Roboto" w:hAnsi="Roboto"/>
          <w:sz w:val="22"/>
          <w:szCs w:val="22"/>
          <w:lang w:val="en-US"/>
        </w:rPr>
        <w:t>strategic risks</w:t>
      </w:r>
      <w:r w:rsidRPr="00263035">
        <w:rPr>
          <w:rFonts w:ascii="Roboto" w:hAnsi="Roboto"/>
          <w:sz w:val="22"/>
          <w:szCs w:val="22"/>
          <w:lang w:val="en-US"/>
        </w:rPr>
        <w:t xml:space="preserve"> that require immediate attention by UNEP and the Government of Uganda to safeguard the sustainability and impact of the project:</w:t>
      </w:r>
    </w:p>
    <w:p w14:paraId="20EF8793" w14:textId="5F83F13D" w:rsidR="00263035" w:rsidRPr="00263035" w:rsidRDefault="00263035" w:rsidP="00E15EAE">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lang w:val="en-US"/>
        </w:rPr>
      </w:pPr>
      <w:r w:rsidRPr="00E15EAE">
        <w:rPr>
          <w:rFonts w:ascii="Roboto" w:hAnsi="Roboto"/>
          <w:sz w:val="22"/>
          <w:szCs w:val="22"/>
          <w:lang w:val="en-US"/>
        </w:rPr>
        <w:t>Delay in gazettement of the ABS Policy and Regulations</w:t>
      </w:r>
      <w:r w:rsidRPr="00263035">
        <w:rPr>
          <w:rFonts w:ascii="Roboto" w:hAnsi="Roboto"/>
          <w:sz w:val="22"/>
          <w:szCs w:val="22"/>
          <w:lang w:val="en-US"/>
        </w:rPr>
        <w:t xml:space="preserve">. The ABS Policy, Regulations and Guidelines have been validated but are not yet </w:t>
      </w:r>
      <w:proofErr w:type="spellStart"/>
      <w:r w:rsidRPr="00263035">
        <w:rPr>
          <w:rFonts w:ascii="Roboto" w:hAnsi="Roboto"/>
          <w:sz w:val="22"/>
          <w:szCs w:val="22"/>
          <w:lang w:val="en-US"/>
        </w:rPr>
        <w:t>gazetted</w:t>
      </w:r>
      <w:proofErr w:type="spellEnd"/>
      <w:r w:rsidRPr="00263035">
        <w:rPr>
          <w:rFonts w:ascii="Roboto" w:hAnsi="Roboto"/>
          <w:sz w:val="22"/>
          <w:szCs w:val="22"/>
          <w:lang w:val="en-US"/>
        </w:rPr>
        <w:t>. Continued delays threaten the legal enforceability of Uganda’s ABS framework and could leave project investments without a binding regulatory foundation.</w:t>
      </w:r>
    </w:p>
    <w:p w14:paraId="2030CCD9" w14:textId="7C37DA85" w:rsidR="00263035" w:rsidRPr="00263035" w:rsidRDefault="00263035" w:rsidP="00E15EAE">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lang w:val="en-US"/>
        </w:rPr>
      </w:pPr>
      <w:r w:rsidRPr="00E15EAE">
        <w:rPr>
          <w:rFonts w:ascii="Roboto" w:hAnsi="Roboto"/>
          <w:sz w:val="22"/>
          <w:szCs w:val="22"/>
          <w:lang w:val="en-US"/>
        </w:rPr>
        <w:t>Institutional and financial sustainability of the ABS e-Permit System</w:t>
      </w:r>
      <w:r w:rsidRPr="00263035">
        <w:rPr>
          <w:rFonts w:ascii="Roboto" w:hAnsi="Roboto"/>
          <w:sz w:val="22"/>
          <w:szCs w:val="22"/>
          <w:lang w:val="en-US"/>
        </w:rPr>
        <w:t>. While the electronic ABS permit and compliance system is technically advanced, long-term hosting, staffing, and budgetary provision within UNCST and NEMA are not yet secured. Without these, national ABS compliance and monitoring could weaken after project closure.</w:t>
      </w:r>
    </w:p>
    <w:p w14:paraId="0B2F6E63" w14:textId="7562FC37" w:rsidR="00263035" w:rsidRPr="00263035" w:rsidRDefault="00263035" w:rsidP="00E15EAE">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lang w:val="en-US"/>
        </w:rPr>
      </w:pPr>
      <w:r w:rsidRPr="00E15EAE">
        <w:rPr>
          <w:rFonts w:ascii="Roboto" w:hAnsi="Roboto"/>
          <w:sz w:val="22"/>
          <w:szCs w:val="22"/>
          <w:lang w:val="en-US"/>
        </w:rPr>
        <w:t>Weak sub-national monitoring and private-sector engagement</w:t>
      </w:r>
      <w:r w:rsidRPr="00263035">
        <w:rPr>
          <w:rFonts w:ascii="Roboto" w:hAnsi="Roboto"/>
          <w:sz w:val="22"/>
          <w:szCs w:val="22"/>
          <w:lang w:val="en-US"/>
        </w:rPr>
        <w:t>. Field-level monitoring remains resource-constrained, limiting data quality and adaptive management. In addition, limited private-sector and value-chain engagement risks reducing the commercialization and benefit-sharing potential of genetic resources and traditional knowledge.</w:t>
      </w:r>
    </w:p>
    <w:p w14:paraId="35AA7F5E" w14:textId="0CDAA0EA" w:rsidR="00263035" w:rsidRPr="00263035" w:rsidRDefault="00263035" w:rsidP="00E15EAE">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lang w:val="en-US"/>
        </w:rPr>
      </w:pPr>
      <w:r w:rsidRPr="00E15EAE">
        <w:rPr>
          <w:rFonts w:ascii="Roboto" w:hAnsi="Roboto"/>
          <w:sz w:val="22"/>
          <w:szCs w:val="22"/>
          <w:lang w:val="en-US"/>
        </w:rPr>
        <w:t>Gender and youth inclusion risks at community level</w:t>
      </w:r>
      <w:r w:rsidRPr="00263035">
        <w:rPr>
          <w:rFonts w:ascii="Roboto" w:hAnsi="Roboto"/>
          <w:sz w:val="22"/>
          <w:szCs w:val="22"/>
          <w:lang w:val="en-US"/>
        </w:rPr>
        <w:t>. Although gender mainstreaming has been achieved at national level, targeted mechanisms for youth and women’s economic participation in community ABS pilots require strengthening to ensure equitable benefit-sharing and long-term livelihood impacts.</w:t>
      </w:r>
    </w:p>
    <w:p w14:paraId="5D411810" w14:textId="4B57093B" w:rsidR="00263035" w:rsidRPr="00E15EAE" w:rsidRDefault="00263035" w:rsidP="001B31E3">
      <w:pPr>
        <w:pStyle w:val="NormalWeb"/>
        <w:spacing w:before="0" w:beforeAutospacing="0" w:after="0" w:afterAutospacing="0"/>
        <w:jc w:val="both"/>
        <w:rPr>
          <w:rStyle w:val="Strong"/>
          <w:rFonts w:ascii="Roboto" w:hAnsi="Roboto"/>
          <w:b w:val="0"/>
          <w:bCs w:val="0"/>
          <w:sz w:val="22"/>
          <w:szCs w:val="22"/>
          <w:lang w:val="en-US"/>
        </w:rPr>
      </w:pPr>
      <w:r w:rsidRPr="00263035">
        <w:rPr>
          <w:rFonts w:ascii="Roboto" w:hAnsi="Roboto"/>
          <w:sz w:val="22"/>
          <w:szCs w:val="22"/>
          <w:lang w:val="en-US"/>
        </w:rPr>
        <w:t xml:space="preserve">If these risks are not addressed during the remaining implementation period, </w:t>
      </w:r>
      <w:r w:rsidRPr="00E15EAE">
        <w:rPr>
          <w:rFonts w:ascii="Roboto" w:hAnsi="Roboto"/>
          <w:sz w:val="22"/>
          <w:szCs w:val="22"/>
          <w:lang w:val="en-US"/>
        </w:rPr>
        <w:t>there is a risk that the project’s strong technical achievements will not translate into durable, nationally embedded ABS systems</w:t>
      </w:r>
      <w:r w:rsidRPr="00263035">
        <w:rPr>
          <w:rFonts w:ascii="Roboto" w:hAnsi="Roboto"/>
          <w:sz w:val="22"/>
          <w:szCs w:val="22"/>
          <w:lang w:val="en-US"/>
        </w:rPr>
        <w:t>.</w:t>
      </w:r>
    </w:p>
    <w:p w14:paraId="3C20663F" w14:textId="77777777" w:rsidR="00263035" w:rsidRPr="00E91653" w:rsidRDefault="00263035" w:rsidP="001B31E3">
      <w:pPr>
        <w:pStyle w:val="NormalWeb"/>
        <w:spacing w:before="0" w:beforeAutospacing="0" w:after="0" w:afterAutospacing="0"/>
        <w:jc w:val="both"/>
        <w:rPr>
          <w:rStyle w:val="Strong"/>
          <w:rFonts w:ascii="Roboto" w:hAnsi="Roboto"/>
          <w:b w:val="0"/>
          <w:bCs w:val="0"/>
          <w:sz w:val="22"/>
          <w:szCs w:val="22"/>
        </w:rPr>
      </w:pPr>
    </w:p>
    <w:p w14:paraId="5E30C418" w14:textId="77777777" w:rsidR="001B31E3" w:rsidRPr="00E91653" w:rsidRDefault="001B31E3" w:rsidP="001B31E3">
      <w:pPr>
        <w:pStyle w:val="EOCaptions"/>
        <w:spacing w:before="0" w:after="0"/>
        <w:jc w:val="both"/>
        <w:rPr>
          <w:color w:val="auto"/>
          <w:sz w:val="22"/>
          <w:szCs w:val="20"/>
        </w:rPr>
      </w:pPr>
      <w:bookmarkStart w:id="32" w:name="_Toc217833398"/>
      <w:r w:rsidRPr="00E91653">
        <w:rPr>
          <w:color w:val="auto"/>
          <w:sz w:val="22"/>
          <w:szCs w:val="20"/>
        </w:rPr>
        <w:t xml:space="preserve">Table </w:t>
      </w:r>
      <w:r w:rsidRPr="00E91653">
        <w:rPr>
          <w:color w:val="auto"/>
          <w:sz w:val="22"/>
          <w:szCs w:val="20"/>
        </w:rPr>
        <w:fldChar w:fldCharType="begin"/>
      </w:r>
      <w:r w:rsidRPr="00E91653">
        <w:rPr>
          <w:color w:val="auto"/>
          <w:sz w:val="22"/>
          <w:szCs w:val="20"/>
        </w:rPr>
        <w:instrText xml:space="preserve"> SEQ Table \* ARABIC </w:instrText>
      </w:r>
      <w:r w:rsidRPr="00E91653">
        <w:rPr>
          <w:color w:val="auto"/>
          <w:sz w:val="22"/>
          <w:szCs w:val="20"/>
        </w:rPr>
        <w:fldChar w:fldCharType="separate"/>
      </w:r>
      <w:r w:rsidRPr="00E91653">
        <w:rPr>
          <w:color w:val="auto"/>
          <w:sz w:val="22"/>
          <w:szCs w:val="20"/>
        </w:rPr>
        <w:t>2</w:t>
      </w:r>
      <w:r w:rsidRPr="00E91653">
        <w:rPr>
          <w:color w:val="auto"/>
          <w:sz w:val="22"/>
          <w:szCs w:val="20"/>
        </w:rPr>
        <w:fldChar w:fldCharType="end"/>
      </w:r>
      <w:r w:rsidRPr="00E91653">
        <w:rPr>
          <w:color w:val="auto"/>
          <w:sz w:val="22"/>
          <w:szCs w:val="20"/>
        </w:rPr>
        <w:t>: Summary project ratings</w:t>
      </w:r>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3"/>
        <w:gridCol w:w="4476"/>
      </w:tblGrid>
      <w:tr w:rsidR="001B31E3" w:rsidRPr="00E91653" w14:paraId="28D974F1" w14:textId="77777777" w:rsidTr="00E15EAE">
        <w:trPr>
          <w:trHeight w:val="20"/>
          <w:tblHeader/>
        </w:trPr>
        <w:tc>
          <w:tcPr>
            <w:tcW w:w="2614" w:type="pct"/>
            <w:shd w:val="clear" w:color="auto" w:fill="002060"/>
            <w:vAlign w:val="center"/>
            <w:hideMark/>
          </w:tcPr>
          <w:p w14:paraId="0FDFBDA4" w14:textId="77777777" w:rsidR="001B31E3" w:rsidRPr="00E91653" w:rsidRDefault="001B31E3" w:rsidP="007E4068">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Criterion</w:t>
            </w:r>
          </w:p>
        </w:tc>
        <w:tc>
          <w:tcPr>
            <w:tcW w:w="2386" w:type="pct"/>
            <w:shd w:val="clear" w:color="auto" w:fill="002060"/>
            <w:vAlign w:val="center"/>
            <w:hideMark/>
          </w:tcPr>
          <w:p w14:paraId="157AF36E" w14:textId="77777777" w:rsidR="001B31E3" w:rsidRPr="00E91653" w:rsidRDefault="001B31E3" w:rsidP="007E4068">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Rating</w:t>
            </w:r>
          </w:p>
        </w:tc>
      </w:tr>
      <w:tr w:rsidR="001B31E3" w:rsidRPr="00E91653" w14:paraId="234DC7BC" w14:textId="77777777" w:rsidTr="007E4068">
        <w:trPr>
          <w:trHeight w:val="20"/>
        </w:trPr>
        <w:tc>
          <w:tcPr>
            <w:tcW w:w="2614" w:type="pct"/>
            <w:vAlign w:val="center"/>
            <w:hideMark/>
          </w:tcPr>
          <w:p w14:paraId="3967FAF2" w14:textId="77777777" w:rsidR="001B31E3" w:rsidRPr="00E91653" w:rsidRDefault="001B31E3" w:rsidP="007E4068">
            <w:pPr>
              <w:jc w:val="both"/>
              <w:rPr>
                <w:rFonts w:ascii="Roboto" w:hAnsi="Roboto" w:cs="Calibri"/>
                <w:color w:val="000000"/>
                <w:sz w:val="22"/>
                <w:szCs w:val="22"/>
              </w:rPr>
            </w:pPr>
            <w:r w:rsidRPr="00E91653">
              <w:rPr>
                <w:rFonts w:ascii="Roboto" w:hAnsi="Roboto" w:cs="Calibri"/>
                <w:color w:val="000000"/>
                <w:sz w:val="22"/>
                <w:szCs w:val="22"/>
              </w:rPr>
              <w:t>Strategic Relevance</w:t>
            </w:r>
          </w:p>
        </w:tc>
        <w:tc>
          <w:tcPr>
            <w:tcW w:w="2386" w:type="pct"/>
            <w:vAlign w:val="center"/>
            <w:hideMark/>
          </w:tcPr>
          <w:p w14:paraId="6512F4FF" w14:textId="77777777" w:rsidR="001B31E3" w:rsidRPr="00E91653" w:rsidRDefault="001B31E3" w:rsidP="007E4068">
            <w:pPr>
              <w:jc w:val="both"/>
              <w:rPr>
                <w:rFonts w:ascii="Roboto" w:hAnsi="Roboto" w:cs="Calibri"/>
                <w:color w:val="000000"/>
                <w:sz w:val="22"/>
                <w:szCs w:val="22"/>
              </w:rPr>
            </w:pPr>
            <w:r w:rsidRPr="00E91653">
              <w:rPr>
                <w:rFonts w:ascii="Roboto" w:hAnsi="Roboto" w:cs="Calibri"/>
                <w:color w:val="000000"/>
                <w:sz w:val="22"/>
                <w:szCs w:val="22"/>
              </w:rPr>
              <w:t>Highly Satisfactory (HS)</w:t>
            </w:r>
          </w:p>
        </w:tc>
      </w:tr>
      <w:tr w:rsidR="001B31E3" w:rsidRPr="00E91653" w14:paraId="03DB9619" w14:textId="77777777" w:rsidTr="007E4068">
        <w:trPr>
          <w:trHeight w:val="20"/>
        </w:trPr>
        <w:tc>
          <w:tcPr>
            <w:tcW w:w="2614" w:type="pct"/>
            <w:vAlign w:val="center"/>
            <w:hideMark/>
          </w:tcPr>
          <w:p w14:paraId="79F43CC1" w14:textId="77777777" w:rsidR="001B31E3" w:rsidRPr="00E91653" w:rsidRDefault="001B31E3" w:rsidP="007E4068">
            <w:pPr>
              <w:jc w:val="both"/>
              <w:rPr>
                <w:rFonts w:ascii="Roboto" w:hAnsi="Roboto" w:cs="Calibri"/>
                <w:color w:val="000000"/>
                <w:sz w:val="22"/>
                <w:szCs w:val="22"/>
              </w:rPr>
            </w:pPr>
            <w:r w:rsidRPr="00E91653">
              <w:rPr>
                <w:rFonts w:ascii="Roboto" w:hAnsi="Roboto" w:cs="Calibri"/>
                <w:color w:val="000000"/>
                <w:sz w:val="22"/>
                <w:szCs w:val="22"/>
              </w:rPr>
              <w:t>Effectiveness</w:t>
            </w:r>
          </w:p>
        </w:tc>
        <w:tc>
          <w:tcPr>
            <w:tcW w:w="2386" w:type="pct"/>
            <w:vAlign w:val="center"/>
            <w:hideMark/>
          </w:tcPr>
          <w:p w14:paraId="29CBA091" w14:textId="10B4CD38" w:rsidR="001B31E3" w:rsidRPr="00E91653" w:rsidRDefault="002446F9" w:rsidP="007E4068">
            <w:pPr>
              <w:jc w:val="both"/>
              <w:rPr>
                <w:rFonts w:ascii="Roboto" w:hAnsi="Roboto" w:cs="Calibri"/>
                <w:color w:val="000000"/>
                <w:sz w:val="22"/>
                <w:szCs w:val="22"/>
              </w:rPr>
            </w:pPr>
            <w:r w:rsidRPr="00E91653">
              <w:rPr>
                <w:rFonts w:ascii="Roboto" w:hAnsi="Roboto" w:cs="Calibri"/>
                <w:color w:val="000000"/>
                <w:sz w:val="22"/>
                <w:szCs w:val="22"/>
              </w:rPr>
              <w:t>Highly Satisfactory (HS)</w:t>
            </w:r>
          </w:p>
        </w:tc>
      </w:tr>
      <w:tr w:rsidR="001B31E3" w:rsidRPr="00E91653" w14:paraId="4C43AFDB" w14:textId="77777777" w:rsidTr="007E4068">
        <w:trPr>
          <w:trHeight w:val="20"/>
        </w:trPr>
        <w:tc>
          <w:tcPr>
            <w:tcW w:w="2614" w:type="pct"/>
            <w:vAlign w:val="center"/>
            <w:hideMark/>
          </w:tcPr>
          <w:p w14:paraId="1A19F222" w14:textId="77777777" w:rsidR="001B31E3" w:rsidRPr="00E91653" w:rsidRDefault="001B31E3" w:rsidP="007E4068">
            <w:pPr>
              <w:jc w:val="both"/>
              <w:rPr>
                <w:rFonts w:ascii="Roboto" w:hAnsi="Roboto" w:cs="Calibri"/>
                <w:color w:val="000000"/>
                <w:sz w:val="22"/>
                <w:szCs w:val="22"/>
              </w:rPr>
            </w:pPr>
            <w:r w:rsidRPr="00E91653">
              <w:rPr>
                <w:rFonts w:ascii="Roboto" w:hAnsi="Roboto" w:cs="Calibri"/>
                <w:color w:val="000000"/>
                <w:sz w:val="22"/>
                <w:szCs w:val="22"/>
              </w:rPr>
              <w:t>Financial Management</w:t>
            </w:r>
          </w:p>
        </w:tc>
        <w:tc>
          <w:tcPr>
            <w:tcW w:w="2386" w:type="pct"/>
            <w:vAlign w:val="center"/>
            <w:hideMark/>
          </w:tcPr>
          <w:p w14:paraId="706ACCE7" w14:textId="77777777" w:rsidR="001B31E3" w:rsidRPr="00E91653" w:rsidRDefault="001B31E3" w:rsidP="007E4068">
            <w:pPr>
              <w:jc w:val="both"/>
              <w:rPr>
                <w:rFonts w:ascii="Roboto" w:hAnsi="Roboto" w:cs="Calibri"/>
                <w:color w:val="000000"/>
                <w:sz w:val="22"/>
                <w:szCs w:val="22"/>
              </w:rPr>
            </w:pPr>
            <w:r w:rsidRPr="00E91653">
              <w:rPr>
                <w:rFonts w:ascii="Roboto" w:hAnsi="Roboto" w:cs="Calibri"/>
                <w:color w:val="000000"/>
                <w:sz w:val="22"/>
                <w:szCs w:val="22"/>
              </w:rPr>
              <w:t>Satisfactory (S)</w:t>
            </w:r>
          </w:p>
        </w:tc>
      </w:tr>
      <w:tr w:rsidR="001B31E3" w:rsidRPr="00E91653" w14:paraId="549E2A6D" w14:textId="77777777" w:rsidTr="007E4068">
        <w:trPr>
          <w:trHeight w:val="20"/>
        </w:trPr>
        <w:tc>
          <w:tcPr>
            <w:tcW w:w="2614" w:type="pct"/>
            <w:vAlign w:val="center"/>
            <w:hideMark/>
          </w:tcPr>
          <w:p w14:paraId="5BBE3AA6" w14:textId="77777777" w:rsidR="001B31E3" w:rsidRPr="00E91653" w:rsidRDefault="001B31E3" w:rsidP="007E4068">
            <w:pPr>
              <w:jc w:val="both"/>
              <w:rPr>
                <w:rFonts w:ascii="Roboto" w:hAnsi="Roboto" w:cs="Calibri"/>
                <w:color w:val="000000"/>
                <w:sz w:val="22"/>
                <w:szCs w:val="22"/>
              </w:rPr>
            </w:pPr>
            <w:r w:rsidRPr="00E91653">
              <w:rPr>
                <w:rFonts w:ascii="Roboto" w:hAnsi="Roboto" w:cs="Calibri"/>
                <w:color w:val="000000"/>
                <w:sz w:val="22"/>
                <w:szCs w:val="22"/>
              </w:rPr>
              <w:t>Efficiency</w:t>
            </w:r>
          </w:p>
        </w:tc>
        <w:tc>
          <w:tcPr>
            <w:tcW w:w="2386" w:type="pct"/>
            <w:vAlign w:val="center"/>
            <w:hideMark/>
          </w:tcPr>
          <w:p w14:paraId="2BDCE732" w14:textId="77777777" w:rsidR="001B31E3" w:rsidRPr="00E91653" w:rsidRDefault="001B31E3" w:rsidP="007E4068">
            <w:pPr>
              <w:jc w:val="both"/>
              <w:rPr>
                <w:rFonts w:ascii="Roboto" w:hAnsi="Roboto" w:cs="Calibri"/>
                <w:color w:val="000000"/>
                <w:sz w:val="22"/>
                <w:szCs w:val="22"/>
              </w:rPr>
            </w:pPr>
            <w:r w:rsidRPr="00E91653">
              <w:rPr>
                <w:rFonts w:ascii="Roboto" w:hAnsi="Roboto" w:cs="Calibri"/>
                <w:color w:val="000000"/>
                <w:sz w:val="22"/>
                <w:szCs w:val="22"/>
              </w:rPr>
              <w:t>Moderately Satisfactory (MS)</w:t>
            </w:r>
          </w:p>
        </w:tc>
      </w:tr>
      <w:tr w:rsidR="001B31E3" w:rsidRPr="00E91653" w14:paraId="2DA9901D" w14:textId="77777777" w:rsidTr="007E4068">
        <w:trPr>
          <w:trHeight w:val="20"/>
        </w:trPr>
        <w:tc>
          <w:tcPr>
            <w:tcW w:w="2614" w:type="pct"/>
            <w:vAlign w:val="center"/>
            <w:hideMark/>
          </w:tcPr>
          <w:p w14:paraId="52CE7974" w14:textId="77777777" w:rsidR="001B31E3" w:rsidRPr="00E91653" w:rsidRDefault="001B31E3" w:rsidP="007E4068">
            <w:pPr>
              <w:jc w:val="both"/>
              <w:rPr>
                <w:rFonts w:ascii="Roboto" w:hAnsi="Roboto" w:cs="Calibri"/>
                <w:color w:val="000000"/>
                <w:sz w:val="22"/>
                <w:szCs w:val="22"/>
              </w:rPr>
            </w:pPr>
            <w:r w:rsidRPr="00E91653">
              <w:rPr>
                <w:rFonts w:ascii="Roboto" w:hAnsi="Roboto" w:cs="Calibri"/>
                <w:color w:val="000000"/>
                <w:sz w:val="22"/>
                <w:szCs w:val="22"/>
              </w:rPr>
              <w:lastRenderedPageBreak/>
              <w:t>Monitoring and Reporting</w:t>
            </w:r>
          </w:p>
        </w:tc>
        <w:tc>
          <w:tcPr>
            <w:tcW w:w="2386" w:type="pct"/>
            <w:vAlign w:val="center"/>
            <w:hideMark/>
          </w:tcPr>
          <w:p w14:paraId="56163985" w14:textId="77777777" w:rsidR="001B31E3" w:rsidRPr="00E91653" w:rsidRDefault="001B31E3" w:rsidP="007E4068">
            <w:pPr>
              <w:jc w:val="both"/>
              <w:rPr>
                <w:rFonts w:ascii="Roboto" w:hAnsi="Roboto" w:cs="Calibri"/>
                <w:color w:val="000000"/>
                <w:sz w:val="22"/>
                <w:szCs w:val="22"/>
              </w:rPr>
            </w:pPr>
            <w:r w:rsidRPr="00E91653">
              <w:rPr>
                <w:rFonts w:ascii="Roboto" w:hAnsi="Roboto" w:cs="Calibri"/>
                <w:color w:val="000000"/>
                <w:sz w:val="22"/>
                <w:szCs w:val="22"/>
              </w:rPr>
              <w:t>Satisfactory (S)</w:t>
            </w:r>
          </w:p>
        </w:tc>
      </w:tr>
      <w:tr w:rsidR="001B31E3" w:rsidRPr="00E91653" w14:paraId="6EA730AE" w14:textId="77777777" w:rsidTr="007E4068">
        <w:trPr>
          <w:trHeight w:val="20"/>
        </w:trPr>
        <w:tc>
          <w:tcPr>
            <w:tcW w:w="2614" w:type="pct"/>
            <w:vAlign w:val="center"/>
            <w:hideMark/>
          </w:tcPr>
          <w:p w14:paraId="5D0A787B" w14:textId="77777777" w:rsidR="001B31E3" w:rsidRPr="00E91653" w:rsidRDefault="001B31E3" w:rsidP="007E4068">
            <w:pPr>
              <w:jc w:val="both"/>
              <w:rPr>
                <w:rFonts w:ascii="Roboto" w:hAnsi="Roboto" w:cs="Calibri"/>
                <w:color w:val="000000"/>
                <w:sz w:val="22"/>
                <w:szCs w:val="22"/>
              </w:rPr>
            </w:pPr>
            <w:r w:rsidRPr="00E91653">
              <w:rPr>
                <w:rFonts w:ascii="Roboto" w:hAnsi="Roboto" w:cs="Calibri"/>
                <w:color w:val="000000"/>
                <w:sz w:val="22"/>
                <w:szCs w:val="22"/>
              </w:rPr>
              <w:t>Sustainability</w:t>
            </w:r>
          </w:p>
        </w:tc>
        <w:tc>
          <w:tcPr>
            <w:tcW w:w="2386" w:type="pct"/>
            <w:vAlign w:val="center"/>
            <w:hideMark/>
          </w:tcPr>
          <w:p w14:paraId="75BCFF9D" w14:textId="77777777" w:rsidR="001B31E3" w:rsidRPr="00E91653" w:rsidRDefault="001B31E3" w:rsidP="007E4068">
            <w:pPr>
              <w:jc w:val="both"/>
              <w:rPr>
                <w:rFonts w:ascii="Roboto" w:hAnsi="Roboto" w:cs="Calibri"/>
                <w:color w:val="000000"/>
                <w:sz w:val="22"/>
                <w:szCs w:val="22"/>
              </w:rPr>
            </w:pPr>
            <w:r w:rsidRPr="00E91653">
              <w:rPr>
                <w:rFonts w:ascii="Roboto" w:hAnsi="Roboto" w:cs="Calibri"/>
                <w:color w:val="000000"/>
                <w:sz w:val="22"/>
                <w:szCs w:val="22"/>
              </w:rPr>
              <w:t>Likely (L)</w:t>
            </w:r>
          </w:p>
        </w:tc>
      </w:tr>
      <w:tr w:rsidR="001B31E3" w:rsidRPr="00E91653" w14:paraId="4EA3F1FD" w14:textId="77777777" w:rsidTr="007E4068">
        <w:trPr>
          <w:trHeight w:val="20"/>
        </w:trPr>
        <w:tc>
          <w:tcPr>
            <w:tcW w:w="2614" w:type="pct"/>
            <w:vAlign w:val="center"/>
            <w:hideMark/>
          </w:tcPr>
          <w:p w14:paraId="1F036CCA" w14:textId="77777777" w:rsidR="001B31E3" w:rsidRPr="00E91653" w:rsidRDefault="001B31E3" w:rsidP="007E4068">
            <w:pPr>
              <w:jc w:val="both"/>
              <w:rPr>
                <w:rFonts w:ascii="Roboto" w:hAnsi="Roboto" w:cs="Calibri"/>
                <w:color w:val="000000"/>
                <w:sz w:val="22"/>
                <w:szCs w:val="22"/>
              </w:rPr>
            </w:pPr>
            <w:r w:rsidRPr="00E91653">
              <w:rPr>
                <w:rFonts w:ascii="Roboto" w:hAnsi="Roboto" w:cs="Calibri"/>
                <w:color w:val="000000"/>
                <w:sz w:val="22"/>
                <w:szCs w:val="22"/>
              </w:rPr>
              <w:t>Factors Affecting Performance</w:t>
            </w:r>
          </w:p>
        </w:tc>
        <w:tc>
          <w:tcPr>
            <w:tcW w:w="2386" w:type="pct"/>
            <w:vAlign w:val="center"/>
            <w:hideMark/>
          </w:tcPr>
          <w:p w14:paraId="6171324F" w14:textId="77777777" w:rsidR="001B31E3" w:rsidRPr="00E91653" w:rsidRDefault="001B31E3" w:rsidP="007E4068">
            <w:pPr>
              <w:jc w:val="both"/>
              <w:rPr>
                <w:rFonts w:ascii="Roboto" w:hAnsi="Roboto" w:cs="Calibri"/>
                <w:color w:val="000000"/>
                <w:sz w:val="22"/>
                <w:szCs w:val="22"/>
              </w:rPr>
            </w:pPr>
            <w:r w:rsidRPr="00E91653">
              <w:rPr>
                <w:rFonts w:ascii="Roboto" w:hAnsi="Roboto" w:cs="Calibri"/>
                <w:color w:val="000000"/>
                <w:sz w:val="22"/>
                <w:szCs w:val="22"/>
              </w:rPr>
              <w:t>Satisfactory (S)</w:t>
            </w:r>
          </w:p>
        </w:tc>
      </w:tr>
      <w:tr w:rsidR="001B31E3" w:rsidRPr="00E91653" w14:paraId="02285FC5" w14:textId="77777777" w:rsidTr="007E4068">
        <w:trPr>
          <w:trHeight w:val="20"/>
        </w:trPr>
        <w:tc>
          <w:tcPr>
            <w:tcW w:w="2614" w:type="pct"/>
            <w:vAlign w:val="center"/>
            <w:hideMark/>
          </w:tcPr>
          <w:p w14:paraId="02876954" w14:textId="77777777" w:rsidR="001B31E3" w:rsidRPr="00E91653" w:rsidRDefault="001B31E3" w:rsidP="007E4068">
            <w:pPr>
              <w:jc w:val="both"/>
              <w:rPr>
                <w:rFonts w:ascii="Roboto" w:hAnsi="Roboto" w:cs="Calibri"/>
                <w:b/>
                <w:bCs/>
                <w:color w:val="000000"/>
                <w:sz w:val="22"/>
                <w:szCs w:val="22"/>
              </w:rPr>
            </w:pPr>
            <w:r w:rsidRPr="00E91653">
              <w:rPr>
                <w:rFonts w:ascii="Roboto" w:hAnsi="Roboto" w:cs="Calibri"/>
                <w:b/>
                <w:bCs/>
                <w:color w:val="000000"/>
                <w:sz w:val="22"/>
                <w:szCs w:val="22"/>
              </w:rPr>
              <w:t>Overall Project Rating</w:t>
            </w:r>
          </w:p>
        </w:tc>
        <w:tc>
          <w:tcPr>
            <w:tcW w:w="2386" w:type="pct"/>
            <w:vAlign w:val="center"/>
            <w:hideMark/>
          </w:tcPr>
          <w:p w14:paraId="1FE07D01" w14:textId="77777777" w:rsidR="001B31E3" w:rsidRPr="00E91653" w:rsidRDefault="001B31E3" w:rsidP="007E4068">
            <w:pPr>
              <w:jc w:val="both"/>
              <w:rPr>
                <w:rFonts w:ascii="Roboto" w:hAnsi="Roboto" w:cs="Calibri"/>
                <w:b/>
                <w:bCs/>
                <w:color w:val="000000"/>
                <w:sz w:val="22"/>
                <w:szCs w:val="22"/>
              </w:rPr>
            </w:pPr>
            <w:r w:rsidRPr="00E91653">
              <w:rPr>
                <w:rFonts w:ascii="Roboto" w:hAnsi="Roboto" w:cs="Calibri"/>
                <w:b/>
                <w:bCs/>
                <w:color w:val="000000"/>
                <w:sz w:val="22"/>
                <w:szCs w:val="22"/>
              </w:rPr>
              <w:t>Satisfactory (S)</w:t>
            </w:r>
          </w:p>
        </w:tc>
      </w:tr>
    </w:tbl>
    <w:p w14:paraId="61EEA8DC" w14:textId="77777777" w:rsidR="001B31E3" w:rsidRPr="00E91653" w:rsidRDefault="001B31E3" w:rsidP="001B31E3">
      <w:pPr>
        <w:jc w:val="both"/>
        <w:rPr>
          <w:rFonts w:ascii="Roboto" w:hAnsi="Roboto"/>
          <w:sz w:val="22"/>
          <w:szCs w:val="22"/>
        </w:rPr>
      </w:pPr>
    </w:p>
    <w:p w14:paraId="1BD0E4C8" w14:textId="77777777" w:rsidR="001B31E3" w:rsidRPr="00E91653" w:rsidRDefault="001B31E3" w:rsidP="001B31E3">
      <w:pPr>
        <w:tabs>
          <w:tab w:val="num" w:pos="360"/>
        </w:tabs>
        <w:jc w:val="both"/>
        <w:rPr>
          <w:rFonts w:ascii="Roboto" w:hAnsi="Roboto"/>
          <w:b/>
          <w:bCs/>
          <w:sz w:val="22"/>
          <w:szCs w:val="22"/>
          <w:u w:val="single"/>
        </w:rPr>
      </w:pPr>
      <w:r w:rsidRPr="00E91653">
        <w:rPr>
          <w:rFonts w:ascii="Roboto" w:hAnsi="Roboto"/>
          <w:b/>
          <w:bCs/>
          <w:sz w:val="22"/>
          <w:szCs w:val="22"/>
          <w:u w:val="single"/>
        </w:rPr>
        <w:t>Conclusions</w:t>
      </w:r>
    </w:p>
    <w:p w14:paraId="37E58381" w14:textId="77777777" w:rsidR="001B31E3" w:rsidRPr="00E91653" w:rsidRDefault="001B31E3" w:rsidP="001B31E3">
      <w:pPr>
        <w:jc w:val="both"/>
        <w:rPr>
          <w:rFonts w:ascii="Roboto" w:hAnsi="Roboto"/>
          <w:sz w:val="22"/>
          <w:szCs w:val="22"/>
        </w:rPr>
      </w:pPr>
    </w:p>
    <w:p w14:paraId="7AF2C433" w14:textId="49FCDC0C" w:rsidR="001B31E3" w:rsidRPr="000C6260" w:rsidRDefault="001B31E3" w:rsidP="001B31E3">
      <w:pPr>
        <w:pStyle w:val="NormalWeb"/>
        <w:numPr>
          <w:ilvl w:val="0"/>
          <w:numId w:val="15"/>
        </w:numPr>
        <w:spacing w:before="0" w:beforeAutospacing="0" w:after="0" w:afterAutospacing="0"/>
        <w:ind w:left="0"/>
        <w:jc w:val="both"/>
        <w:rPr>
          <w:rFonts w:ascii="Roboto" w:hAnsi="Roboto"/>
          <w:sz w:val="22"/>
          <w:szCs w:val="22"/>
        </w:rPr>
      </w:pPr>
      <w:r w:rsidRPr="001B31E3">
        <w:rPr>
          <w:rFonts w:ascii="Roboto" w:hAnsi="Roboto"/>
          <w:sz w:val="22"/>
          <w:szCs w:val="22"/>
        </w:rPr>
        <w:t xml:space="preserve">Overall, the project’s performance at mid-term is rated </w:t>
      </w:r>
      <w:r w:rsidRPr="001B31E3">
        <w:rPr>
          <w:rFonts w:ascii="Roboto" w:hAnsi="Roboto"/>
          <w:b/>
          <w:bCs/>
          <w:sz w:val="22"/>
          <w:szCs w:val="22"/>
        </w:rPr>
        <w:t>Satisfactory (S).</w:t>
      </w:r>
      <w:r w:rsidRPr="001B31E3">
        <w:rPr>
          <w:rFonts w:ascii="Roboto" w:hAnsi="Roboto"/>
          <w:sz w:val="22"/>
          <w:szCs w:val="22"/>
        </w:rPr>
        <w:t xml:space="preserve"> The </w:t>
      </w:r>
      <w:r w:rsidR="00ED6858">
        <w:rPr>
          <w:rFonts w:ascii="Roboto" w:hAnsi="Roboto"/>
          <w:sz w:val="22"/>
          <w:szCs w:val="22"/>
        </w:rPr>
        <w:t>review</w:t>
      </w:r>
      <w:r w:rsidRPr="001B31E3">
        <w:rPr>
          <w:rFonts w:ascii="Roboto" w:hAnsi="Roboto"/>
          <w:sz w:val="22"/>
          <w:szCs w:val="22"/>
        </w:rPr>
        <w:t xml:space="preserve"> confirms substantial progress toward achieving the project’s overall objective of </w:t>
      </w:r>
      <w:r w:rsidRPr="001B31E3">
        <w:rPr>
          <w:rFonts w:ascii="Roboto" w:hAnsi="Roboto"/>
          <w:i/>
          <w:iCs/>
          <w:sz w:val="22"/>
          <w:szCs w:val="22"/>
        </w:rPr>
        <w:t>strengthening Uganda’s institutional, legal, and technical capacity to implement the Nagoya Protocol on Access to Genetic Resources and Benefit Sharing (ABS)</w:t>
      </w:r>
      <w:r w:rsidRPr="001B31E3">
        <w:rPr>
          <w:rFonts w:ascii="Roboto" w:hAnsi="Roboto"/>
          <w:sz w:val="22"/>
          <w:szCs w:val="22"/>
        </w:rPr>
        <w:t xml:space="preserve">. Tangible results include the validation of the national ABS Policy and Regulations, operationalization of ABS checkpoints and implementation of community-level benefit-sharing pilots in Karamoja and </w:t>
      </w:r>
      <w:proofErr w:type="spellStart"/>
      <w:r w:rsidRPr="001B31E3">
        <w:rPr>
          <w:rFonts w:ascii="Roboto" w:hAnsi="Roboto"/>
          <w:sz w:val="22"/>
          <w:szCs w:val="22"/>
        </w:rPr>
        <w:t>Kigezi</w:t>
      </w:r>
      <w:proofErr w:type="spellEnd"/>
      <w:r w:rsidRPr="001B31E3">
        <w:rPr>
          <w:rFonts w:ascii="Roboto" w:hAnsi="Roboto"/>
          <w:sz w:val="22"/>
          <w:szCs w:val="22"/>
        </w:rPr>
        <w:t xml:space="preserve"> sub regions</w:t>
      </w:r>
      <w:r w:rsidRPr="000C6260">
        <w:rPr>
          <w:rFonts w:ascii="Roboto" w:hAnsi="Roboto"/>
          <w:sz w:val="22"/>
          <w:szCs w:val="22"/>
        </w:rPr>
        <w:t xml:space="preserve">. The project has also made significant contributions to capacity building across institutions. </w:t>
      </w:r>
    </w:p>
    <w:p w14:paraId="4E5DDEA6" w14:textId="77777777" w:rsidR="001B31E3" w:rsidRPr="00E91653" w:rsidRDefault="001B31E3" w:rsidP="001B31E3">
      <w:pPr>
        <w:pStyle w:val="NormalWeb"/>
        <w:spacing w:before="0" w:beforeAutospacing="0" w:after="0" w:afterAutospacing="0"/>
        <w:jc w:val="both"/>
        <w:rPr>
          <w:rFonts w:ascii="Roboto" w:hAnsi="Roboto"/>
          <w:sz w:val="22"/>
          <w:szCs w:val="22"/>
        </w:rPr>
      </w:pPr>
    </w:p>
    <w:p w14:paraId="37C868FD" w14:textId="2A591528" w:rsidR="003E3B1A" w:rsidRPr="00E15EAE" w:rsidRDefault="001B31E3" w:rsidP="00E15EAE">
      <w:pPr>
        <w:pStyle w:val="NormalWeb"/>
        <w:numPr>
          <w:ilvl w:val="0"/>
          <w:numId w:val="15"/>
        </w:numPr>
        <w:spacing w:before="0" w:beforeAutospacing="0" w:after="0" w:afterAutospacing="0"/>
        <w:ind w:left="0"/>
        <w:jc w:val="both"/>
        <w:rPr>
          <w:rFonts w:ascii="Roboto" w:hAnsi="Roboto"/>
          <w:b/>
          <w:bCs/>
          <w:sz w:val="22"/>
          <w:szCs w:val="22"/>
        </w:rPr>
      </w:pPr>
      <w:r w:rsidRPr="00E91653">
        <w:rPr>
          <w:rFonts w:ascii="Roboto" w:hAnsi="Roboto"/>
          <w:sz w:val="22"/>
          <w:szCs w:val="22"/>
        </w:rPr>
        <w:t xml:space="preserve">The strongest performing aspects relate to the project’s strategic relevance, policy and institutional achievements, and broad stakeholder participation, particularly the integration of ABS principles into community-based forest management and traditional knowledge frameworks. Comparative weaknesses were observed in timely fund disbursement, staffing continuity, and monitoring resource allocation, which have slowed execution of certain field activities. However, these constraints are being mitigated through adaptive planning, strengthened coordination </w:t>
      </w:r>
      <w:r>
        <w:rPr>
          <w:rFonts w:ascii="Roboto" w:hAnsi="Roboto"/>
          <w:sz w:val="22"/>
          <w:szCs w:val="22"/>
        </w:rPr>
        <w:t>among</w:t>
      </w:r>
      <w:r w:rsidRPr="00E91653">
        <w:rPr>
          <w:rFonts w:ascii="Roboto" w:hAnsi="Roboto"/>
          <w:sz w:val="22"/>
          <w:szCs w:val="22"/>
        </w:rPr>
        <w:t xml:space="preserve"> NEMA, UNCST, and UNEP, and the use of consolidated partner reporting templates introduced in 2024.</w:t>
      </w:r>
    </w:p>
    <w:p w14:paraId="5A31A2EB" w14:textId="2A0909C4" w:rsidR="003E3B1A" w:rsidRPr="003E3B1A" w:rsidRDefault="003E3B1A" w:rsidP="001B31E3">
      <w:pPr>
        <w:jc w:val="both"/>
        <w:rPr>
          <w:rFonts w:ascii="Roboto" w:hAnsi="Roboto"/>
          <w:sz w:val="22"/>
          <w:szCs w:val="22"/>
        </w:rPr>
      </w:pPr>
      <w:r w:rsidRPr="003E3B1A">
        <w:rPr>
          <w:rFonts w:ascii="Roboto" w:hAnsi="Roboto"/>
          <w:sz w:val="22"/>
          <w:szCs w:val="22"/>
        </w:rPr>
        <w:br/>
        <w:t xml:space="preserve">The Mid-Term Review finds that the project </w:t>
      </w:r>
      <w:r w:rsidRPr="00E15EAE">
        <w:rPr>
          <w:rFonts w:ascii="Roboto" w:hAnsi="Roboto"/>
          <w:sz w:val="22"/>
          <w:szCs w:val="22"/>
        </w:rPr>
        <w:t>remains highly relevant</w:t>
      </w:r>
      <w:r w:rsidRPr="003E3B1A">
        <w:rPr>
          <w:rFonts w:ascii="Roboto" w:hAnsi="Roboto"/>
          <w:sz w:val="22"/>
          <w:szCs w:val="22"/>
        </w:rPr>
        <w:t xml:space="preserve"> to Uganda’s biodiversity, legal and development priorities, and to global commitments under the Nagoya Protocol. The project is </w:t>
      </w:r>
      <w:r w:rsidRPr="00E15EAE">
        <w:rPr>
          <w:rFonts w:ascii="Roboto" w:hAnsi="Roboto"/>
          <w:sz w:val="22"/>
          <w:szCs w:val="22"/>
        </w:rPr>
        <w:t>working effectively</w:t>
      </w:r>
      <w:r w:rsidRPr="003E3B1A">
        <w:rPr>
          <w:rFonts w:ascii="Roboto" w:hAnsi="Roboto"/>
          <w:sz w:val="22"/>
          <w:szCs w:val="22"/>
        </w:rPr>
        <w:t xml:space="preserve">, having established validated legal instruments, functional institutional checkpoints, and operational community ABS pilots. However, the long-term </w:t>
      </w:r>
      <w:r w:rsidRPr="00E15EAE">
        <w:rPr>
          <w:rFonts w:ascii="Roboto" w:hAnsi="Roboto"/>
          <w:sz w:val="22"/>
          <w:szCs w:val="22"/>
        </w:rPr>
        <w:t>sustainability</w:t>
      </w:r>
      <w:r w:rsidRPr="003E3B1A">
        <w:rPr>
          <w:rFonts w:ascii="Roboto" w:hAnsi="Roboto"/>
          <w:sz w:val="22"/>
          <w:szCs w:val="22"/>
        </w:rPr>
        <w:t xml:space="preserve"> of these achievements depends on timely gazettement of the ABS legal framework and full institutionalization of the e-permit system within UNCST and NEMA. Without these actions, the risk of losing project gains after closure remains significant.</w:t>
      </w:r>
    </w:p>
    <w:p w14:paraId="26D96D79" w14:textId="77777777" w:rsidR="003E3B1A" w:rsidRPr="00E91653" w:rsidRDefault="003E3B1A" w:rsidP="001B31E3">
      <w:pPr>
        <w:jc w:val="both"/>
        <w:rPr>
          <w:rFonts w:ascii="Roboto" w:hAnsi="Roboto"/>
          <w:sz w:val="22"/>
          <w:szCs w:val="22"/>
        </w:rPr>
      </w:pPr>
    </w:p>
    <w:p w14:paraId="1A024F47" w14:textId="77777777" w:rsidR="001B31E3" w:rsidRPr="00E91653" w:rsidRDefault="001B31E3" w:rsidP="001B31E3">
      <w:pPr>
        <w:pStyle w:val="NormalWeb"/>
        <w:numPr>
          <w:ilvl w:val="0"/>
          <w:numId w:val="15"/>
        </w:numPr>
        <w:spacing w:before="0" w:beforeAutospacing="0" w:after="0" w:afterAutospacing="0"/>
        <w:ind w:left="0"/>
        <w:jc w:val="both"/>
        <w:rPr>
          <w:rFonts w:ascii="Roboto" w:hAnsi="Roboto"/>
          <w:b/>
          <w:bCs/>
          <w:sz w:val="22"/>
          <w:szCs w:val="22"/>
          <w:u w:val="single"/>
        </w:rPr>
      </w:pPr>
      <w:r w:rsidRPr="00E91653">
        <w:rPr>
          <w:rFonts w:ascii="Roboto" w:hAnsi="Roboto"/>
          <w:b/>
          <w:bCs/>
          <w:sz w:val="22"/>
          <w:szCs w:val="22"/>
          <w:u w:val="single"/>
        </w:rPr>
        <w:t>Lessons Learned</w:t>
      </w:r>
    </w:p>
    <w:p w14:paraId="65A80982" w14:textId="77777777" w:rsidR="001B31E3" w:rsidRPr="00E91653" w:rsidRDefault="001B31E3" w:rsidP="001B31E3">
      <w:pPr>
        <w:tabs>
          <w:tab w:val="num" w:pos="360"/>
        </w:tabs>
        <w:jc w:val="both"/>
        <w:rPr>
          <w:rFonts w:ascii="Roboto" w:hAnsi="Roboto"/>
          <w:b/>
          <w:bCs/>
          <w:sz w:val="22"/>
          <w:szCs w:val="22"/>
        </w:rPr>
      </w:pPr>
    </w:p>
    <w:p w14:paraId="7A81B00E" w14:textId="77777777" w:rsidR="001B31E3" w:rsidRPr="00E91653" w:rsidRDefault="001B31E3" w:rsidP="001B31E3">
      <w:pPr>
        <w:jc w:val="both"/>
        <w:rPr>
          <w:rFonts w:ascii="Roboto" w:hAnsi="Roboto"/>
          <w:b/>
          <w:bCs/>
          <w:sz w:val="22"/>
          <w:szCs w:val="22"/>
        </w:rPr>
      </w:pPr>
      <w:r w:rsidRPr="00E91653">
        <w:rPr>
          <w:rFonts w:ascii="Roboto" w:hAnsi="Roboto"/>
          <w:b/>
          <w:sz w:val="22"/>
          <w:szCs w:val="22"/>
        </w:rPr>
        <w:t>Lesson Learned #1</w:t>
      </w:r>
      <w:r w:rsidRPr="00E91653">
        <w:rPr>
          <w:rFonts w:ascii="Roboto" w:hAnsi="Roboto"/>
          <w:bCs/>
          <w:sz w:val="22"/>
          <w:szCs w:val="22"/>
        </w:rPr>
        <w:t xml:space="preserve">. </w:t>
      </w:r>
      <w:r w:rsidRPr="00E91653">
        <w:rPr>
          <w:rFonts w:ascii="Roboto" w:hAnsi="Roboto"/>
          <w:i/>
          <w:iCs/>
          <w:sz w:val="22"/>
          <w:szCs w:val="22"/>
        </w:rPr>
        <w:t xml:space="preserve">Early policy validation and legal anchoring are essential for national ownership and sustainability. </w:t>
      </w:r>
      <w:r w:rsidRPr="00E91653">
        <w:rPr>
          <w:rFonts w:ascii="Roboto" w:hAnsi="Roboto"/>
          <w:sz w:val="22"/>
          <w:szCs w:val="22"/>
        </w:rPr>
        <w:t>The project showed that early validation of the draft ABS Policy and Regulations strengthened institutional coherence and accelerated Uganda’s compliance with the Nagoya Protocol. Fast-tracking gazettement will consolidate national ownership and provide an enforceable legal foundation for benefit sharing.</w:t>
      </w:r>
    </w:p>
    <w:p w14:paraId="5C4BF9ED" w14:textId="77777777" w:rsidR="001B31E3" w:rsidRPr="00E91653" w:rsidRDefault="001B31E3" w:rsidP="001B31E3">
      <w:pPr>
        <w:jc w:val="both"/>
        <w:rPr>
          <w:rFonts w:ascii="Roboto" w:hAnsi="Roboto" w:cs="Calibri"/>
          <w:bCs/>
          <w:sz w:val="22"/>
          <w:szCs w:val="22"/>
        </w:rPr>
      </w:pPr>
    </w:p>
    <w:p w14:paraId="69BFE810" w14:textId="77777777" w:rsidR="001B31E3" w:rsidRPr="00E91653" w:rsidRDefault="001B31E3" w:rsidP="001B31E3">
      <w:pPr>
        <w:jc w:val="both"/>
        <w:rPr>
          <w:rFonts w:ascii="Roboto" w:hAnsi="Roboto"/>
          <w:bCs/>
          <w:i/>
          <w:iCs/>
          <w:sz w:val="22"/>
          <w:szCs w:val="22"/>
        </w:rPr>
      </w:pPr>
      <w:r w:rsidRPr="00E91653">
        <w:rPr>
          <w:rFonts w:ascii="Roboto" w:hAnsi="Roboto" w:cs="Calibri"/>
          <w:b/>
          <w:sz w:val="22"/>
          <w:szCs w:val="22"/>
        </w:rPr>
        <w:t>Lesson Learned #2</w:t>
      </w:r>
      <w:r w:rsidRPr="00E91653">
        <w:rPr>
          <w:rFonts w:ascii="Roboto" w:hAnsi="Roboto" w:cs="Calibri"/>
          <w:bCs/>
          <w:sz w:val="22"/>
          <w:szCs w:val="22"/>
        </w:rPr>
        <w:t xml:space="preserve">. </w:t>
      </w:r>
      <w:r w:rsidRPr="00E91653">
        <w:rPr>
          <w:rFonts w:ascii="Roboto" w:hAnsi="Roboto"/>
          <w:bCs/>
          <w:i/>
          <w:iCs/>
          <w:sz w:val="22"/>
          <w:szCs w:val="22"/>
        </w:rPr>
        <w:t xml:space="preserve">Digital tools improve governance and transparency but require sustained technical and financial support. </w:t>
      </w:r>
      <w:r w:rsidRPr="00E91653">
        <w:rPr>
          <w:rFonts w:ascii="Roboto" w:hAnsi="Roboto"/>
          <w:bCs/>
          <w:sz w:val="22"/>
          <w:szCs w:val="22"/>
        </w:rPr>
        <w:t>The electronic ABS permit and monitoring system developed by UNCST is a major achievement, enabling real time oversight of access, compliance certification, and checkpoint reporting. However, long-term sustainability requires recurrent government funding, IT maintenance, and institutional hosting within UNCST’s core systems.</w:t>
      </w:r>
    </w:p>
    <w:p w14:paraId="0236AE65" w14:textId="77777777" w:rsidR="001B31E3" w:rsidRPr="00E91653" w:rsidRDefault="001B31E3" w:rsidP="001B31E3">
      <w:pPr>
        <w:jc w:val="both"/>
        <w:rPr>
          <w:rFonts w:ascii="Roboto" w:hAnsi="Roboto" w:cs="Calibri"/>
          <w:bCs/>
          <w:sz w:val="22"/>
          <w:szCs w:val="22"/>
        </w:rPr>
      </w:pPr>
    </w:p>
    <w:p w14:paraId="06CD007B" w14:textId="77777777" w:rsidR="001B31E3" w:rsidRPr="00E91653" w:rsidRDefault="001B31E3" w:rsidP="001B31E3">
      <w:pPr>
        <w:jc w:val="both"/>
        <w:rPr>
          <w:rFonts w:ascii="Roboto" w:hAnsi="Roboto"/>
          <w:bCs/>
          <w:sz w:val="22"/>
          <w:szCs w:val="22"/>
        </w:rPr>
      </w:pPr>
      <w:r w:rsidRPr="00E91653">
        <w:rPr>
          <w:rFonts w:ascii="Roboto" w:hAnsi="Roboto" w:cs="Calibri"/>
          <w:b/>
          <w:sz w:val="22"/>
          <w:szCs w:val="22"/>
        </w:rPr>
        <w:t>Lesson Learned #3</w:t>
      </w:r>
      <w:r w:rsidRPr="00E91653">
        <w:rPr>
          <w:rFonts w:ascii="Roboto" w:hAnsi="Roboto" w:cs="Calibri"/>
          <w:bCs/>
          <w:sz w:val="22"/>
          <w:szCs w:val="22"/>
        </w:rPr>
        <w:t xml:space="preserve">. </w:t>
      </w:r>
      <w:r w:rsidRPr="00E91653">
        <w:rPr>
          <w:rFonts w:ascii="Roboto" w:hAnsi="Roboto"/>
          <w:bCs/>
          <w:i/>
          <w:iCs/>
          <w:sz w:val="22"/>
          <w:szCs w:val="22"/>
        </w:rPr>
        <w:t>Multi-agency coordination enhances implementation efficiency and adaptive management</w:t>
      </w:r>
      <w:r w:rsidRPr="00E91653">
        <w:t xml:space="preserve"> </w:t>
      </w:r>
      <w:r w:rsidRPr="00E91653">
        <w:rPr>
          <w:rFonts w:ascii="Roboto" w:hAnsi="Roboto"/>
          <w:bCs/>
          <w:i/>
          <w:iCs/>
          <w:sz w:val="22"/>
          <w:szCs w:val="22"/>
        </w:rPr>
        <w:t xml:space="preserve">but requires structured monitoring tools. </w:t>
      </w:r>
      <w:r w:rsidRPr="00E91653">
        <w:rPr>
          <w:rFonts w:ascii="Roboto" w:hAnsi="Roboto"/>
          <w:bCs/>
          <w:sz w:val="22"/>
          <w:szCs w:val="22"/>
        </w:rPr>
        <w:t xml:space="preserve">Uganda’s ABS project </w:t>
      </w:r>
      <w:r>
        <w:rPr>
          <w:rFonts w:ascii="Roboto" w:hAnsi="Roboto"/>
          <w:bCs/>
          <w:sz w:val="22"/>
          <w:szCs w:val="22"/>
        </w:rPr>
        <w:t>included</w:t>
      </w:r>
      <w:r w:rsidRPr="00E91653">
        <w:rPr>
          <w:rFonts w:ascii="Roboto" w:hAnsi="Roboto"/>
          <w:bCs/>
          <w:sz w:val="22"/>
          <w:szCs w:val="22"/>
        </w:rPr>
        <w:t xml:space="preserve"> 10 </w:t>
      </w:r>
      <w:r>
        <w:rPr>
          <w:rFonts w:ascii="Roboto" w:hAnsi="Roboto"/>
          <w:bCs/>
          <w:sz w:val="22"/>
          <w:szCs w:val="22"/>
        </w:rPr>
        <w:t xml:space="preserve">implementing </w:t>
      </w:r>
      <w:r w:rsidRPr="00E91653">
        <w:rPr>
          <w:rFonts w:ascii="Roboto" w:hAnsi="Roboto"/>
          <w:bCs/>
          <w:sz w:val="22"/>
          <w:szCs w:val="22"/>
        </w:rPr>
        <w:t>partners</w:t>
      </w:r>
      <w:r>
        <w:rPr>
          <w:rFonts w:ascii="Roboto" w:hAnsi="Roboto"/>
          <w:bCs/>
          <w:sz w:val="22"/>
          <w:szCs w:val="22"/>
        </w:rPr>
        <w:t xml:space="preserve"> from State and Non-State actors</w:t>
      </w:r>
      <w:r w:rsidRPr="001B31E3">
        <w:rPr>
          <w:rFonts w:ascii="Roboto" w:hAnsi="Roboto"/>
          <w:bCs/>
          <w:sz w:val="22"/>
          <w:szCs w:val="22"/>
        </w:rPr>
        <w:t xml:space="preserve">. </w:t>
      </w:r>
      <w:r w:rsidRPr="000C6260">
        <w:rPr>
          <w:rFonts w:ascii="Roboto" w:hAnsi="Roboto"/>
          <w:bCs/>
          <w:sz w:val="22"/>
          <w:szCs w:val="22"/>
        </w:rPr>
        <w:t>Collaboration among the partners has strengthened accountability, reduced duplication, and supported adaptive planning</w:t>
      </w:r>
      <w:r w:rsidRPr="001B31E3">
        <w:rPr>
          <w:rFonts w:ascii="Roboto" w:hAnsi="Roboto"/>
          <w:bCs/>
          <w:sz w:val="22"/>
          <w:szCs w:val="22"/>
        </w:rPr>
        <w:t xml:space="preserve"> and management. </w:t>
      </w:r>
      <w:r w:rsidRPr="000C6260">
        <w:rPr>
          <w:rFonts w:ascii="Roboto" w:hAnsi="Roboto"/>
          <w:bCs/>
          <w:sz w:val="22"/>
          <w:szCs w:val="22"/>
        </w:rPr>
        <w:t>Harmonized reporting formats and joint field missions enabled effective delivery of the project activities despite COVID-19 challenges.</w:t>
      </w:r>
    </w:p>
    <w:p w14:paraId="01983379" w14:textId="77777777" w:rsidR="001B31E3" w:rsidRPr="00E91653" w:rsidRDefault="001B31E3" w:rsidP="001B31E3">
      <w:pPr>
        <w:jc w:val="both"/>
        <w:rPr>
          <w:rFonts w:ascii="Roboto" w:hAnsi="Roboto"/>
          <w:bCs/>
          <w:sz w:val="22"/>
          <w:szCs w:val="22"/>
        </w:rPr>
      </w:pPr>
    </w:p>
    <w:p w14:paraId="46FB69B0" w14:textId="77777777" w:rsidR="001B31E3" w:rsidRPr="00E91653" w:rsidRDefault="001B31E3" w:rsidP="001B31E3">
      <w:pPr>
        <w:jc w:val="both"/>
        <w:rPr>
          <w:rFonts w:ascii="Roboto" w:hAnsi="Roboto"/>
          <w:bCs/>
          <w:sz w:val="22"/>
          <w:szCs w:val="22"/>
        </w:rPr>
      </w:pPr>
      <w:r w:rsidRPr="00E91653">
        <w:rPr>
          <w:rFonts w:ascii="Roboto" w:hAnsi="Roboto" w:cs="Calibri"/>
          <w:b/>
          <w:sz w:val="22"/>
          <w:szCs w:val="22"/>
        </w:rPr>
        <w:lastRenderedPageBreak/>
        <w:t>Lesson Learned #4.</w:t>
      </w:r>
      <w:r w:rsidRPr="00E91653">
        <w:rPr>
          <w:rFonts w:ascii="Roboto" w:hAnsi="Roboto" w:cs="Calibri"/>
          <w:bCs/>
          <w:sz w:val="22"/>
          <w:szCs w:val="22"/>
        </w:rPr>
        <w:t xml:space="preserve"> </w:t>
      </w:r>
      <w:r w:rsidRPr="00E91653">
        <w:rPr>
          <w:rFonts w:ascii="Roboto" w:hAnsi="Roboto"/>
          <w:bCs/>
          <w:i/>
          <w:iCs/>
          <w:sz w:val="22"/>
          <w:szCs w:val="22"/>
        </w:rPr>
        <w:t xml:space="preserve">Meaningful participation of IPLCs ensures legitimacy, cultural relevance, equity, and long-term sustainability. </w:t>
      </w:r>
      <w:r w:rsidRPr="00E91653">
        <w:rPr>
          <w:rFonts w:ascii="Roboto" w:hAnsi="Roboto"/>
          <w:bCs/>
          <w:sz w:val="22"/>
          <w:szCs w:val="22"/>
        </w:rPr>
        <w:t xml:space="preserve">Pilots in Karamoja and </w:t>
      </w:r>
      <w:proofErr w:type="spellStart"/>
      <w:r w:rsidRPr="00E91653">
        <w:rPr>
          <w:rFonts w:ascii="Roboto" w:hAnsi="Roboto"/>
          <w:bCs/>
          <w:sz w:val="22"/>
          <w:szCs w:val="22"/>
        </w:rPr>
        <w:t>Kigezi</w:t>
      </w:r>
      <w:proofErr w:type="spellEnd"/>
      <w:r w:rsidRPr="00E91653">
        <w:rPr>
          <w:rFonts w:ascii="Roboto" w:hAnsi="Roboto"/>
          <w:bCs/>
          <w:sz w:val="22"/>
          <w:szCs w:val="22"/>
        </w:rPr>
        <w:t xml:space="preserve"> </w:t>
      </w:r>
      <w:r>
        <w:rPr>
          <w:rFonts w:ascii="Roboto" w:hAnsi="Roboto"/>
          <w:bCs/>
          <w:sz w:val="22"/>
          <w:szCs w:val="22"/>
        </w:rPr>
        <w:t xml:space="preserve">sub regions </w:t>
      </w:r>
      <w:r w:rsidRPr="00E91653">
        <w:rPr>
          <w:rFonts w:ascii="Roboto" w:hAnsi="Roboto"/>
          <w:bCs/>
          <w:sz w:val="22"/>
          <w:szCs w:val="22"/>
        </w:rPr>
        <w:t>demonstrated that empowering Indigenous Peoples and Local Communities to document traditional knowledge, participate in decision making, and negotiate benefit sharing creates stronger compliance, cultural relevance, and ownership of ABS processes.</w:t>
      </w:r>
      <w:r w:rsidRPr="00E91653">
        <w:t xml:space="preserve"> </w:t>
      </w:r>
      <w:r w:rsidRPr="00E91653">
        <w:rPr>
          <w:rFonts w:ascii="Roboto" w:hAnsi="Roboto"/>
          <w:bCs/>
          <w:sz w:val="22"/>
          <w:szCs w:val="22"/>
        </w:rPr>
        <w:t>These qualitative gains were not fully captured due to reporting tool limitations.</w:t>
      </w:r>
    </w:p>
    <w:p w14:paraId="36124D20" w14:textId="77777777" w:rsidR="001B31E3" w:rsidRPr="00E91653" w:rsidRDefault="001B31E3" w:rsidP="001B31E3">
      <w:pPr>
        <w:jc w:val="both"/>
        <w:rPr>
          <w:rFonts w:ascii="Roboto" w:hAnsi="Roboto"/>
          <w:bCs/>
          <w:sz w:val="22"/>
          <w:szCs w:val="22"/>
        </w:rPr>
      </w:pPr>
    </w:p>
    <w:p w14:paraId="772587E8" w14:textId="0645563A" w:rsidR="001B31E3" w:rsidRPr="00E15EAE" w:rsidRDefault="001B31E3" w:rsidP="001B31E3">
      <w:pPr>
        <w:jc w:val="both"/>
        <w:rPr>
          <w:rFonts w:ascii="Roboto" w:hAnsi="Roboto"/>
          <w:bCs/>
          <w:sz w:val="22"/>
          <w:szCs w:val="22"/>
        </w:rPr>
      </w:pPr>
      <w:r w:rsidRPr="00E91653">
        <w:rPr>
          <w:rFonts w:ascii="Roboto" w:hAnsi="Roboto"/>
          <w:b/>
          <w:bCs/>
          <w:sz w:val="22"/>
          <w:szCs w:val="22"/>
        </w:rPr>
        <w:t xml:space="preserve">Lesson </w:t>
      </w:r>
      <w:r w:rsidRPr="00E15EAE">
        <w:rPr>
          <w:rFonts w:ascii="Roboto" w:hAnsi="Roboto"/>
          <w:b/>
          <w:bCs/>
          <w:sz w:val="22"/>
          <w:szCs w:val="22"/>
        </w:rPr>
        <w:t xml:space="preserve">Learned #5: </w:t>
      </w:r>
      <w:r w:rsidRPr="00E15EAE">
        <w:rPr>
          <w:rFonts w:ascii="Roboto" w:hAnsi="Roboto"/>
          <w:bCs/>
          <w:i/>
          <w:sz w:val="22"/>
          <w:szCs w:val="22"/>
        </w:rPr>
        <w:t>Early recruitment of the PMU is essential to avoid implementation challenges.</w:t>
      </w:r>
      <w:r w:rsidRPr="00E15EAE">
        <w:rPr>
          <w:rFonts w:ascii="Roboto" w:hAnsi="Roboto"/>
          <w:b/>
          <w:bCs/>
          <w:sz w:val="22"/>
          <w:szCs w:val="22"/>
        </w:rPr>
        <w:t xml:space="preserve"> </w:t>
      </w:r>
      <w:r w:rsidRPr="00E15EAE">
        <w:rPr>
          <w:rFonts w:ascii="Roboto" w:hAnsi="Roboto"/>
          <w:bCs/>
          <w:sz w:val="22"/>
          <w:szCs w:val="22"/>
        </w:rPr>
        <w:t>Delayed recruitment of the Project Manager, Project Support officers resulted in nearly two years of limited project implementation and reporting.</w:t>
      </w:r>
    </w:p>
    <w:p w14:paraId="75DBD3D4" w14:textId="77777777" w:rsidR="001B31E3" w:rsidRPr="00E15EAE" w:rsidRDefault="001B31E3" w:rsidP="001B31E3">
      <w:pPr>
        <w:jc w:val="both"/>
        <w:rPr>
          <w:rFonts w:ascii="Roboto" w:hAnsi="Roboto"/>
          <w:bCs/>
          <w:sz w:val="22"/>
          <w:szCs w:val="22"/>
        </w:rPr>
      </w:pPr>
    </w:p>
    <w:p w14:paraId="0D5A524C" w14:textId="77777777" w:rsidR="001B31E3" w:rsidRDefault="001B31E3" w:rsidP="001B31E3">
      <w:pPr>
        <w:jc w:val="both"/>
        <w:rPr>
          <w:rFonts w:ascii="Roboto" w:hAnsi="Roboto"/>
          <w:bCs/>
          <w:sz w:val="22"/>
          <w:szCs w:val="22"/>
        </w:rPr>
      </w:pPr>
      <w:r w:rsidRPr="00E15EAE">
        <w:rPr>
          <w:rFonts w:ascii="Roboto" w:hAnsi="Roboto"/>
          <w:b/>
          <w:bCs/>
          <w:sz w:val="22"/>
          <w:szCs w:val="22"/>
        </w:rPr>
        <w:t xml:space="preserve">Lesson Learned #6: </w:t>
      </w:r>
      <w:r w:rsidRPr="00E15EAE">
        <w:rPr>
          <w:rFonts w:ascii="Roboto" w:hAnsi="Roboto"/>
          <w:bCs/>
          <w:i/>
          <w:sz w:val="22"/>
          <w:szCs w:val="22"/>
        </w:rPr>
        <w:t>Valorisation of genetic resources depends on private sector engagement and structured technology transfer mechanisms.</w:t>
      </w:r>
      <w:r w:rsidRPr="00E15EAE">
        <w:rPr>
          <w:rFonts w:ascii="Roboto" w:hAnsi="Roboto"/>
          <w:b/>
          <w:bCs/>
          <w:sz w:val="22"/>
          <w:szCs w:val="22"/>
        </w:rPr>
        <w:t xml:space="preserve"> </w:t>
      </w:r>
      <w:r w:rsidRPr="00E15EAE">
        <w:rPr>
          <w:rFonts w:ascii="Roboto" w:hAnsi="Roboto"/>
          <w:bCs/>
          <w:sz w:val="22"/>
          <w:szCs w:val="22"/>
        </w:rPr>
        <w:t>Research and Development for herbal medicinal products and sandalwood propagation demonstrate</w:t>
      </w:r>
      <w:r w:rsidRPr="000C6260">
        <w:rPr>
          <w:rFonts w:ascii="Roboto" w:hAnsi="Roboto"/>
          <w:bCs/>
          <w:sz w:val="22"/>
          <w:szCs w:val="22"/>
        </w:rPr>
        <w:t xml:space="preserve"> commercial potential of the ABS value chain.</w:t>
      </w:r>
      <w:r w:rsidRPr="001B31E3">
        <w:rPr>
          <w:rFonts w:ascii="Roboto" w:hAnsi="Roboto"/>
          <w:bCs/>
          <w:sz w:val="22"/>
          <w:szCs w:val="22"/>
        </w:rPr>
        <w:t xml:space="preserve"> </w:t>
      </w:r>
      <w:r w:rsidRPr="000C6260">
        <w:rPr>
          <w:rFonts w:ascii="Roboto" w:hAnsi="Roboto"/>
          <w:bCs/>
          <w:sz w:val="22"/>
          <w:szCs w:val="22"/>
        </w:rPr>
        <w:t xml:space="preserve">The project shows that without purposeful Research, Development and commercialisation pathway, innovations risk remaining at pilot stage which undermines the principle of equity and </w:t>
      </w:r>
      <w:r w:rsidRPr="001B31E3">
        <w:rPr>
          <w:rFonts w:ascii="Roboto" w:hAnsi="Roboto"/>
          <w:bCs/>
          <w:sz w:val="22"/>
          <w:szCs w:val="22"/>
        </w:rPr>
        <w:t>benefit-sharing.</w:t>
      </w:r>
      <w:r>
        <w:rPr>
          <w:rFonts w:ascii="Roboto" w:hAnsi="Roboto"/>
          <w:bCs/>
          <w:sz w:val="22"/>
          <w:szCs w:val="22"/>
        </w:rPr>
        <w:t xml:space="preserve"> </w:t>
      </w:r>
    </w:p>
    <w:p w14:paraId="01DD0D4C" w14:textId="77777777" w:rsidR="002A7DFF" w:rsidRDefault="002A7DFF" w:rsidP="001B31E3">
      <w:pPr>
        <w:jc w:val="both"/>
        <w:rPr>
          <w:rFonts w:ascii="Roboto" w:hAnsi="Roboto"/>
          <w:bCs/>
          <w:sz w:val="22"/>
          <w:szCs w:val="22"/>
        </w:rPr>
      </w:pPr>
    </w:p>
    <w:p w14:paraId="0FBD65C9" w14:textId="55B51E68" w:rsidR="002A7DFF" w:rsidRPr="00E15EAE" w:rsidRDefault="002A7DFF" w:rsidP="002A7DFF">
      <w:pPr>
        <w:jc w:val="both"/>
        <w:rPr>
          <w:rFonts w:ascii="Roboto" w:hAnsi="Roboto"/>
          <w:i/>
          <w:iCs/>
          <w:sz w:val="22"/>
          <w:szCs w:val="22"/>
          <w:lang w:val="en-US"/>
        </w:rPr>
      </w:pPr>
      <w:r w:rsidRPr="002A7DFF">
        <w:rPr>
          <w:rFonts w:ascii="Roboto" w:hAnsi="Roboto"/>
          <w:b/>
          <w:bCs/>
          <w:sz w:val="22"/>
          <w:szCs w:val="22"/>
          <w:lang w:val="en-US"/>
        </w:rPr>
        <w:t xml:space="preserve">Lesson Learned #7. </w:t>
      </w:r>
      <w:r w:rsidRPr="00E15EAE">
        <w:rPr>
          <w:rFonts w:ascii="Roboto" w:hAnsi="Roboto"/>
          <w:i/>
          <w:iCs/>
          <w:sz w:val="22"/>
          <w:szCs w:val="22"/>
          <w:lang w:val="en-US"/>
        </w:rPr>
        <w:t>Gender-responsive ABS design strengthens equity and results.</w:t>
      </w:r>
      <w:r>
        <w:rPr>
          <w:rFonts w:ascii="Roboto" w:hAnsi="Roboto"/>
          <w:i/>
          <w:iCs/>
          <w:sz w:val="22"/>
          <w:szCs w:val="22"/>
          <w:lang w:val="en-US"/>
        </w:rPr>
        <w:t xml:space="preserve"> </w:t>
      </w:r>
      <w:r w:rsidRPr="002A7DFF">
        <w:rPr>
          <w:rFonts w:ascii="Roboto" w:hAnsi="Roboto"/>
          <w:bCs/>
          <w:sz w:val="22"/>
          <w:szCs w:val="22"/>
          <w:lang w:val="en-US"/>
        </w:rPr>
        <w:t>The project showed that embedding gender mainstreaming in project delivery enabled Batwa and Karamoja women to participate meaningfully in traditional knowledge documentation, benefit-sharing, and ABS value chains, strengthening social inclusion and sustainability of ABS outcomes.</w:t>
      </w:r>
    </w:p>
    <w:p w14:paraId="2E25B734" w14:textId="77777777" w:rsidR="002A7DFF" w:rsidRDefault="002A7DFF" w:rsidP="001B31E3">
      <w:pPr>
        <w:jc w:val="both"/>
        <w:rPr>
          <w:rFonts w:ascii="Roboto" w:hAnsi="Roboto"/>
          <w:bCs/>
          <w:sz w:val="22"/>
          <w:szCs w:val="22"/>
        </w:rPr>
      </w:pPr>
    </w:p>
    <w:p w14:paraId="41D7F622" w14:textId="064C9227" w:rsidR="002A7DFF" w:rsidRPr="00E15EAE" w:rsidRDefault="002A7DFF" w:rsidP="002A7DFF">
      <w:pPr>
        <w:jc w:val="both"/>
        <w:rPr>
          <w:rFonts w:ascii="Roboto" w:hAnsi="Roboto"/>
          <w:i/>
          <w:iCs/>
          <w:sz w:val="22"/>
          <w:szCs w:val="22"/>
          <w:lang w:val="en-US"/>
        </w:rPr>
      </w:pPr>
      <w:r w:rsidRPr="002A7DFF">
        <w:rPr>
          <w:rFonts w:ascii="Roboto" w:hAnsi="Roboto"/>
          <w:b/>
          <w:bCs/>
          <w:sz w:val="22"/>
          <w:szCs w:val="22"/>
          <w:lang w:val="en-US"/>
        </w:rPr>
        <w:t xml:space="preserve">Lesson Learned #8. </w:t>
      </w:r>
      <w:r w:rsidRPr="00E15EAE">
        <w:rPr>
          <w:rFonts w:ascii="Roboto" w:hAnsi="Roboto"/>
          <w:i/>
          <w:iCs/>
          <w:sz w:val="22"/>
          <w:szCs w:val="22"/>
          <w:lang w:val="en-US"/>
        </w:rPr>
        <w:t>Human-rights-based ABS approaches strengthen IPLC empowerment and compliance.</w:t>
      </w:r>
      <w:r>
        <w:rPr>
          <w:rFonts w:ascii="Roboto" w:hAnsi="Roboto"/>
          <w:i/>
          <w:iCs/>
          <w:sz w:val="22"/>
          <w:szCs w:val="22"/>
          <w:lang w:val="en-US"/>
        </w:rPr>
        <w:t xml:space="preserve"> </w:t>
      </w:r>
      <w:r w:rsidRPr="00E15EAE">
        <w:rPr>
          <w:rFonts w:ascii="Roboto" w:hAnsi="Roboto"/>
          <w:sz w:val="22"/>
          <w:szCs w:val="22"/>
          <w:lang w:val="en-US"/>
        </w:rPr>
        <w:t>T</w:t>
      </w:r>
      <w:r w:rsidRPr="002A7DFF">
        <w:rPr>
          <w:rFonts w:ascii="Roboto" w:hAnsi="Roboto"/>
          <w:bCs/>
          <w:sz w:val="22"/>
          <w:szCs w:val="22"/>
          <w:lang w:val="en-US"/>
        </w:rPr>
        <w:t>he project demonstrated that applying PIC, MAT, and community protocols as empowerment tools increased IPLC ownership, reduced conflict, and improved legal compliance and legitimacy of Uganda’s ABS system.</w:t>
      </w:r>
    </w:p>
    <w:p w14:paraId="5D13DED6" w14:textId="77777777" w:rsidR="001B31E3" w:rsidRPr="00E91653" w:rsidRDefault="001B31E3" w:rsidP="001B31E3">
      <w:pPr>
        <w:jc w:val="both"/>
        <w:rPr>
          <w:rFonts w:ascii="Roboto" w:hAnsi="Roboto"/>
          <w:sz w:val="22"/>
          <w:szCs w:val="22"/>
        </w:rPr>
      </w:pPr>
    </w:p>
    <w:p w14:paraId="5E589E8B" w14:textId="77777777" w:rsidR="001B31E3" w:rsidRPr="00E91653" w:rsidRDefault="001B31E3" w:rsidP="001B31E3">
      <w:pPr>
        <w:pStyle w:val="NormalWeb"/>
        <w:numPr>
          <w:ilvl w:val="0"/>
          <w:numId w:val="15"/>
        </w:numPr>
        <w:spacing w:before="0" w:beforeAutospacing="0" w:after="0" w:afterAutospacing="0"/>
        <w:ind w:left="0"/>
        <w:jc w:val="both"/>
        <w:rPr>
          <w:rFonts w:ascii="Roboto" w:hAnsi="Roboto"/>
          <w:b/>
          <w:bCs/>
          <w:sz w:val="22"/>
          <w:szCs w:val="22"/>
          <w:u w:val="single"/>
        </w:rPr>
      </w:pPr>
      <w:r w:rsidRPr="00E91653">
        <w:rPr>
          <w:rFonts w:ascii="Roboto" w:hAnsi="Roboto"/>
          <w:b/>
          <w:bCs/>
          <w:sz w:val="22"/>
          <w:szCs w:val="22"/>
          <w:u w:val="single"/>
        </w:rPr>
        <w:t>Recommendations</w:t>
      </w:r>
    </w:p>
    <w:p w14:paraId="08C71C6E" w14:textId="77777777" w:rsidR="001B31E3" w:rsidRPr="00E91653" w:rsidRDefault="001B31E3" w:rsidP="001B31E3">
      <w:pPr>
        <w:tabs>
          <w:tab w:val="num" w:pos="360"/>
        </w:tabs>
        <w:jc w:val="both"/>
        <w:rPr>
          <w:rFonts w:ascii="Roboto" w:hAnsi="Roboto"/>
          <w:b/>
          <w:bCs/>
          <w:sz w:val="22"/>
          <w:szCs w:val="22"/>
        </w:rPr>
      </w:pPr>
    </w:p>
    <w:p w14:paraId="599A6AF2" w14:textId="4C3922EF" w:rsidR="001B31E3" w:rsidRPr="00E91653" w:rsidRDefault="001B31E3" w:rsidP="001B31E3">
      <w:pPr>
        <w:jc w:val="both"/>
        <w:rPr>
          <w:rFonts w:ascii="Roboto" w:hAnsi="Roboto"/>
          <w:sz w:val="22"/>
          <w:szCs w:val="22"/>
        </w:rPr>
      </w:pPr>
      <w:r w:rsidRPr="00E91653">
        <w:rPr>
          <w:rFonts w:ascii="Roboto" w:hAnsi="Roboto"/>
          <w:b/>
          <w:bCs/>
          <w:sz w:val="22"/>
          <w:szCs w:val="22"/>
        </w:rPr>
        <w:t xml:space="preserve">Recommendation #1: </w:t>
      </w:r>
      <w:r w:rsidRPr="00E91653">
        <w:rPr>
          <w:rFonts w:ascii="Roboto" w:hAnsi="Roboto"/>
          <w:sz w:val="22"/>
          <w:szCs w:val="22"/>
        </w:rPr>
        <w:t>Finalize and gazette the National ABS Policy and Regulations to operationalize Uganda’s commitments under the Nagoya Protocol</w:t>
      </w:r>
      <w:r>
        <w:rPr>
          <w:rFonts w:ascii="Roboto" w:hAnsi="Roboto"/>
          <w:sz w:val="22"/>
          <w:szCs w:val="22"/>
        </w:rPr>
        <w:t>.</w:t>
      </w:r>
    </w:p>
    <w:p w14:paraId="1405AE98" w14:textId="77777777" w:rsidR="001B31E3" w:rsidRPr="00E91653" w:rsidRDefault="001B31E3" w:rsidP="001B31E3">
      <w:pPr>
        <w:jc w:val="both"/>
        <w:rPr>
          <w:rFonts w:ascii="Roboto" w:hAnsi="Roboto"/>
          <w:b/>
          <w:bCs/>
          <w:sz w:val="22"/>
          <w:szCs w:val="22"/>
        </w:rPr>
      </w:pPr>
    </w:p>
    <w:p w14:paraId="3907A72E" w14:textId="77777777" w:rsidR="001B31E3" w:rsidRPr="00E91653" w:rsidRDefault="001B31E3" w:rsidP="001B31E3">
      <w:pPr>
        <w:jc w:val="both"/>
        <w:rPr>
          <w:rFonts w:ascii="Roboto" w:hAnsi="Roboto"/>
          <w:sz w:val="22"/>
          <w:szCs w:val="22"/>
        </w:rPr>
      </w:pPr>
      <w:r w:rsidRPr="00E91653">
        <w:rPr>
          <w:rFonts w:ascii="Roboto" w:hAnsi="Roboto"/>
          <w:b/>
          <w:bCs/>
          <w:sz w:val="22"/>
          <w:szCs w:val="22"/>
        </w:rPr>
        <w:t>Recommendation #2:</w:t>
      </w:r>
      <w:r w:rsidRPr="00E91653">
        <w:rPr>
          <w:rFonts w:ascii="Roboto" w:hAnsi="Roboto"/>
          <w:sz w:val="22"/>
          <w:szCs w:val="22"/>
        </w:rPr>
        <w:t xml:space="preserve"> Operationalize and sustain the National e-Permit and Compliance Management System under the coordination of </w:t>
      </w:r>
      <w:r w:rsidRPr="001B31E3">
        <w:rPr>
          <w:rFonts w:ascii="Roboto" w:hAnsi="Roboto"/>
          <w:sz w:val="22"/>
          <w:szCs w:val="22"/>
        </w:rPr>
        <w:t>UNCST</w:t>
      </w:r>
      <w:r w:rsidRPr="000C6260">
        <w:rPr>
          <w:rFonts w:ascii="Roboto" w:hAnsi="Roboto"/>
          <w:sz w:val="22"/>
          <w:szCs w:val="22"/>
        </w:rPr>
        <w:t>. Ensure regular system update, usage and maintenance.  Further training of checkpoints should be undertaken and expedite the development of the ABS Clearing House by Q2 2026.</w:t>
      </w:r>
      <w:r>
        <w:rPr>
          <w:rFonts w:ascii="Roboto" w:hAnsi="Roboto"/>
          <w:sz w:val="22"/>
          <w:szCs w:val="22"/>
        </w:rPr>
        <w:t xml:space="preserve"> </w:t>
      </w:r>
    </w:p>
    <w:p w14:paraId="75A55EC2" w14:textId="77777777" w:rsidR="001B31E3" w:rsidRPr="00E91653" w:rsidRDefault="001B31E3" w:rsidP="001B31E3">
      <w:pPr>
        <w:jc w:val="both"/>
        <w:rPr>
          <w:rFonts w:ascii="Roboto" w:hAnsi="Roboto"/>
          <w:b/>
          <w:bCs/>
          <w:sz w:val="22"/>
          <w:szCs w:val="22"/>
        </w:rPr>
      </w:pPr>
    </w:p>
    <w:p w14:paraId="64312A84" w14:textId="77777777" w:rsidR="001B31E3" w:rsidRPr="00E91653" w:rsidRDefault="001B31E3" w:rsidP="001B31E3">
      <w:pPr>
        <w:jc w:val="both"/>
        <w:rPr>
          <w:rFonts w:ascii="Roboto" w:hAnsi="Roboto"/>
          <w:sz w:val="22"/>
          <w:szCs w:val="22"/>
        </w:rPr>
      </w:pPr>
      <w:r w:rsidRPr="00E91653">
        <w:rPr>
          <w:rFonts w:ascii="Roboto" w:hAnsi="Roboto"/>
          <w:b/>
          <w:bCs/>
          <w:sz w:val="22"/>
          <w:szCs w:val="22"/>
        </w:rPr>
        <w:t>Recommendation #3:</w:t>
      </w:r>
      <w:r w:rsidRPr="00E91653">
        <w:rPr>
          <w:rFonts w:ascii="Roboto" w:hAnsi="Roboto"/>
          <w:sz w:val="22"/>
          <w:szCs w:val="22"/>
        </w:rPr>
        <w:t xml:space="preserve"> Institutionalize a National ABS Coordination and Monitoring Framework. Constitute the Committee through a ministerial directive and provide budgetary support for quarterly coordination, progress review, and adaptive planning meetings among implementing and partner institutions by Q1 2026, with the MEL framework operational by mid-2026.</w:t>
      </w:r>
    </w:p>
    <w:p w14:paraId="4D38F553" w14:textId="77777777" w:rsidR="001B31E3" w:rsidRPr="00E91653" w:rsidRDefault="001B31E3" w:rsidP="001B31E3">
      <w:pPr>
        <w:jc w:val="both"/>
        <w:rPr>
          <w:rFonts w:ascii="Roboto" w:hAnsi="Roboto"/>
          <w:b/>
          <w:bCs/>
          <w:sz w:val="22"/>
          <w:szCs w:val="22"/>
        </w:rPr>
      </w:pPr>
    </w:p>
    <w:p w14:paraId="1D285628" w14:textId="01703DD7" w:rsidR="001B31E3" w:rsidRPr="00E91653" w:rsidRDefault="001B31E3" w:rsidP="001B31E3">
      <w:pPr>
        <w:jc w:val="both"/>
        <w:rPr>
          <w:rFonts w:ascii="Roboto" w:hAnsi="Roboto"/>
          <w:sz w:val="22"/>
          <w:szCs w:val="22"/>
        </w:rPr>
      </w:pPr>
      <w:r w:rsidRPr="00E91653">
        <w:rPr>
          <w:rFonts w:ascii="Roboto" w:hAnsi="Roboto"/>
          <w:b/>
          <w:bCs/>
          <w:sz w:val="22"/>
          <w:szCs w:val="22"/>
        </w:rPr>
        <w:t>Recommendation #4:</w:t>
      </w:r>
      <w:r w:rsidRPr="00E91653">
        <w:rPr>
          <w:rFonts w:ascii="Roboto" w:hAnsi="Roboto"/>
          <w:sz w:val="22"/>
          <w:szCs w:val="22"/>
        </w:rPr>
        <w:t xml:space="preserve"> Enhance gender, youth, and IPLC participation in ABS implementation and community benefit-sharing mechanisms. Collaborate with UOBDU, KWCG, UNCST Gender Focal Points, and District Local Governments to ensure at least 50 percent female representation in training and decision-making structures and to mainstream youth-led livelihood initiatives in ABS pilot sites during 2025–2026 (Ongoing).</w:t>
      </w:r>
    </w:p>
    <w:p w14:paraId="2F7E10AD" w14:textId="77777777" w:rsidR="001B31E3" w:rsidRPr="00E91653" w:rsidRDefault="001B31E3" w:rsidP="001B31E3">
      <w:pPr>
        <w:jc w:val="both"/>
        <w:rPr>
          <w:rFonts w:ascii="Roboto" w:hAnsi="Roboto"/>
          <w:b/>
          <w:bCs/>
          <w:sz w:val="22"/>
          <w:szCs w:val="22"/>
        </w:rPr>
      </w:pPr>
    </w:p>
    <w:p w14:paraId="12529604" w14:textId="77777777" w:rsidR="001B31E3" w:rsidRPr="00E91653" w:rsidRDefault="001B31E3" w:rsidP="001B31E3">
      <w:pPr>
        <w:jc w:val="both"/>
        <w:rPr>
          <w:rFonts w:ascii="Roboto" w:hAnsi="Roboto"/>
          <w:sz w:val="22"/>
          <w:szCs w:val="22"/>
        </w:rPr>
      </w:pPr>
      <w:r w:rsidRPr="00E91653">
        <w:rPr>
          <w:rFonts w:ascii="Roboto" w:hAnsi="Roboto"/>
          <w:b/>
          <w:bCs/>
          <w:sz w:val="22"/>
          <w:szCs w:val="22"/>
        </w:rPr>
        <w:t>Recommendation #5:</w:t>
      </w:r>
      <w:r w:rsidRPr="00E91653">
        <w:rPr>
          <w:rFonts w:ascii="Roboto" w:hAnsi="Roboto"/>
          <w:sz w:val="22"/>
          <w:szCs w:val="22"/>
        </w:rPr>
        <w:t xml:space="preserve"> Strengthen sub-national awareness and capacity building for community-level ABS implementation. Address limited capacity among district officials and traditional leaders through training and institutional support to sustain community ABS initiatives and equitable benefit-sharing practices during 2025–2026 (Ongoing).</w:t>
      </w:r>
    </w:p>
    <w:p w14:paraId="64A87FFE" w14:textId="77777777" w:rsidR="005F6775" w:rsidRPr="00E91653" w:rsidRDefault="005F6775" w:rsidP="00FF2D9C">
      <w:pPr>
        <w:pStyle w:val="NormalWeb"/>
        <w:spacing w:before="0" w:beforeAutospacing="0" w:after="0" w:afterAutospacing="0"/>
        <w:jc w:val="both"/>
        <w:rPr>
          <w:rStyle w:val="Strong"/>
          <w:rFonts w:ascii="Roboto" w:hAnsi="Roboto"/>
          <w:b w:val="0"/>
          <w:bCs w:val="0"/>
          <w:sz w:val="22"/>
          <w:szCs w:val="22"/>
        </w:rPr>
      </w:pPr>
    </w:p>
    <w:p w14:paraId="1C7924EC" w14:textId="47E8A154" w:rsidR="008846F2" w:rsidRPr="00E91653" w:rsidRDefault="008846F2" w:rsidP="00FF2D9C">
      <w:pPr>
        <w:pStyle w:val="EOCaptions"/>
        <w:spacing w:before="0" w:after="0"/>
        <w:jc w:val="both"/>
        <w:rPr>
          <w:color w:val="auto"/>
          <w:sz w:val="22"/>
          <w:szCs w:val="20"/>
        </w:rPr>
      </w:pPr>
      <w:bookmarkStart w:id="33" w:name="_Toc217833399"/>
      <w:r w:rsidRPr="00E91653">
        <w:rPr>
          <w:color w:val="auto"/>
          <w:sz w:val="22"/>
          <w:szCs w:val="20"/>
        </w:rPr>
        <w:lastRenderedPageBreak/>
        <w:t xml:space="preserve">Table </w:t>
      </w:r>
      <w:r w:rsidRPr="00E91653">
        <w:rPr>
          <w:color w:val="auto"/>
          <w:sz w:val="22"/>
          <w:szCs w:val="20"/>
        </w:rPr>
        <w:fldChar w:fldCharType="begin"/>
      </w:r>
      <w:r w:rsidRPr="00E91653">
        <w:rPr>
          <w:color w:val="auto"/>
          <w:sz w:val="22"/>
          <w:szCs w:val="20"/>
        </w:rPr>
        <w:instrText xml:space="preserve"> SEQ Table \* ARABIC </w:instrText>
      </w:r>
      <w:r w:rsidRPr="00E91653">
        <w:rPr>
          <w:color w:val="auto"/>
          <w:sz w:val="22"/>
          <w:szCs w:val="20"/>
        </w:rPr>
        <w:fldChar w:fldCharType="separate"/>
      </w:r>
      <w:r w:rsidRPr="00E91653">
        <w:rPr>
          <w:color w:val="auto"/>
          <w:sz w:val="22"/>
          <w:szCs w:val="20"/>
        </w:rPr>
        <w:t>3</w:t>
      </w:r>
      <w:r w:rsidRPr="00E91653">
        <w:rPr>
          <w:color w:val="auto"/>
          <w:sz w:val="22"/>
          <w:szCs w:val="20"/>
        </w:rPr>
        <w:fldChar w:fldCharType="end"/>
      </w:r>
      <w:r w:rsidRPr="00E91653">
        <w:rPr>
          <w:color w:val="auto"/>
          <w:sz w:val="22"/>
          <w:szCs w:val="20"/>
        </w:rPr>
        <w:t>: Summary recommendation implementation plan</w:t>
      </w:r>
      <w:bookmarkEnd w:id="33"/>
    </w:p>
    <w:tbl>
      <w:tblPr>
        <w:tblW w:w="503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1172"/>
        <w:gridCol w:w="3043"/>
        <w:gridCol w:w="4232"/>
      </w:tblGrid>
      <w:tr w:rsidR="00680061" w:rsidRPr="00E91653" w14:paraId="0A3DABB8" w14:textId="77777777" w:rsidTr="000C6260">
        <w:trPr>
          <w:trHeight w:val="20"/>
          <w:tblHeader/>
        </w:trPr>
        <w:tc>
          <w:tcPr>
            <w:tcW w:w="531" w:type="pct"/>
            <w:shd w:val="clear" w:color="auto" w:fill="002060"/>
            <w:vAlign w:val="center"/>
            <w:hideMark/>
          </w:tcPr>
          <w:p w14:paraId="1752CAA9" w14:textId="77777777" w:rsidR="00680061" w:rsidRPr="00E91653" w:rsidRDefault="00680061">
            <w:pP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Rec No.</w:t>
            </w:r>
          </w:p>
        </w:tc>
        <w:tc>
          <w:tcPr>
            <w:tcW w:w="620" w:type="pct"/>
            <w:shd w:val="clear" w:color="auto" w:fill="002060"/>
            <w:vAlign w:val="center"/>
            <w:hideMark/>
          </w:tcPr>
          <w:p w14:paraId="5E356D37" w14:textId="77777777" w:rsidR="00680061" w:rsidRPr="00E91653" w:rsidRDefault="00680061">
            <w:pP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Approved</w:t>
            </w:r>
          </w:p>
        </w:tc>
        <w:tc>
          <w:tcPr>
            <w:tcW w:w="1610" w:type="pct"/>
            <w:shd w:val="clear" w:color="auto" w:fill="002060"/>
            <w:vAlign w:val="center"/>
            <w:hideMark/>
          </w:tcPr>
          <w:p w14:paraId="42ABBD2F" w14:textId="77777777" w:rsidR="00680061" w:rsidRPr="00E91653" w:rsidRDefault="00680061">
            <w:pP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Responsible Officer / Unit</w:t>
            </w:r>
          </w:p>
        </w:tc>
        <w:tc>
          <w:tcPr>
            <w:tcW w:w="2239" w:type="pct"/>
            <w:shd w:val="clear" w:color="auto" w:fill="002060"/>
            <w:vAlign w:val="center"/>
            <w:hideMark/>
          </w:tcPr>
          <w:p w14:paraId="5185849F" w14:textId="77777777" w:rsidR="00680061" w:rsidRPr="00E91653" w:rsidRDefault="00680061">
            <w:pP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Mechanism for Implementation</w:t>
            </w:r>
          </w:p>
        </w:tc>
      </w:tr>
      <w:tr w:rsidR="00680061" w:rsidRPr="00E91653" w14:paraId="39B0F0F2" w14:textId="77777777" w:rsidTr="000C6260">
        <w:trPr>
          <w:trHeight w:val="20"/>
        </w:trPr>
        <w:tc>
          <w:tcPr>
            <w:tcW w:w="531" w:type="pct"/>
            <w:vAlign w:val="center"/>
            <w:hideMark/>
          </w:tcPr>
          <w:p w14:paraId="7AF17128" w14:textId="77777777" w:rsidR="00680061" w:rsidRPr="00E91653" w:rsidRDefault="00680061">
            <w:pPr>
              <w:rPr>
                <w:rFonts w:ascii="Roboto" w:hAnsi="Roboto" w:cs="Calibri"/>
                <w:b/>
                <w:bCs/>
                <w:color w:val="000000"/>
                <w:sz w:val="22"/>
                <w:szCs w:val="22"/>
              </w:rPr>
            </w:pPr>
            <w:r w:rsidRPr="00E91653">
              <w:rPr>
                <w:rFonts w:ascii="Roboto" w:hAnsi="Roboto" w:cs="Calibri"/>
                <w:b/>
                <w:bCs/>
                <w:color w:val="000000"/>
                <w:sz w:val="22"/>
                <w:szCs w:val="22"/>
              </w:rPr>
              <w:t>#1</w:t>
            </w:r>
          </w:p>
        </w:tc>
        <w:tc>
          <w:tcPr>
            <w:tcW w:w="620" w:type="pct"/>
            <w:vAlign w:val="center"/>
            <w:hideMark/>
          </w:tcPr>
          <w:p w14:paraId="1B8EF808" w14:textId="77777777" w:rsidR="00680061" w:rsidRPr="00E91653" w:rsidRDefault="00680061">
            <w:pPr>
              <w:rPr>
                <w:rFonts w:ascii="Roboto" w:hAnsi="Roboto" w:cs="Calibri"/>
                <w:color w:val="000000"/>
                <w:sz w:val="22"/>
                <w:szCs w:val="22"/>
              </w:rPr>
            </w:pPr>
            <w:r w:rsidRPr="00E91653">
              <w:rPr>
                <w:rFonts w:ascii="Roboto" w:hAnsi="Roboto" w:cs="Calibri"/>
                <w:color w:val="000000"/>
                <w:sz w:val="22"/>
                <w:szCs w:val="22"/>
              </w:rPr>
              <w:t>Yes</w:t>
            </w:r>
          </w:p>
        </w:tc>
        <w:tc>
          <w:tcPr>
            <w:tcW w:w="1610" w:type="pct"/>
            <w:vAlign w:val="center"/>
            <w:hideMark/>
          </w:tcPr>
          <w:p w14:paraId="56CDFEFB" w14:textId="77777777" w:rsidR="00680061" w:rsidRPr="00E91653" w:rsidRDefault="00680061" w:rsidP="00680061">
            <w:pPr>
              <w:jc w:val="both"/>
              <w:rPr>
                <w:rFonts w:ascii="Roboto" w:hAnsi="Roboto" w:cs="Calibri"/>
                <w:color w:val="000000"/>
                <w:sz w:val="22"/>
                <w:szCs w:val="22"/>
              </w:rPr>
            </w:pPr>
            <w:r w:rsidRPr="00E91653">
              <w:rPr>
                <w:rFonts w:ascii="Roboto" w:hAnsi="Roboto" w:cs="Calibri"/>
                <w:color w:val="000000"/>
                <w:sz w:val="22"/>
                <w:szCs w:val="22"/>
              </w:rPr>
              <w:t>Ministry of Water and Environment (MWE) / National Environment Management Authority (NEMA)</w:t>
            </w:r>
          </w:p>
        </w:tc>
        <w:tc>
          <w:tcPr>
            <w:tcW w:w="2239" w:type="pct"/>
            <w:vAlign w:val="center"/>
            <w:hideMark/>
          </w:tcPr>
          <w:p w14:paraId="37BBC63D" w14:textId="77777777" w:rsidR="00680061" w:rsidRPr="00E91653" w:rsidRDefault="00680061" w:rsidP="00680061">
            <w:pPr>
              <w:jc w:val="both"/>
              <w:rPr>
                <w:rFonts w:ascii="Roboto" w:hAnsi="Roboto" w:cs="Calibri"/>
                <w:color w:val="000000"/>
                <w:sz w:val="22"/>
                <w:szCs w:val="22"/>
              </w:rPr>
            </w:pPr>
            <w:r w:rsidRPr="00E91653">
              <w:rPr>
                <w:rFonts w:ascii="Roboto" w:hAnsi="Roboto" w:cs="Calibri"/>
                <w:color w:val="000000"/>
                <w:sz w:val="22"/>
                <w:szCs w:val="22"/>
              </w:rPr>
              <w:t>Fast-track Cabinet approval and gazettement of the National ABS Policy and Regulations by Q2 2026, establishing a complete legal framework for compliance monitoring and equitable benefit-sharing.</w:t>
            </w:r>
          </w:p>
        </w:tc>
      </w:tr>
      <w:tr w:rsidR="00680061" w:rsidRPr="00E91653" w14:paraId="45D3B0D4" w14:textId="77777777" w:rsidTr="000C6260">
        <w:trPr>
          <w:trHeight w:val="20"/>
        </w:trPr>
        <w:tc>
          <w:tcPr>
            <w:tcW w:w="531" w:type="pct"/>
            <w:vAlign w:val="center"/>
            <w:hideMark/>
          </w:tcPr>
          <w:p w14:paraId="54184523" w14:textId="77777777" w:rsidR="00680061" w:rsidRPr="00E91653" w:rsidRDefault="00680061">
            <w:pPr>
              <w:rPr>
                <w:rFonts w:ascii="Roboto" w:hAnsi="Roboto" w:cs="Calibri"/>
                <w:b/>
                <w:bCs/>
                <w:color w:val="000000"/>
                <w:sz w:val="22"/>
                <w:szCs w:val="22"/>
              </w:rPr>
            </w:pPr>
            <w:r w:rsidRPr="00E91653">
              <w:rPr>
                <w:rFonts w:ascii="Roboto" w:hAnsi="Roboto" w:cs="Calibri"/>
                <w:b/>
                <w:bCs/>
                <w:color w:val="000000"/>
                <w:sz w:val="22"/>
                <w:szCs w:val="22"/>
              </w:rPr>
              <w:t>#2</w:t>
            </w:r>
          </w:p>
        </w:tc>
        <w:tc>
          <w:tcPr>
            <w:tcW w:w="620" w:type="pct"/>
            <w:vAlign w:val="center"/>
            <w:hideMark/>
          </w:tcPr>
          <w:p w14:paraId="422125A8" w14:textId="77777777" w:rsidR="00680061" w:rsidRPr="00E91653" w:rsidRDefault="00680061">
            <w:pPr>
              <w:rPr>
                <w:rFonts w:ascii="Roboto" w:hAnsi="Roboto" w:cs="Calibri"/>
                <w:color w:val="000000"/>
                <w:sz w:val="22"/>
                <w:szCs w:val="22"/>
              </w:rPr>
            </w:pPr>
            <w:r w:rsidRPr="00E91653">
              <w:rPr>
                <w:rFonts w:ascii="Roboto" w:hAnsi="Roboto" w:cs="Calibri"/>
                <w:color w:val="000000"/>
                <w:sz w:val="22"/>
                <w:szCs w:val="22"/>
              </w:rPr>
              <w:t>Yes</w:t>
            </w:r>
          </w:p>
        </w:tc>
        <w:tc>
          <w:tcPr>
            <w:tcW w:w="1610" w:type="pct"/>
            <w:vAlign w:val="center"/>
            <w:hideMark/>
          </w:tcPr>
          <w:p w14:paraId="0CAE84FC" w14:textId="77777777" w:rsidR="00680061" w:rsidRPr="00E91653" w:rsidRDefault="00680061" w:rsidP="00680061">
            <w:pPr>
              <w:jc w:val="both"/>
              <w:rPr>
                <w:rFonts w:ascii="Roboto" w:hAnsi="Roboto" w:cs="Calibri"/>
                <w:color w:val="000000"/>
                <w:sz w:val="22"/>
                <w:szCs w:val="22"/>
              </w:rPr>
            </w:pPr>
            <w:r w:rsidRPr="00E91653">
              <w:rPr>
                <w:rFonts w:ascii="Roboto" w:hAnsi="Roboto" w:cs="Calibri"/>
                <w:color w:val="000000"/>
                <w:sz w:val="22"/>
                <w:szCs w:val="22"/>
              </w:rPr>
              <w:t>Uganda National Council for Science and Technology (UNCST) / NEMA / URSB / UWA / NFA / Customs</w:t>
            </w:r>
          </w:p>
        </w:tc>
        <w:tc>
          <w:tcPr>
            <w:tcW w:w="2239" w:type="pct"/>
            <w:vAlign w:val="center"/>
            <w:hideMark/>
          </w:tcPr>
          <w:p w14:paraId="1E30810E" w14:textId="77777777" w:rsidR="00680061" w:rsidRPr="00E91653" w:rsidRDefault="00680061" w:rsidP="00680061">
            <w:pPr>
              <w:jc w:val="both"/>
              <w:rPr>
                <w:rFonts w:ascii="Roboto" w:hAnsi="Roboto" w:cs="Calibri"/>
                <w:color w:val="000000"/>
                <w:sz w:val="22"/>
                <w:szCs w:val="22"/>
              </w:rPr>
            </w:pPr>
            <w:r w:rsidRPr="00E91653">
              <w:rPr>
                <w:rFonts w:ascii="Roboto" w:hAnsi="Roboto" w:cs="Calibri"/>
                <w:color w:val="000000"/>
                <w:sz w:val="22"/>
                <w:szCs w:val="22"/>
              </w:rPr>
              <w:t>Complete design, testing, and roll-out of the national e-permit and compliance-management system by Q3 2026, ensuring budget integration from FY 2026/27 and continuous capacity building and maintenance support.</w:t>
            </w:r>
          </w:p>
        </w:tc>
      </w:tr>
      <w:tr w:rsidR="00680061" w:rsidRPr="00E91653" w14:paraId="3175093E" w14:textId="77777777" w:rsidTr="000C6260">
        <w:trPr>
          <w:trHeight w:val="20"/>
        </w:trPr>
        <w:tc>
          <w:tcPr>
            <w:tcW w:w="531" w:type="pct"/>
            <w:vAlign w:val="center"/>
            <w:hideMark/>
          </w:tcPr>
          <w:p w14:paraId="65339E70" w14:textId="77777777" w:rsidR="00680061" w:rsidRPr="00E91653" w:rsidRDefault="00680061">
            <w:pPr>
              <w:rPr>
                <w:rFonts w:ascii="Roboto" w:hAnsi="Roboto" w:cs="Calibri"/>
                <w:b/>
                <w:bCs/>
                <w:color w:val="000000"/>
                <w:sz w:val="22"/>
                <w:szCs w:val="22"/>
              </w:rPr>
            </w:pPr>
            <w:r w:rsidRPr="00E91653">
              <w:rPr>
                <w:rFonts w:ascii="Roboto" w:hAnsi="Roboto" w:cs="Calibri"/>
                <w:b/>
                <w:bCs/>
                <w:color w:val="000000"/>
                <w:sz w:val="22"/>
                <w:szCs w:val="22"/>
              </w:rPr>
              <w:t>#3</w:t>
            </w:r>
          </w:p>
        </w:tc>
        <w:tc>
          <w:tcPr>
            <w:tcW w:w="620" w:type="pct"/>
            <w:vAlign w:val="center"/>
            <w:hideMark/>
          </w:tcPr>
          <w:p w14:paraId="08521E56" w14:textId="77777777" w:rsidR="00680061" w:rsidRPr="00E91653" w:rsidRDefault="00680061">
            <w:pPr>
              <w:rPr>
                <w:rFonts w:ascii="Roboto" w:hAnsi="Roboto" w:cs="Calibri"/>
                <w:color w:val="000000"/>
                <w:sz w:val="22"/>
                <w:szCs w:val="22"/>
              </w:rPr>
            </w:pPr>
            <w:r w:rsidRPr="00E91653">
              <w:rPr>
                <w:rFonts w:ascii="Roboto" w:hAnsi="Roboto" w:cs="Calibri"/>
                <w:color w:val="000000"/>
                <w:sz w:val="22"/>
                <w:szCs w:val="22"/>
              </w:rPr>
              <w:t>Partially</w:t>
            </w:r>
          </w:p>
        </w:tc>
        <w:tc>
          <w:tcPr>
            <w:tcW w:w="1610" w:type="pct"/>
            <w:vAlign w:val="center"/>
            <w:hideMark/>
          </w:tcPr>
          <w:p w14:paraId="51626F15" w14:textId="77777777" w:rsidR="00680061" w:rsidRPr="00E91653" w:rsidRDefault="00680061" w:rsidP="00680061">
            <w:pPr>
              <w:jc w:val="both"/>
              <w:rPr>
                <w:rFonts w:ascii="Roboto" w:hAnsi="Roboto" w:cs="Calibri"/>
                <w:color w:val="000000"/>
                <w:sz w:val="22"/>
                <w:szCs w:val="22"/>
              </w:rPr>
            </w:pPr>
            <w:r w:rsidRPr="00E91653">
              <w:rPr>
                <w:rFonts w:ascii="Roboto" w:hAnsi="Roboto" w:cs="Calibri"/>
                <w:color w:val="000000"/>
                <w:sz w:val="22"/>
                <w:szCs w:val="22"/>
              </w:rPr>
              <w:t>NEMA (Project Management Unit – PMU) / MWE / UNCST</w:t>
            </w:r>
          </w:p>
        </w:tc>
        <w:tc>
          <w:tcPr>
            <w:tcW w:w="2239" w:type="pct"/>
            <w:vAlign w:val="center"/>
            <w:hideMark/>
          </w:tcPr>
          <w:p w14:paraId="484C480D" w14:textId="77777777" w:rsidR="00680061" w:rsidRPr="00E91653" w:rsidRDefault="00680061" w:rsidP="00680061">
            <w:pPr>
              <w:jc w:val="both"/>
              <w:rPr>
                <w:rFonts w:ascii="Roboto" w:hAnsi="Roboto" w:cs="Calibri"/>
                <w:color w:val="000000"/>
                <w:sz w:val="22"/>
                <w:szCs w:val="22"/>
              </w:rPr>
            </w:pPr>
            <w:r w:rsidRPr="00E91653">
              <w:rPr>
                <w:rFonts w:ascii="Roboto" w:hAnsi="Roboto" w:cs="Calibri"/>
                <w:color w:val="000000"/>
                <w:sz w:val="22"/>
                <w:szCs w:val="22"/>
              </w:rPr>
              <w:t>Constitute the National ABS Coordination and Monitoring Committee by Q1 2026, with a gender-inclusive membership, and operationalize the joint MEL framework by mid-2026 through quarterly coordination and review meetings.</w:t>
            </w:r>
          </w:p>
        </w:tc>
      </w:tr>
      <w:tr w:rsidR="00680061" w:rsidRPr="00E91653" w14:paraId="50A2AA62" w14:textId="77777777" w:rsidTr="000C6260">
        <w:trPr>
          <w:trHeight w:val="20"/>
        </w:trPr>
        <w:tc>
          <w:tcPr>
            <w:tcW w:w="531" w:type="pct"/>
            <w:vAlign w:val="center"/>
            <w:hideMark/>
          </w:tcPr>
          <w:p w14:paraId="71F0664A" w14:textId="77777777" w:rsidR="00680061" w:rsidRPr="00E91653" w:rsidRDefault="00680061">
            <w:pPr>
              <w:rPr>
                <w:rFonts w:ascii="Roboto" w:hAnsi="Roboto" w:cs="Calibri"/>
                <w:b/>
                <w:bCs/>
                <w:color w:val="000000"/>
                <w:sz w:val="22"/>
                <w:szCs w:val="22"/>
              </w:rPr>
            </w:pPr>
            <w:r w:rsidRPr="00E91653">
              <w:rPr>
                <w:rFonts w:ascii="Roboto" w:hAnsi="Roboto" w:cs="Calibri"/>
                <w:b/>
                <w:bCs/>
                <w:color w:val="000000"/>
                <w:sz w:val="22"/>
                <w:szCs w:val="22"/>
              </w:rPr>
              <w:t>#4</w:t>
            </w:r>
          </w:p>
        </w:tc>
        <w:tc>
          <w:tcPr>
            <w:tcW w:w="620" w:type="pct"/>
            <w:vAlign w:val="center"/>
            <w:hideMark/>
          </w:tcPr>
          <w:p w14:paraId="2E910BC3" w14:textId="77777777" w:rsidR="00680061" w:rsidRPr="00E91653" w:rsidRDefault="00680061">
            <w:pPr>
              <w:rPr>
                <w:rFonts w:ascii="Roboto" w:hAnsi="Roboto" w:cs="Calibri"/>
                <w:color w:val="000000"/>
                <w:sz w:val="22"/>
                <w:szCs w:val="22"/>
              </w:rPr>
            </w:pPr>
            <w:r w:rsidRPr="00E91653">
              <w:rPr>
                <w:rFonts w:ascii="Roboto" w:hAnsi="Roboto" w:cs="Calibri"/>
                <w:color w:val="000000"/>
                <w:sz w:val="22"/>
                <w:szCs w:val="22"/>
              </w:rPr>
              <w:t>Yes</w:t>
            </w:r>
          </w:p>
        </w:tc>
        <w:tc>
          <w:tcPr>
            <w:tcW w:w="1610" w:type="pct"/>
            <w:vAlign w:val="center"/>
            <w:hideMark/>
          </w:tcPr>
          <w:p w14:paraId="0D7CFA74" w14:textId="77777777" w:rsidR="00680061" w:rsidRPr="00E91653" w:rsidRDefault="00680061" w:rsidP="00680061">
            <w:pPr>
              <w:jc w:val="both"/>
              <w:rPr>
                <w:rFonts w:ascii="Roboto" w:hAnsi="Roboto" w:cs="Calibri"/>
                <w:color w:val="000000"/>
                <w:sz w:val="22"/>
                <w:szCs w:val="22"/>
              </w:rPr>
            </w:pPr>
            <w:r w:rsidRPr="00E91653">
              <w:rPr>
                <w:rFonts w:ascii="Roboto" w:hAnsi="Roboto" w:cs="Calibri"/>
                <w:color w:val="000000"/>
                <w:sz w:val="22"/>
                <w:szCs w:val="22"/>
              </w:rPr>
              <w:t>United Organisation for Batwa Development in Uganda (UOBDU) / Karamoja Women Cultural Group (KWCG) / District Local Governments (DLGs) / UNCST Gender Focal Points</w:t>
            </w:r>
          </w:p>
        </w:tc>
        <w:tc>
          <w:tcPr>
            <w:tcW w:w="2239" w:type="pct"/>
            <w:vAlign w:val="center"/>
            <w:hideMark/>
          </w:tcPr>
          <w:p w14:paraId="0EA0F9FA" w14:textId="13A3C007" w:rsidR="00680061" w:rsidRPr="00E91653" w:rsidRDefault="00680061" w:rsidP="003B6049">
            <w:pPr>
              <w:jc w:val="both"/>
              <w:rPr>
                <w:rFonts w:ascii="Roboto" w:hAnsi="Roboto" w:cs="Calibri"/>
                <w:color w:val="000000"/>
                <w:sz w:val="22"/>
                <w:szCs w:val="22"/>
              </w:rPr>
            </w:pPr>
            <w:r w:rsidRPr="00E91653">
              <w:rPr>
                <w:rFonts w:ascii="Roboto" w:hAnsi="Roboto" w:cs="Calibri"/>
                <w:color w:val="000000"/>
                <w:sz w:val="22"/>
                <w:szCs w:val="22"/>
              </w:rPr>
              <w:t xml:space="preserve">Mainstream gender, youth, and IPLC </w:t>
            </w:r>
            <w:r w:rsidR="003B6049" w:rsidRPr="00E91653">
              <w:rPr>
                <w:rFonts w:ascii="Roboto" w:hAnsi="Roboto" w:cs="Calibri"/>
                <w:color w:val="000000"/>
                <w:sz w:val="22"/>
                <w:szCs w:val="22"/>
              </w:rPr>
              <w:t xml:space="preserve">participating </w:t>
            </w:r>
            <w:r w:rsidRPr="00E91653">
              <w:rPr>
                <w:rFonts w:ascii="Roboto" w:hAnsi="Roboto" w:cs="Calibri"/>
                <w:color w:val="000000"/>
                <w:sz w:val="22"/>
                <w:szCs w:val="22"/>
              </w:rPr>
              <w:t xml:space="preserve">in </w:t>
            </w:r>
            <w:r w:rsidR="003B6049" w:rsidRPr="00E91653">
              <w:rPr>
                <w:rFonts w:ascii="Roboto" w:hAnsi="Roboto" w:cs="Calibri"/>
                <w:color w:val="000000"/>
                <w:sz w:val="22"/>
                <w:szCs w:val="22"/>
              </w:rPr>
              <w:t xml:space="preserve">all </w:t>
            </w:r>
            <w:r w:rsidRPr="00E91653">
              <w:rPr>
                <w:rFonts w:ascii="Roboto" w:hAnsi="Roboto" w:cs="Calibri"/>
                <w:color w:val="000000"/>
                <w:sz w:val="22"/>
                <w:szCs w:val="22"/>
              </w:rPr>
              <w:t xml:space="preserve">ABS </w:t>
            </w:r>
            <w:r w:rsidR="003B6049" w:rsidRPr="00E91653">
              <w:rPr>
                <w:rFonts w:ascii="Roboto" w:hAnsi="Roboto" w:cs="Calibri"/>
                <w:color w:val="000000"/>
                <w:sz w:val="22"/>
                <w:szCs w:val="22"/>
              </w:rPr>
              <w:t xml:space="preserve">activities including </w:t>
            </w:r>
            <w:r w:rsidRPr="00E91653">
              <w:rPr>
                <w:rFonts w:ascii="Roboto" w:hAnsi="Roboto" w:cs="Calibri"/>
                <w:color w:val="000000"/>
                <w:sz w:val="22"/>
                <w:szCs w:val="22"/>
              </w:rPr>
              <w:t>training and decision-making structures; achieve ≥ 50 % female representation and promote youth-led livelihood initiatives during 2025–2026.</w:t>
            </w:r>
          </w:p>
        </w:tc>
      </w:tr>
      <w:tr w:rsidR="00680061" w:rsidRPr="00E91653" w14:paraId="5DABEC84" w14:textId="77777777" w:rsidTr="000C6260">
        <w:trPr>
          <w:trHeight w:val="20"/>
        </w:trPr>
        <w:tc>
          <w:tcPr>
            <w:tcW w:w="531" w:type="pct"/>
            <w:vAlign w:val="center"/>
            <w:hideMark/>
          </w:tcPr>
          <w:p w14:paraId="0B6F6525" w14:textId="77777777" w:rsidR="00680061" w:rsidRPr="00E91653" w:rsidRDefault="00680061">
            <w:pPr>
              <w:rPr>
                <w:rFonts w:ascii="Roboto" w:hAnsi="Roboto" w:cs="Calibri"/>
                <w:b/>
                <w:bCs/>
                <w:color w:val="000000"/>
                <w:sz w:val="22"/>
                <w:szCs w:val="22"/>
              </w:rPr>
            </w:pPr>
            <w:r w:rsidRPr="00E91653">
              <w:rPr>
                <w:rFonts w:ascii="Roboto" w:hAnsi="Roboto" w:cs="Calibri"/>
                <w:b/>
                <w:bCs/>
                <w:color w:val="000000"/>
                <w:sz w:val="22"/>
                <w:szCs w:val="22"/>
              </w:rPr>
              <w:t>#5</w:t>
            </w:r>
          </w:p>
        </w:tc>
        <w:tc>
          <w:tcPr>
            <w:tcW w:w="620" w:type="pct"/>
            <w:vAlign w:val="center"/>
            <w:hideMark/>
          </w:tcPr>
          <w:p w14:paraId="4B87F35D" w14:textId="77777777" w:rsidR="00680061" w:rsidRPr="00E91653" w:rsidRDefault="00680061">
            <w:pPr>
              <w:rPr>
                <w:rFonts w:ascii="Roboto" w:hAnsi="Roboto" w:cs="Calibri"/>
                <w:color w:val="000000"/>
                <w:sz w:val="22"/>
                <w:szCs w:val="22"/>
              </w:rPr>
            </w:pPr>
            <w:r w:rsidRPr="00E91653">
              <w:rPr>
                <w:rFonts w:ascii="Roboto" w:hAnsi="Roboto" w:cs="Calibri"/>
                <w:color w:val="000000"/>
                <w:sz w:val="22"/>
                <w:szCs w:val="22"/>
              </w:rPr>
              <w:t>Yes</w:t>
            </w:r>
          </w:p>
        </w:tc>
        <w:tc>
          <w:tcPr>
            <w:tcW w:w="1610" w:type="pct"/>
            <w:vAlign w:val="center"/>
            <w:hideMark/>
          </w:tcPr>
          <w:p w14:paraId="39901618" w14:textId="77777777" w:rsidR="00680061" w:rsidRPr="00E91653" w:rsidRDefault="00680061" w:rsidP="00680061">
            <w:pPr>
              <w:jc w:val="both"/>
              <w:rPr>
                <w:rFonts w:ascii="Roboto" w:hAnsi="Roboto" w:cs="Calibri"/>
                <w:color w:val="000000"/>
                <w:sz w:val="22"/>
                <w:szCs w:val="22"/>
              </w:rPr>
            </w:pPr>
            <w:r w:rsidRPr="00E91653">
              <w:rPr>
                <w:rFonts w:ascii="Roboto" w:hAnsi="Roboto" w:cs="Calibri"/>
                <w:color w:val="000000"/>
                <w:sz w:val="22"/>
                <w:szCs w:val="22"/>
              </w:rPr>
              <w:t>NEMA / UOBDU / KWCG / District Local Governments</w:t>
            </w:r>
          </w:p>
        </w:tc>
        <w:tc>
          <w:tcPr>
            <w:tcW w:w="2239" w:type="pct"/>
            <w:vAlign w:val="center"/>
            <w:hideMark/>
          </w:tcPr>
          <w:p w14:paraId="67AC725B" w14:textId="77777777" w:rsidR="00680061" w:rsidRPr="00E91653" w:rsidRDefault="00680061" w:rsidP="00680061">
            <w:pPr>
              <w:jc w:val="both"/>
              <w:rPr>
                <w:rFonts w:ascii="Roboto" w:hAnsi="Roboto" w:cs="Calibri"/>
                <w:color w:val="000000"/>
                <w:sz w:val="22"/>
                <w:szCs w:val="22"/>
              </w:rPr>
            </w:pPr>
            <w:r w:rsidRPr="00E91653">
              <w:rPr>
                <w:rFonts w:ascii="Roboto" w:hAnsi="Roboto" w:cs="Calibri"/>
                <w:color w:val="000000"/>
                <w:sz w:val="22"/>
                <w:szCs w:val="22"/>
              </w:rPr>
              <w:t>Strengthen district- and community-level capacity for ABS implementation through targeted training for district officials, traditional leaders, and community monitors; sustain benefit-sharing mechanisms during 2025–2026.</w:t>
            </w:r>
          </w:p>
        </w:tc>
      </w:tr>
    </w:tbl>
    <w:p w14:paraId="4989FCFF" w14:textId="6BE2574F" w:rsidR="00C77CE7" w:rsidRPr="00E91653" w:rsidRDefault="00C77CE7" w:rsidP="00C77CE7">
      <w:pPr>
        <w:jc w:val="both"/>
        <w:rPr>
          <w:rFonts w:ascii="Roboto" w:hAnsi="Roboto"/>
          <w:sz w:val="22"/>
          <w:szCs w:val="22"/>
        </w:rPr>
      </w:pPr>
      <w:r w:rsidRPr="00E91653">
        <w:rPr>
          <w:rFonts w:ascii="Roboto" w:hAnsi="Roboto"/>
          <w:sz w:val="22"/>
          <w:szCs w:val="22"/>
        </w:rPr>
        <w:t xml:space="preserve"> </w:t>
      </w:r>
    </w:p>
    <w:p w14:paraId="1EE6CFFD" w14:textId="77777777" w:rsidR="00920732" w:rsidRDefault="00920732">
      <w:pPr>
        <w:spacing w:after="160" w:line="259" w:lineRule="auto"/>
        <w:rPr>
          <w:rFonts w:ascii="Roboto" w:eastAsiaTheme="majorEastAsia" w:hAnsi="Roboto" w:cstheme="majorBidi"/>
          <w:b/>
          <w:bCs/>
          <w:szCs w:val="14"/>
        </w:rPr>
      </w:pPr>
      <w:r>
        <w:br w:type="page"/>
      </w:r>
    </w:p>
    <w:p w14:paraId="21E54E7B" w14:textId="36A62504" w:rsidR="003662AB" w:rsidRPr="00E91653" w:rsidRDefault="00E16D74" w:rsidP="001352D2">
      <w:pPr>
        <w:pStyle w:val="Heading1"/>
      </w:pPr>
      <w:bookmarkStart w:id="34" w:name="_Toc217833360"/>
      <w:r w:rsidRPr="00927BA1">
        <w:lastRenderedPageBreak/>
        <w:t xml:space="preserve">II. </w:t>
      </w:r>
      <w:r w:rsidR="003662AB" w:rsidRPr="00927BA1">
        <w:t>THE PROJECT</w:t>
      </w:r>
      <w:bookmarkEnd w:id="34"/>
    </w:p>
    <w:p w14:paraId="061BB5A7" w14:textId="77777777" w:rsidR="002F7AAD" w:rsidRPr="00E91653" w:rsidRDefault="002F7AAD" w:rsidP="00963046">
      <w:pPr>
        <w:jc w:val="both"/>
        <w:rPr>
          <w:rFonts w:ascii="Roboto" w:eastAsia="Calibri" w:hAnsi="Roboto"/>
          <w:sz w:val="22"/>
          <w:szCs w:val="22"/>
          <w:lang w:eastAsia="zh-CN"/>
        </w:rPr>
      </w:pPr>
    </w:p>
    <w:p w14:paraId="374C7341" w14:textId="60CBAF49" w:rsidR="00293142" w:rsidRPr="00E91653" w:rsidRDefault="00293142" w:rsidP="001611AB">
      <w:pPr>
        <w:pStyle w:val="ListParagraph"/>
        <w:keepNext/>
        <w:numPr>
          <w:ilvl w:val="1"/>
          <w:numId w:val="8"/>
        </w:numPr>
        <w:spacing w:line="276" w:lineRule="auto"/>
        <w:ind w:left="450" w:hanging="270"/>
        <w:outlineLvl w:val="1"/>
        <w:rPr>
          <w:rFonts w:ascii="Roboto" w:hAnsi="Roboto"/>
          <w:b/>
          <w:szCs w:val="22"/>
        </w:rPr>
      </w:pPr>
      <w:bookmarkStart w:id="35" w:name="_Toc198213839"/>
      <w:bookmarkStart w:id="36" w:name="_Toc199344721"/>
      <w:bookmarkStart w:id="37" w:name="_Toc199346520"/>
      <w:bookmarkStart w:id="38" w:name="_Toc201651087"/>
      <w:bookmarkStart w:id="39" w:name="_Toc204595260"/>
      <w:bookmarkStart w:id="40" w:name="_Toc217833361"/>
      <w:bookmarkStart w:id="41" w:name="_Toc211972476"/>
      <w:r w:rsidRPr="00E91653">
        <w:rPr>
          <w:rFonts w:ascii="Roboto" w:hAnsi="Roboto"/>
          <w:b/>
          <w:szCs w:val="22"/>
        </w:rPr>
        <w:t>Context</w:t>
      </w:r>
      <w:bookmarkEnd w:id="35"/>
      <w:bookmarkEnd w:id="36"/>
      <w:bookmarkEnd w:id="37"/>
      <w:bookmarkEnd w:id="38"/>
      <w:bookmarkEnd w:id="39"/>
      <w:bookmarkEnd w:id="40"/>
    </w:p>
    <w:p w14:paraId="13233D46" w14:textId="77777777" w:rsidR="0098421B" w:rsidRPr="00E91653" w:rsidRDefault="0098421B" w:rsidP="00963046">
      <w:pPr>
        <w:jc w:val="both"/>
        <w:rPr>
          <w:rFonts w:ascii="Roboto" w:hAnsi="Roboto" w:cs="Calibri"/>
          <w:b/>
          <w:bCs/>
          <w:color w:val="2E74B5" w:themeColor="accent5" w:themeShade="BF"/>
          <w:u w:val="double"/>
        </w:rPr>
      </w:pPr>
      <w:r w:rsidRPr="00E91653">
        <w:rPr>
          <w:rFonts w:ascii="Roboto" w:hAnsi="Roboto" w:cs="Calibri"/>
          <w:b/>
          <w:bCs/>
          <w:color w:val="2E74B5" w:themeColor="accent5" w:themeShade="BF"/>
          <w:u w:val="double"/>
        </w:rPr>
        <w:t>Intervention context</w:t>
      </w:r>
    </w:p>
    <w:p w14:paraId="72D4F0FB" w14:textId="77777777" w:rsidR="0098421B" w:rsidRPr="00E91653" w:rsidRDefault="0098421B" w:rsidP="00963046">
      <w:pPr>
        <w:jc w:val="both"/>
        <w:rPr>
          <w:rFonts w:ascii="Roboto" w:hAnsi="Roboto"/>
          <w:sz w:val="22"/>
          <w:szCs w:val="22"/>
        </w:rPr>
      </w:pPr>
    </w:p>
    <w:p w14:paraId="49F26B10" w14:textId="51C259F9" w:rsidR="0098421B" w:rsidRPr="00E91653" w:rsidRDefault="00087C74"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b/>
          <w:noProof/>
          <w:sz w:val="22"/>
          <w:szCs w:val="22"/>
          <w:lang w:val="en-US"/>
        </w:rPr>
        <w:drawing>
          <wp:anchor distT="0" distB="0" distL="114300" distR="114300" simplePos="0" relativeHeight="251659267" behindDoc="0" locked="0" layoutInCell="1" allowOverlap="1" wp14:anchorId="59C1C7BD" wp14:editId="5AE1AE16">
            <wp:simplePos x="0" y="0"/>
            <wp:positionH relativeFrom="column">
              <wp:posOffset>4166235</wp:posOffset>
            </wp:positionH>
            <wp:positionV relativeFrom="paragraph">
              <wp:posOffset>1198245</wp:posOffset>
            </wp:positionV>
            <wp:extent cx="2079625" cy="269240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79625" cy="269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98421B" w:rsidRPr="00E91653">
        <w:rPr>
          <w:rFonts w:ascii="Roboto" w:hAnsi="Roboto"/>
          <w:sz w:val="22"/>
          <w:szCs w:val="22"/>
        </w:rPr>
        <w:t>Uganda’s exceptional biodiversity underpins national food security, health, research, and economic development, yet the absence of a functional ABS system led to unregulated access to genetic resources, loss of traditional knowledge, and inequitable benefit distribution. Prior to this project, the 2005 ABS Regulations were outdated and weakly enforced, offering little control over resource utilization. The project therefore intervenes to tackle three linked barriers: (</w:t>
      </w:r>
      <w:proofErr w:type="spellStart"/>
      <w:r w:rsidR="0098421B" w:rsidRPr="00E91653">
        <w:rPr>
          <w:rFonts w:ascii="Roboto" w:hAnsi="Roboto"/>
          <w:sz w:val="22"/>
          <w:szCs w:val="22"/>
        </w:rPr>
        <w:t>i</w:t>
      </w:r>
      <w:proofErr w:type="spellEnd"/>
      <w:r w:rsidR="0098421B" w:rsidRPr="00E91653">
        <w:rPr>
          <w:rFonts w:ascii="Roboto" w:hAnsi="Roboto"/>
          <w:sz w:val="22"/>
          <w:szCs w:val="22"/>
        </w:rPr>
        <w:t xml:space="preserve">) limited legal and institutional capacity to regulate access and ensure fair benefit sharing; (ii) low awareness and weak coordination among government, research, and community actors; and (iii) inadequate participation of IPLCs in decision-making and benefit-sharing processes. These gaps have contributed to unsustainable harvesting, erosion of genetic diversity, and lost economic opportunities. Through policy reform, capacity building, and community-based pilots, the project seeks to ensure that Uganda’s genetic resources are accessed and utilized legally, sustainably, and equitably supporting biodiversity conservation and human well-being. Operating at both national and sub-national levels, the project demonstrates ABS implementation in two contrasting regions: </w:t>
      </w:r>
      <w:proofErr w:type="spellStart"/>
      <w:r w:rsidR="0098421B" w:rsidRPr="00E91653">
        <w:rPr>
          <w:rFonts w:ascii="Roboto" w:hAnsi="Roboto"/>
          <w:sz w:val="22"/>
          <w:szCs w:val="22"/>
        </w:rPr>
        <w:t>Kigezi</w:t>
      </w:r>
      <w:proofErr w:type="spellEnd"/>
      <w:r w:rsidR="0098421B" w:rsidRPr="00E91653">
        <w:rPr>
          <w:rFonts w:ascii="Roboto" w:hAnsi="Roboto"/>
          <w:sz w:val="22"/>
          <w:szCs w:val="22"/>
        </w:rPr>
        <w:t xml:space="preserve"> (south-western Uganda), where Batwa communities around Bwindi and </w:t>
      </w:r>
      <w:proofErr w:type="spellStart"/>
      <w:r w:rsidR="0098421B" w:rsidRPr="00E91653">
        <w:rPr>
          <w:rFonts w:ascii="Roboto" w:hAnsi="Roboto"/>
          <w:sz w:val="22"/>
          <w:szCs w:val="22"/>
        </w:rPr>
        <w:t>Mgahinga</w:t>
      </w:r>
      <w:proofErr w:type="spellEnd"/>
      <w:r w:rsidR="0098421B" w:rsidRPr="00E91653">
        <w:rPr>
          <w:rFonts w:ascii="Roboto" w:hAnsi="Roboto"/>
          <w:sz w:val="22"/>
          <w:szCs w:val="22"/>
        </w:rPr>
        <w:t xml:space="preserve"> forests are documenting traditional knowledge and developing benefit</w:t>
      </w:r>
      <w:r w:rsidR="00A43711" w:rsidRPr="00E91653">
        <w:rPr>
          <w:rFonts w:ascii="Roboto" w:hAnsi="Roboto"/>
          <w:sz w:val="22"/>
          <w:szCs w:val="22"/>
        </w:rPr>
        <w:t xml:space="preserve"> </w:t>
      </w:r>
      <w:r w:rsidR="0098421B" w:rsidRPr="00E91653">
        <w:rPr>
          <w:rFonts w:ascii="Roboto" w:hAnsi="Roboto"/>
          <w:sz w:val="22"/>
          <w:szCs w:val="22"/>
        </w:rPr>
        <w:t xml:space="preserve">sharing models; and Karamoja (north-eastern Uganda), where Karamojong communities in Kadam and </w:t>
      </w:r>
      <w:proofErr w:type="spellStart"/>
      <w:r w:rsidR="0098421B" w:rsidRPr="00E91653">
        <w:rPr>
          <w:rFonts w:ascii="Roboto" w:hAnsi="Roboto"/>
          <w:sz w:val="22"/>
          <w:szCs w:val="22"/>
        </w:rPr>
        <w:t>Napak</w:t>
      </w:r>
      <w:proofErr w:type="spellEnd"/>
      <w:r w:rsidR="0098421B" w:rsidRPr="00E91653">
        <w:rPr>
          <w:rFonts w:ascii="Roboto" w:hAnsi="Roboto"/>
          <w:sz w:val="22"/>
          <w:szCs w:val="22"/>
        </w:rPr>
        <w:t xml:space="preserve"> forest reserves integrate ABS principles into sustainable management of medicinal and aromatic plants. Together, these pilots reflect Uganda’s ecological and cultural diversity and provide replicable models for national scale-up.</w:t>
      </w:r>
    </w:p>
    <w:p w14:paraId="47D411E4" w14:textId="76F4C2DF" w:rsidR="0098421B" w:rsidRPr="00E91653" w:rsidRDefault="00087C74" w:rsidP="00963046">
      <w:pPr>
        <w:jc w:val="right"/>
        <w:rPr>
          <w:rFonts w:ascii="Roboto" w:hAnsi="Roboto"/>
          <w:b/>
          <w:bCs/>
          <w:sz w:val="22"/>
          <w:szCs w:val="22"/>
        </w:rPr>
      </w:pPr>
      <w:bookmarkStart w:id="42" w:name="_Toc217833415"/>
      <w:r w:rsidRPr="00E91653">
        <w:rPr>
          <w:rFonts w:ascii="Roboto" w:hAnsi="Roboto"/>
          <w:b/>
          <w:bCs/>
          <w:sz w:val="22"/>
          <w:szCs w:val="22"/>
        </w:rPr>
        <w:t xml:space="preserve">Figure </w:t>
      </w:r>
      <w:r w:rsidRPr="00E91653">
        <w:rPr>
          <w:rFonts w:ascii="Roboto" w:hAnsi="Roboto"/>
          <w:b/>
          <w:bCs/>
          <w:sz w:val="22"/>
          <w:szCs w:val="22"/>
        </w:rPr>
        <w:fldChar w:fldCharType="begin"/>
      </w:r>
      <w:r w:rsidRPr="00E91653">
        <w:rPr>
          <w:rFonts w:ascii="Roboto" w:hAnsi="Roboto"/>
          <w:b/>
          <w:bCs/>
          <w:sz w:val="22"/>
          <w:szCs w:val="22"/>
        </w:rPr>
        <w:instrText xml:space="preserve"> SEQ Figure \* ARABIC </w:instrText>
      </w:r>
      <w:r w:rsidRPr="00E91653">
        <w:rPr>
          <w:rFonts w:ascii="Roboto" w:hAnsi="Roboto"/>
          <w:b/>
          <w:bCs/>
          <w:sz w:val="22"/>
          <w:szCs w:val="22"/>
        </w:rPr>
        <w:fldChar w:fldCharType="separate"/>
      </w:r>
      <w:r w:rsidRPr="00E91653">
        <w:rPr>
          <w:rFonts w:ascii="Roboto" w:hAnsi="Roboto"/>
          <w:b/>
          <w:bCs/>
          <w:sz w:val="22"/>
          <w:szCs w:val="22"/>
        </w:rPr>
        <w:t>1</w:t>
      </w:r>
      <w:r w:rsidRPr="00E91653">
        <w:rPr>
          <w:rFonts w:ascii="Roboto" w:hAnsi="Roboto"/>
          <w:b/>
          <w:bCs/>
          <w:sz w:val="22"/>
          <w:szCs w:val="22"/>
        </w:rPr>
        <w:fldChar w:fldCharType="end"/>
      </w:r>
      <w:r w:rsidRPr="00E91653">
        <w:rPr>
          <w:rFonts w:ascii="Roboto" w:hAnsi="Roboto"/>
          <w:b/>
          <w:bCs/>
          <w:sz w:val="22"/>
          <w:szCs w:val="22"/>
        </w:rPr>
        <w:t>: Project intervention locations</w:t>
      </w:r>
      <w:bookmarkEnd w:id="42"/>
    </w:p>
    <w:p w14:paraId="74022D56" w14:textId="7BF38220" w:rsidR="0098421B" w:rsidRPr="00E91653" w:rsidRDefault="0098421B" w:rsidP="00963046">
      <w:pPr>
        <w:jc w:val="both"/>
        <w:rPr>
          <w:rFonts w:ascii="Roboto" w:hAnsi="Roboto" w:cs="Calibri"/>
          <w:b/>
          <w:bCs/>
          <w:color w:val="2E74B5" w:themeColor="accent5" w:themeShade="BF"/>
          <w:u w:val="double"/>
        </w:rPr>
      </w:pPr>
      <w:r w:rsidRPr="00E91653">
        <w:rPr>
          <w:rFonts w:ascii="Roboto" w:hAnsi="Roboto" w:cs="Calibri"/>
          <w:b/>
          <w:bCs/>
          <w:color w:val="2E74B5" w:themeColor="accent5" w:themeShade="BF"/>
          <w:u w:val="double"/>
        </w:rPr>
        <w:t>Institutional context</w:t>
      </w:r>
    </w:p>
    <w:p w14:paraId="439827A1" w14:textId="77777777" w:rsidR="0098421B" w:rsidRPr="00E91653" w:rsidRDefault="0098421B" w:rsidP="00963046">
      <w:pPr>
        <w:jc w:val="both"/>
        <w:rPr>
          <w:rFonts w:ascii="Roboto" w:hAnsi="Roboto"/>
          <w:sz w:val="22"/>
          <w:szCs w:val="22"/>
        </w:rPr>
      </w:pPr>
    </w:p>
    <w:p w14:paraId="5652CABD" w14:textId="25BEBACF" w:rsidR="00013EDD" w:rsidRPr="00E91653" w:rsidRDefault="0098421B"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 xml:space="preserve">The project is implemented under UNEP’s Ecosystems Division, Biodiversity and Land Branch, </w:t>
      </w:r>
      <w:r w:rsidR="004250F9">
        <w:rPr>
          <w:rFonts w:ascii="Roboto" w:hAnsi="Roboto"/>
          <w:sz w:val="22"/>
          <w:szCs w:val="22"/>
        </w:rPr>
        <w:t xml:space="preserve">GEF Biodiversity and Land Degradation Unit </w:t>
      </w:r>
      <w:r w:rsidRPr="00E91653">
        <w:rPr>
          <w:rFonts w:ascii="Roboto" w:hAnsi="Roboto"/>
          <w:sz w:val="22"/>
          <w:szCs w:val="22"/>
        </w:rPr>
        <w:t xml:space="preserve">within the Biodiversity Sub-programme of the UNEP Programme of Work, contributing to Expected Accomplishment EA(a): </w:t>
      </w:r>
      <w:r w:rsidRPr="00E91653">
        <w:rPr>
          <w:rFonts w:ascii="Roboto" w:hAnsi="Roboto"/>
          <w:i/>
          <w:iCs/>
          <w:sz w:val="22"/>
          <w:szCs w:val="22"/>
        </w:rPr>
        <w:t>“Countries increasingly integrate biodiversity considerations and ecosystem services into sectoral and cross-sectoral policies and planning frameworks.”</w:t>
      </w:r>
      <w:r w:rsidRPr="00E91653">
        <w:rPr>
          <w:rFonts w:ascii="Roboto" w:hAnsi="Roboto"/>
          <w:sz w:val="22"/>
          <w:szCs w:val="22"/>
        </w:rPr>
        <w:t xml:space="preserve"> UNEP acts as Implementing Agency, providing technical supervision and fiduciary oversight, while the NEMA serves as Executing Agency on behalf of the Government of Uganda. Core partners include the Uganda National Council for Science and Technology (UNCST), leading development of the national e-permit system; Uganda Wildlife Authority (UWA), National Forestry Authority (NFA), National Agricultural Research Organisation (NARO), National Forestry Resources Research Institute (</w:t>
      </w:r>
      <w:proofErr w:type="spellStart"/>
      <w:r w:rsidRPr="00E91653">
        <w:rPr>
          <w:rFonts w:ascii="Roboto" w:hAnsi="Roboto"/>
          <w:sz w:val="22"/>
          <w:szCs w:val="22"/>
        </w:rPr>
        <w:t>NaFORRI</w:t>
      </w:r>
      <w:proofErr w:type="spellEnd"/>
      <w:r w:rsidRPr="00E91653">
        <w:rPr>
          <w:rFonts w:ascii="Roboto" w:hAnsi="Roboto"/>
          <w:sz w:val="22"/>
          <w:szCs w:val="22"/>
        </w:rPr>
        <w:t>), Uganda Registration Services Bureau (URSB), and Makerere University, supporting research, enforcement, and capacity building</w:t>
      </w:r>
      <w:r w:rsidR="00013EDD" w:rsidRPr="00E91653">
        <w:rPr>
          <w:rFonts w:ascii="Roboto" w:hAnsi="Roboto"/>
          <w:sz w:val="22"/>
          <w:szCs w:val="22"/>
        </w:rPr>
        <w:t>.</w:t>
      </w:r>
      <w:r w:rsidRPr="00E91653">
        <w:rPr>
          <w:rFonts w:ascii="Roboto" w:hAnsi="Roboto"/>
          <w:sz w:val="22"/>
          <w:szCs w:val="22"/>
        </w:rPr>
        <w:t xml:space="preserve"> </w:t>
      </w:r>
      <w:r w:rsidR="00013EDD" w:rsidRPr="00E91653">
        <w:rPr>
          <w:rFonts w:ascii="Roboto" w:hAnsi="Roboto"/>
          <w:sz w:val="22"/>
          <w:szCs w:val="22"/>
        </w:rPr>
        <w:t>At the community level, the United Organisation for Batwa Development in Uganda (UOBDU) and the Karamoja Women Cultural Group (KWCG) represent IPLCs in implementing pilot activities and documenting traditional knowledge.</w:t>
      </w:r>
    </w:p>
    <w:p w14:paraId="2EF4E892" w14:textId="77777777" w:rsidR="00013EDD" w:rsidRPr="00E91653" w:rsidRDefault="00013EDD" w:rsidP="00963046">
      <w:pPr>
        <w:pStyle w:val="NormalWeb"/>
        <w:spacing w:before="0" w:beforeAutospacing="0" w:after="0" w:afterAutospacing="0"/>
        <w:jc w:val="both"/>
        <w:rPr>
          <w:rFonts w:ascii="Roboto" w:hAnsi="Roboto"/>
          <w:sz w:val="22"/>
          <w:szCs w:val="22"/>
        </w:rPr>
      </w:pPr>
    </w:p>
    <w:p w14:paraId="129224FF" w14:textId="303049FF" w:rsidR="0098421B" w:rsidRPr="00E91653" w:rsidRDefault="0098421B"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 xml:space="preserve">The project was endorsed by the GEF </w:t>
      </w:r>
      <w:r w:rsidR="00013EDD" w:rsidRPr="00E91653">
        <w:rPr>
          <w:rFonts w:ascii="Roboto" w:hAnsi="Roboto"/>
          <w:sz w:val="22"/>
          <w:szCs w:val="22"/>
        </w:rPr>
        <w:t>Chief Executive Officer</w:t>
      </w:r>
      <w:r w:rsidRPr="00E91653">
        <w:rPr>
          <w:rFonts w:ascii="Roboto" w:hAnsi="Roboto"/>
          <w:sz w:val="22"/>
          <w:szCs w:val="22"/>
        </w:rPr>
        <w:t xml:space="preserve"> on 6 July 2020, approved by UNEP’s Project Review Committee in November 2020, and a Project Cooperation Agreement </w:t>
      </w:r>
      <w:r w:rsidR="00013EDD" w:rsidRPr="00E91653">
        <w:rPr>
          <w:rFonts w:ascii="Roboto" w:hAnsi="Roboto"/>
          <w:sz w:val="22"/>
          <w:szCs w:val="22"/>
        </w:rPr>
        <w:t xml:space="preserve">(PCA) </w:t>
      </w:r>
      <w:r w:rsidRPr="00E91653">
        <w:rPr>
          <w:rFonts w:ascii="Roboto" w:hAnsi="Roboto"/>
          <w:sz w:val="22"/>
          <w:szCs w:val="22"/>
        </w:rPr>
        <w:t xml:space="preserve">signed </w:t>
      </w:r>
      <w:r w:rsidR="00013EDD" w:rsidRPr="00E91653">
        <w:rPr>
          <w:rFonts w:ascii="Roboto" w:hAnsi="Roboto"/>
          <w:sz w:val="22"/>
          <w:szCs w:val="22"/>
        </w:rPr>
        <w:t xml:space="preserve">between UNEP and NEMA </w:t>
      </w:r>
      <w:r w:rsidRPr="00E91653">
        <w:rPr>
          <w:rFonts w:ascii="Roboto" w:hAnsi="Roboto"/>
          <w:sz w:val="22"/>
          <w:szCs w:val="22"/>
        </w:rPr>
        <w:t xml:space="preserve">in January 2021. Initially planned </w:t>
      </w:r>
      <w:r w:rsidR="00013EDD" w:rsidRPr="00E91653">
        <w:rPr>
          <w:rFonts w:ascii="Roboto" w:hAnsi="Roboto"/>
          <w:sz w:val="22"/>
          <w:szCs w:val="22"/>
        </w:rPr>
        <w:t>as a five-year project (</w:t>
      </w:r>
      <w:r w:rsidRPr="00E91653">
        <w:rPr>
          <w:rFonts w:ascii="Roboto" w:hAnsi="Roboto"/>
          <w:sz w:val="22"/>
          <w:szCs w:val="22"/>
        </w:rPr>
        <w:t>2021–2025</w:t>
      </w:r>
      <w:r w:rsidR="00013EDD" w:rsidRPr="00E91653">
        <w:rPr>
          <w:rFonts w:ascii="Roboto" w:hAnsi="Roboto"/>
          <w:sz w:val="22"/>
          <w:szCs w:val="22"/>
        </w:rPr>
        <w:t>)</w:t>
      </w:r>
      <w:r w:rsidRPr="00E91653">
        <w:rPr>
          <w:rFonts w:ascii="Roboto" w:hAnsi="Roboto"/>
          <w:sz w:val="22"/>
          <w:szCs w:val="22"/>
        </w:rPr>
        <w:t xml:space="preserve">, implementation was extended to December 2026 </w:t>
      </w:r>
      <w:r w:rsidR="00013EDD" w:rsidRPr="00E91653">
        <w:rPr>
          <w:rFonts w:ascii="Roboto" w:hAnsi="Roboto"/>
          <w:sz w:val="22"/>
          <w:szCs w:val="22"/>
        </w:rPr>
        <w:t>to accommodate early delays linked to COVID-19 restrictions and fund disbursement timelines</w:t>
      </w:r>
      <w:r w:rsidRPr="00E91653">
        <w:rPr>
          <w:rFonts w:ascii="Roboto" w:hAnsi="Roboto"/>
          <w:sz w:val="22"/>
          <w:szCs w:val="22"/>
        </w:rPr>
        <w:t xml:space="preserve">. The total budget is approximately USD 11.8 million (USD 2.56 million GEF grant + USD 9.23 million co-finance). This Mid-Term Review (MTR) </w:t>
      </w:r>
      <w:r w:rsidRPr="00E91653">
        <w:rPr>
          <w:rFonts w:ascii="Roboto" w:hAnsi="Roboto"/>
          <w:sz w:val="22"/>
          <w:szCs w:val="22"/>
        </w:rPr>
        <w:lastRenderedPageBreak/>
        <w:t xml:space="preserve">is the project’s first independent </w:t>
      </w:r>
      <w:r w:rsidR="00CE5727">
        <w:rPr>
          <w:rFonts w:ascii="Roboto" w:hAnsi="Roboto"/>
          <w:sz w:val="22"/>
          <w:szCs w:val="22"/>
        </w:rPr>
        <w:t>review</w:t>
      </w:r>
      <w:r w:rsidRPr="00E91653">
        <w:rPr>
          <w:rFonts w:ascii="Roboto" w:hAnsi="Roboto"/>
          <w:sz w:val="22"/>
          <w:szCs w:val="22"/>
        </w:rPr>
        <w:t xml:space="preserve"> and will inform the remainder of implementation and serve as a baseline for the Terminal </w:t>
      </w:r>
      <w:r w:rsidR="00CE5727">
        <w:rPr>
          <w:rFonts w:ascii="Roboto" w:hAnsi="Roboto"/>
          <w:sz w:val="22"/>
          <w:szCs w:val="22"/>
        </w:rPr>
        <w:t>review</w:t>
      </w:r>
      <w:r w:rsidR="00013EDD" w:rsidRPr="00E91653">
        <w:rPr>
          <w:rFonts w:ascii="Roboto" w:hAnsi="Roboto"/>
          <w:sz w:val="22"/>
          <w:szCs w:val="22"/>
        </w:rPr>
        <w:t>.</w:t>
      </w:r>
    </w:p>
    <w:p w14:paraId="3473A453" w14:textId="77777777" w:rsidR="00CC15A6" w:rsidRPr="00E91653" w:rsidRDefault="00CC15A6" w:rsidP="00963046">
      <w:pPr>
        <w:jc w:val="both"/>
        <w:rPr>
          <w:rFonts w:ascii="Roboto" w:hAnsi="Roboto"/>
          <w:b/>
          <w:bCs/>
          <w:sz w:val="22"/>
          <w:szCs w:val="22"/>
        </w:rPr>
      </w:pPr>
    </w:p>
    <w:p w14:paraId="5763D629" w14:textId="77777777" w:rsidR="006428DF" w:rsidRPr="00E91653" w:rsidRDefault="006428DF" w:rsidP="0068565B">
      <w:pPr>
        <w:pStyle w:val="ListParagraph"/>
        <w:keepNext/>
        <w:numPr>
          <w:ilvl w:val="1"/>
          <w:numId w:val="8"/>
        </w:numPr>
        <w:spacing w:line="276" w:lineRule="auto"/>
        <w:ind w:left="450" w:hanging="270"/>
        <w:outlineLvl w:val="1"/>
        <w:rPr>
          <w:rFonts w:ascii="Roboto" w:hAnsi="Roboto"/>
          <w:b/>
          <w:szCs w:val="22"/>
        </w:rPr>
      </w:pPr>
      <w:bookmarkStart w:id="43" w:name="_Toc201651088"/>
      <w:bookmarkStart w:id="44" w:name="_Toc204595261"/>
      <w:bookmarkStart w:id="45" w:name="_Toc217833362"/>
      <w:r w:rsidRPr="00E91653">
        <w:rPr>
          <w:rFonts w:ascii="Roboto" w:hAnsi="Roboto"/>
          <w:b/>
          <w:szCs w:val="22"/>
        </w:rPr>
        <w:t>Summary of Project Design Strengths and Weaknesses</w:t>
      </w:r>
      <w:bookmarkEnd w:id="43"/>
      <w:bookmarkEnd w:id="44"/>
      <w:bookmarkEnd w:id="45"/>
      <w:r w:rsidRPr="00E91653">
        <w:rPr>
          <w:rFonts w:ascii="Roboto" w:hAnsi="Roboto"/>
          <w:b/>
          <w:szCs w:val="22"/>
        </w:rPr>
        <w:t xml:space="preserve"> </w:t>
      </w:r>
    </w:p>
    <w:p w14:paraId="6929AEDC" w14:textId="77777777" w:rsidR="00A43711" w:rsidRPr="00E91653" w:rsidRDefault="00A43711" w:rsidP="00963046">
      <w:pPr>
        <w:jc w:val="both"/>
        <w:rPr>
          <w:rFonts w:ascii="Roboto" w:hAnsi="Roboto"/>
          <w:sz w:val="22"/>
          <w:szCs w:val="22"/>
        </w:rPr>
      </w:pPr>
    </w:p>
    <w:p w14:paraId="788DE4EC" w14:textId="7F471FDA" w:rsidR="00A43711" w:rsidRPr="00E91653" w:rsidRDefault="00A43711"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The overall design of the Uganda ABS Project is conceptually strong and remains highly relevant to Uganda’s biodiversity priorities and international obligations under CBD and the Nagoya Protocol. The design demonstrates a clear understanding of the national context, with interventions logically organized around four components that address the legal, institutional, technical, and community dimensions of ABS. The project’s alignment with national frameworks, particularly NBSAP II, the National Environment Act (2019), and the National Intellectual Property Policy (2019) has ensured strong government ownership and coherence with ongoing national programmes.</w:t>
      </w:r>
    </w:p>
    <w:p w14:paraId="54878886" w14:textId="77777777" w:rsidR="00A43711" w:rsidRPr="00E91653" w:rsidRDefault="00A43711" w:rsidP="00963046">
      <w:pPr>
        <w:jc w:val="both"/>
        <w:rPr>
          <w:rFonts w:ascii="Roboto" w:hAnsi="Roboto"/>
          <w:sz w:val="22"/>
          <w:szCs w:val="22"/>
        </w:rPr>
      </w:pPr>
    </w:p>
    <w:p w14:paraId="769421E6" w14:textId="6DC15F66" w:rsidR="00A43711" w:rsidRPr="00E91653" w:rsidRDefault="00A43711"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A key design strength lies in its multi-level implementation structure, combining national level policy and institutional reforms with sub national demonstration pilots among IPLCs. This dual approach allows for both policy testing and community validation, ensuring that lessons from field level practice inform policy development. The inclusion of UNCST as a technical lead on scientific compliance and NEMA as the coordinating authority creates a balanced arrangement that leverages respective institutional mandates.</w:t>
      </w:r>
    </w:p>
    <w:p w14:paraId="768EC424" w14:textId="77777777" w:rsidR="00A43711" w:rsidRPr="00E91653" w:rsidRDefault="00A43711" w:rsidP="00963046">
      <w:pPr>
        <w:jc w:val="both"/>
        <w:rPr>
          <w:rFonts w:ascii="Roboto" w:hAnsi="Roboto"/>
          <w:sz w:val="22"/>
          <w:szCs w:val="22"/>
        </w:rPr>
      </w:pPr>
    </w:p>
    <w:p w14:paraId="2BE5719D" w14:textId="5B21A1B6" w:rsidR="00A43711" w:rsidRPr="00E91653" w:rsidRDefault="00A43711"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The design also integrates gender and social inclusion considerations, explicitly recognizing the role of women and IPLCs in biodiversity conservation and knowledge management.</w:t>
      </w:r>
      <w:r w:rsidR="00CC15A6" w:rsidRPr="00E91653">
        <w:rPr>
          <w:rFonts w:ascii="Roboto" w:hAnsi="Roboto"/>
          <w:sz w:val="22"/>
          <w:szCs w:val="22"/>
        </w:rPr>
        <w:t xml:space="preserve"> </w:t>
      </w:r>
      <w:proofErr w:type="spellStart"/>
      <w:r w:rsidRPr="00E91653">
        <w:rPr>
          <w:rFonts w:ascii="Roboto" w:hAnsi="Roboto"/>
          <w:sz w:val="22"/>
          <w:szCs w:val="22"/>
        </w:rPr>
        <w:t>ToC</w:t>
      </w:r>
      <w:proofErr w:type="spellEnd"/>
      <w:r w:rsidRPr="00E91653">
        <w:rPr>
          <w:rFonts w:ascii="Roboto" w:hAnsi="Roboto"/>
          <w:sz w:val="22"/>
          <w:szCs w:val="22"/>
        </w:rPr>
        <w:t xml:space="preserve"> presented in the project document is robust, with well-articulated causal pathways linking activities to outcomes and impacts. The logical framework clearly aligns project outputs to the </w:t>
      </w:r>
      <w:proofErr w:type="spellStart"/>
      <w:r w:rsidRPr="00E91653">
        <w:rPr>
          <w:rFonts w:ascii="Roboto" w:hAnsi="Roboto"/>
          <w:sz w:val="22"/>
          <w:szCs w:val="22"/>
        </w:rPr>
        <w:t>ToC</w:t>
      </w:r>
      <w:proofErr w:type="spellEnd"/>
      <w:r w:rsidRPr="00E91653">
        <w:rPr>
          <w:rFonts w:ascii="Roboto" w:hAnsi="Roboto"/>
          <w:sz w:val="22"/>
          <w:szCs w:val="22"/>
        </w:rPr>
        <w:t xml:space="preserve"> results chain, and indicators are measurable within the project’s timeframe.</w:t>
      </w:r>
    </w:p>
    <w:p w14:paraId="67A2893A" w14:textId="77777777" w:rsidR="00A43711" w:rsidRPr="00E91653" w:rsidRDefault="00A43711" w:rsidP="00963046">
      <w:pPr>
        <w:jc w:val="both"/>
        <w:rPr>
          <w:rFonts w:ascii="Roboto" w:hAnsi="Roboto"/>
          <w:sz w:val="22"/>
          <w:szCs w:val="22"/>
        </w:rPr>
      </w:pPr>
    </w:p>
    <w:p w14:paraId="1C444DA8" w14:textId="59B6A4FD" w:rsidR="00A43711" w:rsidRPr="002A7453" w:rsidRDefault="00A43711" w:rsidP="00DC08E0">
      <w:pPr>
        <w:pStyle w:val="NormalWeb"/>
        <w:numPr>
          <w:ilvl w:val="0"/>
          <w:numId w:val="15"/>
        </w:numPr>
        <w:spacing w:before="0" w:beforeAutospacing="0" w:after="0" w:afterAutospacing="0"/>
        <w:ind w:left="0"/>
        <w:jc w:val="both"/>
        <w:rPr>
          <w:rFonts w:ascii="Roboto" w:hAnsi="Roboto"/>
          <w:sz w:val="22"/>
          <w:szCs w:val="22"/>
        </w:rPr>
      </w:pPr>
      <w:r w:rsidRPr="002A7453">
        <w:rPr>
          <w:rFonts w:ascii="Roboto" w:hAnsi="Roboto"/>
          <w:sz w:val="22"/>
          <w:szCs w:val="22"/>
        </w:rPr>
        <w:t xml:space="preserve">However, some weaknesses were noted. </w:t>
      </w:r>
      <w:r w:rsidR="002A7453" w:rsidRPr="002A7453">
        <w:rPr>
          <w:rFonts w:ascii="Roboto" w:hAnsi="Roboto"/>
          <w:sz w:val="22"/>
          <w:szCs w:val="22"/>
        </w:rPr>
        <w:t>The implementation delays experienced were largely attributable to external procedural factors, including the complexity of inter</w:t>
      </w:r>
      <w:r w:rsidR="002A7453">
        <w:rPr>
          <w:rFonts w:ascii="Roboto" w:hAnsi="Roboto"/>
          <w:sz w:val="22"/>
          <w:szCs w:val="22"/>
        </w:rPr>
        <w:t>-</w:t>
      </w:r>
      <w:r w:rsidR="002A7453" w:rsidRPr="002A7453">
        <w:rPr>
          <w:rFonts w:ascii="Roboto" w:hAnsi="Roboto"/>
          <w:sz w:val="22"/>
          <w:szCs w:val="22"/>
        </w:rPr>
        <w:t>agency coordination and the longer</w:t>
      </w:r>
      <w:r w:rsidR="002A7453">
        <w:rPr>
          <w:rFonts w:ascii="Roboto" w:hAnsi="Roboto"/>
          <w:sz w:val="22"/>
          <w:szCs w:val="22"/>
        </w:rPr>
        <w:t xml:space="preserve"> </w:t>
      </w:r>
      <w:r w:rsidR="002A7453" w:rsidRPr="002A7453">
        <w:rPr>
          <w:rFonts w:ascii="Roboto" w:hAnsi="Roboto"/>
          <w:sz w:val="22"/>
          <w:szCs w:val="22"/>
        </w:rPr>
        <w:t>than</w:t>
      </w:r>
      <w:r w:rsidR="002A7453">
        <w:rPr>
          <w:rFonts w:ascii="Roboto" w:hAnsi="Roboto"/>
          <w:sz w:val="22"/>
          <w:szCs w:val="22"/>
        </w:rPr>
        <w:t xml:space="preserve"> </w:t>
      </w:r>
      <w:r w:rsidR="002A7453" w:rsidRPr="002A7453">
        <w:rPr>
          <w:rFonts w:ascii="Roboto" w:hAnsi="Roboto"/>
          <w:sz w:val="22"/>
          <w:szCs w:val="22"/>
        </w:rPr>
        <w:t>anticipated government legal and policy approval processes, which ultimately necessitated the one-year extension.</w:t>
      </w:r>
    </w:p>
    <w:p w14:paraId="46A334FC" w14:textId="77777777" w:rsidR="00A43711" w:rsidRPr="00E91653" w:rsidRDefault="00A43711" w:rsidP="00963046">
      <w:pPr>
        <w:jc w:val="both"/>
        <w:rPr>
          <w:rFonts w:ascii="Roboto" w:hAnsi="Roboto"/>
          <w:sz w:val="22"/>
          <w:szCs w:val="22"/>
        </w:rPr>
      </w:pPr>
    </w:p>
    <w:p w14:paraId="0363F3A9" w14:textId="4CE32088" w:rsidR="00A43711" w:rsidRPr="00E91653" w:rsidRDefault="0045691A" w:rsidP="00DC08E0">
      <w:pPr>
        <w:pStyle w:val="NormalWeb"/>
        <w:numPr>
          <w:ilvl w:val="0"/>
          <w:numId w:val="15"/>
        </w:numPr>
        <w:spacing w:before="0" w:beforeAutospacing="0" w:after="0" w:afterAutospacing="0"/>
        <w:ind w:left="0"/>
        <w:jc w:val="both"/>
        <w:rPr>
          <w:rFonts w:ascii="Roboto" w:hAnsi="Roboto"/>
          <w:sz w:val="22"/>
          <w:szCs w:val="22"/>
        </w:rPr>
      </w:pPr>
      <w:r w:rsidRPr="0045691A">
        <w:rPr>
          <w:rFonts w:ascii="Roboto" w:hAnsi="Roboto"/>
          <w:sz w:val="22"/>
          <w:szCs w:val="22"/>
        </w:rPr>
        <w:t>A further design limitation relates to the monitoring and evaluation (M&amp;E) architecture. Although M&amp;E functions were assigned to NEMA and UNCST, the project lacked a consolidated system and dedicated resources for real-time results tracking and systematic learning. The absence of baseline socio-economic data for the community pilots also constrained the project’s ability to quantitatively assess livelihood, gender, and participation outcomes during early implementation</w:t>
      </w:r>
      <w:r w:rsidR="00A43711" w:rsidRPr="00E91653">
        <w:rPr>
          <w:rFonts w:ascii="Roboto" w:hAnsi="Roboto"/>
          <w:sz w:val="22"/>
          <w:szCs w:val="22"/>
        </w:rPr>
        <w:t>.</w:t>
      </w:r>
    </w:p>
    <w:p w14:paraId="58F2A8BB" w14:textId="77777777" w:rsidR="00A43711" w:rsidRPr="00E91653" w:rsidRDefault="00A43711" w:rsidP="00963046">
      <w:pPr>
        <w:jc w:val="both"/>
        <w:rPr>
          <w:rFonts w:ascii="Roboto" w:hAnsi="Roboto"/>
          <w:sz w:val="22"/>
          <w:szCs w:val="22"/>
        </w:rPr>
      </w:pPr>
    </w:p>
    <w:p w14:paraId="2C8754C4" w14:textId="1092A91F" w:rsidR="00A43711" w:rsidRPr="00E91653" w:rsidRDefault="0045691A" w:rsidP="00DC08E0">
      <w:pPr>
        <w:pStyle w:val="NormalWeb"/>
        <w:numPr>
          <w:ilvl w:val="0"/>
          <w:numId w:val="15"/>
        </w:numPr>
        <w:spacing w:before="0" w:beforeAutospacing="0" w:after="0" w:afterAutospacing="0"/>
        <w:ind w:left="0"/>
        <w:jc w:val="both"/>
        <w:rPr>
          <w:rFonts w:ascii="Roboto" w:hAnsi="Roboto"/>
          <w:sz w:val="22"/>
          <w:szCs w:val="22"/>
        </w:rPr>
      </w:pPr>
      <w:r w:rsidRPr="0045691A">
        <w:rPr>
          <w:rFonts w:ascii="Roboto" w:hAnsi="Roboto"/>
          <w:sz w:val="22"/>
          <w:szCs w:val="22"/>
        </w:rPr>
        <w:t>Despite these limitations, the overall project design remains robust, flexible, and well aligned with national ABS priorities. Its participatory and multi-sectoral structure has enabled the project to adapt effectively to emerging challenges</w:t>
      </w:r>
      <w:r>
        <w:rPr>
          <w:rFonts w:ascii="Roboto" w:hAnsi="Roboto"/>
          <w:sz w:val="22"/>
          <w:szCs w:val="22"/>
        </w:rPr>
        <w:t xml:space="preserve">, </w:t>
      </w:r>
      <w:r w:rsidRPr="0045691A">
        <w:rPr>
          <w:rFonts w:ascii="Roboto" w:hAnsi="Roboto"/>
          <w:sz w:val="22"/>
          <w:szCs w:val="22"/>
        </w:rPr>
        <w:t>including COVID-19 disruptions, staffing transitions, and evolving institutional needs</w:t>
      </w:r>
      <w:r>
        <w:rPr>
          <w:rFonts w:ascii="Roboto" w:hAnsi="Roboto"/>
          <w:sz w:val="22"/>
          <w:szCs w:val="22"/>
        </w:rPr>
        <w:t xml:space="preserve"> </w:t>
      </w:r>
      <w:r w:rsidRPr="0045691A">
        <w:rPr>
          <w:rFonts w:ascii="Roboto" w:hAnsi="Roboto"/>
          <w:sz w:val="22"/>
          <w:szCs w:val="22"/>
        </w:rPr>
        <w:t>while maintaining coherence across components. These features continue to provide a strong foundation for long</w:t>
      </w:r>
      <w:r>
        <w:rPr>
          <w:rFonts w:ascii="Roboto" w:hAnsi="Roboto"/>
          <w:sz w:val="22"/>
          <w:szCs w:val="22"/>
        </w:rPr>
        <w:t xml:space="preserve"> </w:t>
      </w:r>
      <w:r w:rsidRPr="0045691A">
        <w:rPr>
          <w:rFonts w:ascii="Roboto" w:hAnsi="Roboto"/>
          <w:sz w:val="22"/>
          <w:szCs w:val="22"/>
        </w:rPr>
        <w:t>term sustainability, national ownership, and the integration of ABS systems into Uganda’s policy, institutional, and community frameworks</w:t>
      </w:r>
      <w:r w:rsidR="00A43711" w:rsidRPr="00E91653">
        <w:rPr>
          <w:rFonts w:ascii="Roboto" w:hAnsi="Roboto"/>
          <w:sz w:val="22"/>
          <w:szCs w:val="22"/>
        </w:rPr>
        <w:t>.</w:t>
      </w:r>
    </w:p>
    <w:p w14:paraId="2E8B01B2" w14:textId="77777777" w:rsidR="00293142" w:rsidRPr="00E91653" w:rsidRDefault="00293142" w:rsidP="00963046">
      <w:pPr>
        <w:jc w:val="both"/>
        <w:rPr>
          <w:rFonts w:ascii="Roboto" w:hAnsi="Roboto"/>
          <w:sz w:val="22"/>
          <w:szCs w:val="22"/>
        </w:rPr>
      </w:pPr>
    </w:p>
    <w:p w14:paraId="592328EF" w14:textId="306A82EB" w:rsidR="00293142" w:rsidRPr="00E91653" w:rsidRDefault="00CC15A6" w:rsidP="0068565B">
      <w:pPr>
        <w:pStyle w:val="ListParagraph"/>
        <w:keepNext/>
        <w:numPr>
          <w:ilvl w:val="1"/>
          <w:numId w:val="8"/>
        </w:numPr>
        <w:spacing w:line="276" w:lineRule="auto"/>
        <w:ind w:left="450" w:hanging="270"/>
        <w:outlineLvl w:val="1"/>
        <w:rPr>
          <w:rFonts w:ascii="Roboto" w:hAnsi="Roboto"/>
          <w:b/>
          <w:szCs w:val="22"/>
        </w:rPr>
      </w:pPr>
      <w:bookmarkStart w:id="46" w:name="_Toc217833363"/>
      <w:r w:rsidRPr="00E91653">
        <w:rPr>
          <w:rFonts w:ascii="Roboto" w:hAnsi="Roboto"/>
          <w:b/>
          <w:szCs w:val="22"/>
        </w:rPr>
        <w:t>Results Framework</w:t>
      </w:r>
      <w:bookmarkEnd w:id="46"/>
    </w:p>
    <w:p w14:paraId="3E19116A" w14:textId="77777777" w:rsidR="00CC15A6" w:rsidRPr="00E91653" w:rsidRDefault="00CC15A6" w:rsidP="00963046">
      <w:pPr>
        <w:jc w:val="both"/>
        <w:rPr>
          <w:rFonts w:ascii="Roboto" w:hAnsi="Roboto"/>
          <w:sz w:val="22"/>
          <w:szCs w:val="22"/>
        </w:rPr>
      </w:pPr>
    </w:p>
    <w:p w14:paraId="0B262D28" w14:textId="39106CFA" w:rsidR="00A01578" w:rsidRPr="00E91653" w:rsidRDefault="00A01578"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The project’s results framework provides a coherent hierarchy linking activities to outcomes, intermediate states, and overall impact. Structured around four interrelated components, it aims to strengthen Uganda’s institutional, policy, and technical capacity to implement the Nagoya Protocol on ABS. The framework integrates legal reform, institutional coordination, and community-based action, ensuring that interventions are mutually reinforcing and contribute to national ownership and long-term sustainability.</w:t>
      </w:r>
    </w:p>
    <w:p w14:paraId="63B0B6DD" w14:textId="77777777" w:rsidR="00A01578" w:rsidRPr="00E91653" w:rsidRDefault="00A01578" w:rsidP="00963046">
      <w:pPr>
        <w:pStyle w:val="ListParagraph"/>
        <w:jc w:val="both"/>
        <w:rPr>
          <w:rFonts w:ascii="Roboto" w:hAnsi="Roboto"/>
          <w:sz w:val="22"/>
          <w:szCs w:val="22"/>
        </w:rPr>
      </w:pPr>
    </w:p>
    <w:p w14:paraId="529F1B91" w14:textId="658274B8" w:rsidR="00A01578" w:rsidRPr="00E91653" w:rsidRDefault="00A01578"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lastRenderedPageBreak/>
        <w:t>At impact level, the project supports the conservation and sustainable use of biodiversity through equitable sharing of benefits from the utilization of genetic resources and associated traditional knowledge. The intended outcome is an operational national ABS system comprising coherent policy, legal, and institutional mechanisms consistent with the Nagoya Protocol.</w:t>
      </w:r>
    </w:p>
    <w:p w14:paraId="0B6D5307" w14:textId="77777777" w:rsidR="00A01578" w:rsidRPr="00E91653" w:rsidRDefault="00A01578" w:rsidP="00963046">
      <w:pPr>
        <w:jc w:val="both"/>
        <w:rPr>
          <w:rFonts w:ascii="Roboto" w:hAnsi="Roboto"/>
          <w:sz w:val="22"/>
          <w:szCs w:val="22"/>
        </w:rPr>
      </w:pPr>
    </w:p>
    <w:p w14:paraId="3CF160D1" w14:textId="1FC692CB" w:rsidR="00A01578" w:rsidRPr="00E91653" w:rsidRDefault="00A01578"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 xml:space="preserve">The four components together deliver these results: </w:t>
      </w:r>
      <w:r w:rsidRPr="00E91653">
        <w:rPr>
          <w:rFonts w:ascii="Roboto" w:hAnsi="Roboto"/>
          <w:i/>
          <w:iCs/>
          <w:sz w:val="22"/>
          <w:szCs w:val="22"/>
        </w:rPr>
        <w:t>Component 1</w:t>
      </w:r>
      <w:r w:rsidRPr="00E91653">
        <w:rPr>
          <w:rFonts w:ascii="Roboto" w:hAnsi="Roboto"/>
          <w:sz w:val="22"/>
          <w:szCs w:val="22"/>
        </w:rPr>
        <w:t xml:space="preserve"> strengthens the legal and institutional framework to make ABS policies and mandates coherent and enforceable; </w:t>
      </w:r>
      <w:r w:rsidRPr="00E91653">
        <w:rPr>
          <w:rFonts w:ascii="Roboto" w:hAnsi="Roboto"/>
          <w:i/>
          <w:iCs/>
          <w:sz w:val="22"/>
          <w:szCs w:val="22"/>
        </w:rPr>
        <w:t>Component 2</w:t>
      </w:r>
      <w:r w:rsidRPr="00E91653">
        <w:rPr>
          <w:rFonts w:ascii="Roboto" w:hAnsi="Roboto"/>
          <w:sz w:val="22"/>
          <w:szCs w:val="22"/>
        </w:rPr>
        <w:t xml:space="preserve"> builds institutional and technical capacity through tools, guidelines, and development of the national e-permit system; </w:t>
      </w:r>
      <w:r w:rsidRPr="00E91653">
        <w:rPr>
          <w:rFonts w:ascii="Roboto" w:hAnsi="Roboto"/>
          <w:i/>
          <w:iCs/>
          <w:sz w:val="22"/>
          <w:szCs w:val="22"/>
        </w:rPr>
        <w:t>Component 3</w:t>
      </w:r>
      <w:r w:rsidRPr="00E91653">
        <w:rPr>
          <w:rFonts w:ascii="Roboto" w:hAnsi="Roboto"/>
          <w:sz w:val="22"/>
          <w:szCs w:val="22"/>
        </w:rPr>
        <w:t xml:space="preserve"> demonstrates ABS implementation at community level, embedding benefit-sharing within forest management and traditional knowledge systems; and </w:t>
      </w:r>
      <w:r w:rsidRPr="00E91653">
        <w:rPr>
          <w:rFonts w:ascii="Roboto" w:hAnsi="Roboto"/>
          <w:i/>
          <w:iCs/>
          <w:sz w:val="22"/>
          <w:szCs w:val="22"/>
        </w:rPr>
        <w:t>Component 4</w:t>
      </w:r>
      <w:r w:rsidRPr="00E91653">
        <w:rPr>
          <w:rFonts w:ascii="Roboto" w:hAnsi="Roboto"/>
          <w:sz w:val="22"/>
          <w:szCs w:val="22"/>
        </w:rPr>
        <w:t xml:space="preserve"> promotes awareness, communication, and knowledge management to foster participation and national commitment. A dedicated Project Management Unit within NEMA, under UNEP oversight, coordinates and monitors all components in alignment with the project’s results framework.</w:t>
      </w:r>
    </w:p>
    <w:p w14:paraId="57729074" w14:textId="77777777" w:rsidR="00F0373C" w:rsidRPr="00E91653" w:rsidRDefault="00F0373C" w:rsidP="00963046">
      <w:pPr>
        <w:jc w:val="both"/>
        <w:rPr>
          <w:rFonts w:ascii="Roboto" w:hAnsi="Roboto"/>
          <w:sz w:val="22"/>
          <w:szCs w:val="22"/>
        </w:rPr>
      </w:pPr>
    </w:p>
    <w:p w14:paraId="45C5FF1F" w14:textId="6D06411E" w:rsidR="00A01578" w:rsidRPr="00E91653" w:rsidRDefault="00F0373C" w:rsidP="00963046">
      <w:pPr>
        <w:jc w:val="both"/>
        <w:rPr>
          <w:rFonts w:ascii="Roboto" w:hAnsi="Roboto"/>
          <w:b/>
          <w:bCs/>
          <w:sz w:val="22"/>
          <w:szCs w:val="22"/>
        </w:rPr>
      </w:pPr>
      <w:bookmarkStart w:id="47" w:name="_Toc217833400"/>
      <w:r w:rsidRPr="00E91653">
        <w:rPr>
          <w:rFonts w:ascii="Roboto" w:hAnsi="Roboto"/>
          <w:b/>
          <w:bCs/>
          <w:sz w:val="22"/>
          <w:szCs w:val="22"/>
        </w:rPr>
        <w:t xml:space="preserve">Table </w:t>
      </w:r>
      <w:r w:rsidRPr="00E91653">
        <w:rPr>
          <w:rFonts w:ascii="Roboto" w:hAnsi="Roboto"/>
          <w:b/>
          <w:bCs/>
          <w:sz w:val="22"/>
          <w:szCs w:val="22"/>
        </w:rPr>
        <w:fldChar w:fldCharType="begin"/>
      </w:r>
      <w:r w:rsidRPr="00E91653">
        <w:rPr>
          <w:rFonts w:ascii="Roboto" w:hAnsi="Roboto"/>
          <w:b/>
          <w:bCs/>
          <w:sz w:val="22"/>
          <w:szCs w:val="22"/>
        </w:rPr>
        <w:instrText xml:space="preserve"> SEQ Table \* ARABIC </w:instrText>
      </w:r>
      <w:r w:rsidRPr="00E91653">
        <w:rPr>
          <w:rFonts w:ascii="Roboto" w:hAnsi="Roboto"/>
          <w:b/>
          <w:bCs/>
          <w:sz w:val="22"/>
          <w:szCs w:val="22"/>
        </w:rPr>
        <w:fldChar w:fldCharType="separate"/>
      </w:r>
      <w:r w:rsidR="00126937">
        <w:rPr>
          <w:rFonts w:ascii="Roboto" w:hAnsi="Roboto"/>
          <w:b/>
          <w:bCs/>
          <w:noProof/>
          <w:sz w:val="22"/>
          <w:szCs w:val="22"/>
        </w:rPr>
        <w:t>4</w:t>
      </w:r>
      <w:r w:rsidRPr="00E91653">
        <w:rPr>
          <w:rFonts w:ascii="Roboto" w:hAnsi="Roboto"/>
          <w:sz w:val="22"/>
          <w:szCs w:val="22"/>
        </w:rPr>
        <w:fldChar w:fldCharType="end"/>
      </w:r>
      <w:r w:rsidRPr="00E91653">
        <w:rPr>
          <w:rFonts w:ascii="Roboto" w:hAnsi="Roboto"/>
          <w:b/>
          <w:bCs/>
          <w:sz w:val="22"/>
          <w:szCs w:val="22"/>
        </w:rPr>
        <w:t xml:space="preserve">: </w:t>
      </w:r>
      <w:r w:rsidR="00A01578" w:rsidRPr="00E91653">
        <w:rPr>
          <w:rFonts w:ascii="Roboto" w:hAnsi="Roboto"/>
          <w:b/>
          <w:bCs/>
          <w:sz w:val="22"/>
          <w:szCs w:val="22"/>
        </w:rPr>
        <w:t>Summary of project's latest approved results framework</w:t>
      </w:r>
      <w:bookmarkEnd w:id="47"/>
      <w:r w:rsidR="00A01578" w:rsidRPr="00E91653">
        <w:rPr>
          <w:rFonts w:ascii="Roboto" w:hAnsi="Roboto"/>
          <w:b/>
          <w:bCs/>
          <w:sz w:val="22"/>
          <w:szCs w:val="22"/>
        </w:rPr>
        <w:t xml:space="preserve"> </w:t>
      </w:r>
    </w:p>
    <w:p w14:paraId="448EA4D3" w14:textId="6DF75D5F" w:rsidR="00F0373C" w:rsidRPr="00E91653" w:rsidRDefault="00A01578" w:rsidP="00963046">
      <w:pPr>
        <w:jc w:val="both"/>
        <w:rPr>
          <w:rFonts w:ascii="Roboto" w:hAnsi="Roboto"/>
          <w:b/>
          <w:bCs/>
          <w:i/>
          <w:iCs/>
          <w:sz w:val="22"/>
          <w:szCs w:val="22"/>
        </w:rPr>
      </w:pPr>
      <w:r w:rsidRPr="00E91653">
        <w:rPr>
          <w:rFonts w:ascii="Roboto" w:hAnsi="Roboto"/>
          <w:b/>
          <w:bCs/>
          <w:i/>
          <w:iCs/>
          <w:sz w:val="22"/>
          <w:szCs w:val="22"/>
        </w:rPr>
        <w:t>(Source: UNEP/GEF Project Document and MTR Evidence Pack, 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7764"/>
      </w:tblGrid>
      <w:tr w:rsidR="00963046" w:rsidRPr="00E91653" w14:paraId="48F95E00" w14:textId="77777777" w:rsidTr="00A01578">
        <w:trPr>
          <w:trHeight w:val="20"/>
        </w:trPr>
        <w:tc>
          <w:tcPr>
            <w:tcW w:w="861" w:type="pct"/>
            <w:shd w:val="clear" w:color="auto" w:fill="002060"/>
            <w:vAlign w:val="center"/>
            <w:hideMark/>
          </w:tcPr>
          <w:p w14:paraId="6945423F" w14:textId="77777777" w:rsidR="00F0373C" w:rsidRPr="00E91653" w:rsidRDefault="00F0373C" w:rsidP="00963046">
            <w:pPr>
              <w:jc w:val="cente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Results Statement</w:t>
            </w:r>
          </w:p>
        </w:tc>
        <w:tc>
          <w:tcPr>
            <w:tcW w:w="4139" w:type="pct"/>
            <w:shd w:val="clear" w:color="auto" w:fill="002060"/>
            <w:vAlign w:val="center"/>
            <w:hideMark/>
          </w:tcPr>
          <w:p w14:paraId="210B48ED" w14:textId="77777777" w:rsidR="00F0373C" w:rsidRPr="00E91653" w:rsidRDefault="00F0373C" w:rsidP="00963046">
            <w:pPr>
              <w:jc w:val="cente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Description / Key Indicators</w:t>
            </w:r>
          </w:p>
        </w:tc>
      </w:tr>
      <w:tr w:rsidR="00F0373C" w:rsidRPr="00E91653" w14:paraId="7A9D5D36" w14:textId="77777777" w:rsidTr="00A01578">
        <w:trPr>
          <w:trHeight w:val="20"/>
        </w:trPr>
        <w:tc>
          <w:tcPr>
            <w:tcW w:w="861" w:type="pct"/>
            <w:vAlign w:val="center"/>
            <w:hideMark/>
          </w:tcPr>
          <w:p w14:paraId="2197FECB" w14:textId="77777777" w:rsidR="00F0373C" w:rsidRPr="00E91653" w:rsidRDefault="00F0373C" w:rsidP="00963046">
            <w:pPr>
              <w:rPr>
                <w:rFonts w:ascii="Roboto" w:hAnsi="Roboto" w:cs="Calibri"/>
                <w:b/>
                <w:bCs/>
                <w:color w:val="000000"/>
                <w:sz w:val="22"/>
                <w:szCs w:val="22"/>
              </w:rPr>
            </w:pPr>
            <w:r w:rsidRPr="00E91653">
              <w:rPr>
                <w:rFonts w:ascii="Roboto" w:hAnsi="Roboto" w:cs="Calibri"/>
                <w:b/>
                <w:bCs/>
                <w:color w:val="000000"/>
                <w:sz w:val="22"/>
                <w:szCs w:val="22"/>
              </w:rPr>
              <w:t>Project Objective</w:t>
            </w:r>
          </w:p>
        </w:tc>
        <w:tc>
          <w:tcPr>
            <w:tcW w:w="4139" w:type="pct"/>
            <w:vAlign w:val="center"/>
            <w:hideMark/>
          </w:tcPr>
          <w:p w14:paraId="5F166E96" w14:textId="77777777" w:rsidR="00F0373C" w:rsidRPr="00E91653" w:rsidRDefault="00F0373C" w:rsidP="00963046">
            <w:pPr>
              <w:jc w:val="both"/>
              <w:rPr>
                <w:rFonts w:ascii="Roboto" w:hAnsi="Roboto" w:cs="Calibri"/>
                <w:color w:val="000000"/>
                <w:sz w:val="22"/>
                <w:szCs w:val="22"/>
              </w:rPr>
            </w:pPr>
            <w:r w:rsidRPr="00E91653">
              <w:rPr>
                <w:rFonts w:ascii="Roboto" w:hAnsi="Roboto" w:cs="Calibri"/>
                <w:color w:val="000000"/>
                <w:sz w:val="22"/>
                <w:szCs w:val="22"/>
              </w:rPr>
              <w:t>To strengthen the institutional, policy, legal, and technical capacity of Uganda to implement the Nagoya Protocol and ensure equitable sharing of benefits arising from the utilization of genetic resources and associated traditional knowledge.</w:t>
            </w:r>
          </w:p>
        </w:tc>
      </w:tr>
      <w:tr w:rsidR="00F0373C" w:rsidRPr="00E91653" w14:paraId="1C85CA1B" w14:textId="77777777" w:rsidTr="00A01578">
        <w:trPr>
          <w:trHeight w:val="20"/>
        </w:trPr>
        <w:tc>
          <w:tcPr>
            <w:tcW w:w="861" w:type="pct"/>
            <w:vAlign w:val="center"/>
            <w:hideMark/>
          </w:tcPr>
          <w:p w14:paraId="020DCFF7" w14:textId="77777777" w:rsidR="00F0373C" w:rsidRPr="00E91653" w:rsidRDefault="00F0373C" w:rsidP="00963046">
            <w:pPr>
              <w:rPr>
                <w:rFonts w:ascii="Roboto" w:hAnsi="Roboto" w:cs="Calibri"/>
                <w:b/>
                <w:bCs/>
                <w:color w:val="000000"/>
                <w:sz w:val="22"/>
                <w:szCs w:val="22"/>
              </w:rPr>
            </w:pPr>
            <w:r w:rsidRPr="00E91653">
              <w:rPr>
                <w:rFonts w:ascii="Roboto" w:hAnsi="Roboto" w:cs="Calibri"/>
                <w:b/>
                <w:bCs/>
                <w:color w:val="000000"/>
                <w:sz w:val="22"/>
                <w:szCs w:val="22"/>
              </w:rPr>
              <w:t>Impact</w:t>
            </w:r>
          </w:p>
        </w:tc>
        <w:tc>
          <w:tcPr>
            <w:tcW w:w="4139" w:type="pct"/>
            <w:vAlign w:val="center"/>
            <w:hideMark/>
          </w:tcPr>
          <w:p w14:paraId="66EFE735" w14:textId="77777777" w:rsidR="00F0373C" w:rsidRPr="00E91653" w:rsidRDefault="00F0373C" w:rsidP="00963046">
            <w:pPr>
              <w:jc w:val="both"/>
              <w:rPr>
                <w:rFonts w:ascii="Roboto" w:hAnsi="Roboto" w:cs="Calibri"/>
                <w:color w:val="000000"/>
                <w:sz w:val="22"/>
                <w:szCs w:val="22"/>
              </w:rPr>
            </w:pPr>
            <w:r w:rsidRPr="00E91653">
              <w:rPr>
                <w:rFonts w:ascii="Roboto" w:hAnsi="Roboto" w:cs="Calibri"/>
                <w:color w:val="000000"/>
                <w:sz w:val="22"/>
                <w:szCs w:val="22"/>
              </w:rPr>
              <w:t>Biodiversity in Uganda conserved and sustainably used through equitable Access and Benefit Sharing arrangements contributing to national development and community well-being.</w:t>
            </w:r>
          </w:p>
        </w:tc>
      </w:tr>
      <w:tr w:rsidR="00F0373C" w:rsidRPr="00E91653" w14:paraId="3FDD2CA4" w14:textId="77777777" w:rsidTr="00A01578">
        <w:trPr>
          <w:trHeight w:val="20"/>
        </w:trPr>
        <w:tc>
          <w:tcPr>
            <w:tcW w:w="861" w:type="pct"/>
            <w:vAlign w:val="center"/>
            <w:hideMark/>
          </w:tcPr>
          <w:p w14:paraId="53A71CDD" w14:textId="77777777" w:rsidR="00F0373C" w:rsidRPr="00E91653" w:rsidRDefault="00F0373C" w:rsidP="00963046">
            <w:pPr>
              <w:rPr>
                <w:rFonts w:ascii="Roboto" w:hAnsi="Roboto" w:cs="Calibri"/>
                <w:b/>
                <w:bCs/>
                <w:color w:val="000000"/>
                <w:sz w:val="22"/>
                <w:szCs w:val="22"/>
              </w:rPr>
            </w:pPr>
            <w:r w:rsidRPr="00E91653">
              <w:rPr>
                <w:rFonts w:ascii="Roboto" w:hAnsi="Roboto" w:cs="Calibri"/>
                <w:b/>
                <w:bCs/>
                <w:color w:val="000000"/>
                <w:sz w:val="22"/>
                <w:szCs w:val="22"/>
              </w:rPr>
              <w:t>Intermediate State</w:t>
            </w:r>
          </w:p>
        </w:tc>
        <w:tc>
          <w:tcPr>
            <w:tcW w:w="4139" w:type="pct"/>
            <w:vAlign w:val="center"/>
            <w:hideMark/>
          </w:tcPr>
          <w:p w14:paraId="4D0B26D2" w14:textId="77777777" w:rsidR="00F0373C" w:rsidRPr="00E91653" w:rsidRDefault="00F0373C" w:rsidP="00963046">
            <w:pPr>
              <w:jc w:val="both"/>
              <w:rPr>
                <w:rFonts w:ascii="Roboto" w:hAnsi="Roboto" w:cs="Calibri"/>
                <w:color w:val="000000"/>
                <w:sz w:val="22"/>
                <w:szCs w:val="22"/>
              </w:rPr>
            </w:pPr>
            <w:r w:rsidRPr="00E91653">
              <w:rPr>
                <w:rFonts w:ascii="Roboto" w:hAnsi="Roboto" w:cs="Calibri"/>
                <w:color w:val="000000"/>
                <w:sz w:val="22"/>
                <w:szCs w:val="22"/>
              </w:rPr>
              <w:t>Functional national ABS framework operationalized, with regulatory, institutional, and community mechanisms in place and effective coordination among stakeholders.</w:t>
            </w:r>
          </w:p>
        </w:tc>
      </w:tr>
      <w:tr w:rsidR="00F0373C" w:rsidRPr="00E91653" w14:paraId="0493F61C" w14:textId="77777777" w:rsidTr="00A01578">
        <w:trPr>
          <w:trHeight w:val="20"/>
        </w:trPr>
        <w:tc>
          <w:tcPr>
            <w:tcW w:w="861" w:type="pct"/>
            <w:vAlign w:val="center"/>
            <w:hideMark/>
          </w:tcPr>
          <w:p w14:paraId="23066E11" w14:textId="77777777" w:rsidR="00F0373C" w:rsidRPr="00E91653" w:rsidRDefault="00F0373C" w:rsidP="00963046">
            <w:pPr>
              <w:rPr>
                <w:rFonts w:ascii="Roboto" w:hAnsi="Roboto" w:cs="Calibri"/>
                <w:b/>
                <w:bCs/>
                <w:color w:val="000000"/>
                <w:sz w:val="22"/>
                <w:szCs w:val="22"/>
              </w:rPr>
            </w:pPr>
            <w:r w:rsidRPr="00E91653">
              <w:rPr>
                <w:rFonts w:ascii="Roboto" w:hAnsi="Roboto" w:cs="Calibri"/>
                <w:b/>
                <w:bCs/>
                <w:color w:val="000000"/>
                <w:sz w:val="22"/>
                <w:szCs w:val="22"/>
              </w:rPr>
              <w:t>Project Outcomes</w:t>
            </w:r>
          </w:p>
        </w:tc>
        <w:tc>
          <w:tcPr>
            <w:tcW w:w="4139" w:type="pct"/>
            <w:vAlign w:val="center"/>
            <w:hideMark/>
          </w:tcPr>
          <w:p w14:paraId="63793689" w14:textId="3C2E0E5F" w:rsidR="00A01578" w:rsidRPr="00E91653" w:rsidRDefault="00F0373C" w:rsidP="00DC08E0">
            <w:pPr>
              <w:pStyle w:val="ListParagraph"/>
              <w:numPr>
                <w:ilvl w:val="0"/>
                <w:numId w:val="19"/>
              </w:numPr>
              <w:ind w:left="250" w:hanging="270"/>
              <w:jc w:val="both"/>
              <w:rPr>
                <w:rFonts w:ascii="Roboto" w:hAnsi="Roboto" w:cs="Calibri"/>
                <w:color w:val="000000"/>
                <w:sz w:val="22"/>
                <w:szCs w:val="22"/>
              </w:rPr>
            </w:pPr>
            <w:r w:rsidRPr="00E91653">
              <w:rPr>
                <w:rFonts w:ascii="Roboto" w:hAnsi="Roboto" w:cs="Calibri"/>
                <w:color w:val="000000"/>
                <w:sz w:val="22"/>
                <w:szCs w:val="22"/>
              </w:rPr>
              <w:t>National ABS policy, legal and institutional frameworks operational and aligned to Nagoya Protocol.</w:t>
            </w:r>
          </w:p>
          <w:p w14:paraId="12208A91" w14:textId="77777777" w:rsidR="00A01578" w:rsidRPr="00E91653" w:rsidRDefault="00F0373C" w:rsidP="00DC08E0">
            <w:pPr>
              <w:pStyle w:val="ListParagraph"/>
              <w:numPr>
                <w:ilvl w:val="0"/>
                <w:numId w:val="19"/>
              </w:numPr>
              <w:ind w:left="250" w:hanging="270"/>
              <w:jc w:val="both"/>
              <w:rPr>
                <w:rFonts w:ascii="Roboto" w:hAnsi="Roboto" w:cs="Calibri"/>
                <w:color w:val="000000"/>
                <w:sz w:val="22"/>
                <w:szCs w:val="22"/>
              </w:rPr>
            </w:pPr>
            <w:r w:rsidRPr="00E91653">
              <w:rPr>
                <w:rFonts w:ascii="Roboto" w:hAnsi="Roboto" w:cs="Calibri"/>
                <w:color w:val="000000"/>
                <w:sz w:val="22"/>
                <w:szCs w:val="22"/>
              </w:rPr>
              <w:t>Institutional and technical capacity of NEMA, UNCST, and sectoral agencies strengthened.</w:t>
            </w:r>
          </w:p>
          <w:p w14:paraId="5EC3B008" w14:textId="7F754118" w:rsidR="00A01578" w:rsidRPr="00E91653" w:rsidRDefault="00F0373C" w:rsidP="00DC08E0">
            <w:pPr>
              <w:pStyle w:val="ListParagraph"/>
              <w:numPr>
                <w:ilvl w:val="0"/>
                <w:numId w:val="19"/>
              </w:numPr>
              <w:ind w:left="250" w:hanging="270"/>
              <w:jc w:val="both"/>
              <w:rPr>
                <w:rFonts w:ascii="Roboto" w:hAnsi="Roboto" w:cs="Calibri"/>
                <w:color w:val="000000"/>
                <w:sz w:val="22"/>
                <w:szCs w:val="22"/>
              </w:rPr>
            </w:pPr>
            <w:r w:rsidRPr="00E91653">
              <w:rPr>
                <w:rFonts w:ascii="Roboto" w:hAnsi="Roboto" w:cs="Calibri"/>
                <w:color w:val="000000"/>
                <w:sz w:val="22"/>
                <w:szCs w:val="22"/>
              </w:rPr>
              <w:t>Community</w:t>
            </w:r>
            <w:r w:rsidR="00A01578" w:rsidRPr="00E91653">
              <w:rPr>
                <w:rFonts w:ascii="Roboto" w:hAnsi="Roboto" w:cs="Calibri"/>
                <w:color w:val="000000"/>
                <w:sz w:val="22"/>
                <w:szCs w:val="22"/>
              </w:rPr>
              <w:t xml:space="preserve"> </w:t>
            </w:r>
            <w:r w:rsidRPr="00E91653">
              <w:rPr>
                <w:rFonts w:ascii="Roboto" w:hAnsi="Roboto" w:cs="Calibri"/>
                <w:color w:val="000000"/>
                <w:sz w:val="22"/>
                <w:szCs w:val="22"/>
              </w:rPr>
              <w:t>level ABS benefit-sharing mechanisms piloted and functional.</w:t>
            </w:r>
          </w:p>
          <w:p w14:paraId="48B93786" w14:textId="25B2FDEA" w:rsidR="00F0373C" w:rsidRPr="00E91653" w:rsidRDefault="00F0373C" w:rsidP="00DC08E0">
            <w:pPr>
              <w:pStyle w:val="ListParagraph"/>
              <w:numPr>
                <w:ilvl w:val="0"/>
                <w:numId w:val="19"/>
              </w:numPr>
              <w:ind w:left="250" w:hanging="270"/>
              <w:jc w:val="both"/>
              <w:rPr>
                <w:rFonts w:ascii="Roboto" w:hAnsi="Roboto" w:cs="Calibri"/>
                <w:color w:val="000000"/>
                <w:sz w:val="22"/>
                <w:szCs w:val="22"/>
              </w:rPr>
            </w:pPr>
            <w:r w:rsidRPr="00E91653">
              <w:rPr>
                <w:rFonts w:ascii="Roboto" w:hAnsi="Roboto" w:cs="Calibri"/>
                <w:color w:val="000000"/>
                <w:sz w:val="22"/>
                <w:szCs w:val="22"/>
              </w:rPr>
              <w:t>Public awareness and knowledge on ABS increased nationally.</w:t>
            </w:r>
          </w:p>
        </w:tc>
      </w:tr>
      <w:tr w:rsidR="00F0373C" w:rsidRPr="00E91653" w14:paraId="5A345543" w14:textId="77777777" w:rsidTr="00A01578">
        <w:trPr>
          <w:trHeight w:val="20"/>
        </w:trPr>
        <w:tc>
          <w:tcPr>
            <w:tcW w:w="861" w:type="pct"/>
            <w:vAlign w:val="center"/>
            <w:hideMark/>
          </w:tcPr>
          <w:p w14:paraId="3B554F43" w14:textId="77777777" w:rsidR="00F0373C" w:rsidRPr="00E91653" w:rsidRDefault="00F0373C" w:rsidP="00963046">
            <w:pPr>
              <w:rPr>
                <w:rFonts w:ascii="Roboto" w:hAnsi="Roboto" w:cs="Calibri"/>
                <w:b/>
                <w:bCs/>
                <w:color w:val="000000"/>
                <w:sz w:val="22"/>
                <w:szCs w:val="22"/>
              </w:rPr>
            </w:pPr>
            <w:r w:rsidRPr="00E91653">
              <w:rPr>
                <w:rFonts w:ascii="Roboto" w:hAnsi="Roboto" w:cs="Calibri"/>
                <w:b/>
                <w:bCs/>
                <w:color w:val="000000"/>
                <w:sz w:val="22"/>
                <w:szCs w:val="22"/>
              </w:rPr>
              <w:t>Outputs</w:t>
            </w:r>
          </w:p>
        </w:tc>
        <w:tc>
          <w:tcPr>
            <w:tcW w:w="4139" w:type="pct"/>
            <w:vAlign w:val="center"/>
            <w:hideMark/>
          </w:tcPr>
          <w:p w14:paraId="6B575322" w14:textId="3A2CEAB6" w:rsidR="00A01578" w:rsidRPr="00E91653" w:rsidRDefault="00F0373C" w:rsidP="00DC08E0">
            <w:pPr>
              <w:pStyle w:val="ListParagraph"/>
              <w:numPr>
                <w:ilvl w:val="0"/>
                <w:numId w:val="20"/>
              </w:numPr>
              <w:ind w:left="160" w:hanging="180"/>
              <w:jc w:val="both"/>
              <w:rPr>
                <w:rFonts w:ascii="Roboto" w:hAnsi="Roboto" w:cs="Calibri"/>
                <w:color w:val="000000"/>
                <w:sz w:val="22"/>
                <w:szCs w:val="22"/>
              </w:rPr>
            </w:pPr>
            <w:r w:rsidRPr="00E91653">
              <w:rPr>
                <w:rFonts w:ascii="Roboto" w:hAnsi="Roboto" w:cs="Calibri"/>
                <w:color w:val="000000"/>
                <w:sz w:val="22"/>
                <w:szCs w:val="22"/>
              </w:rPr>
              <w:t xml:space="preserve">Draft ABS Policy and Regulations validated and submitted for </w:t>
            </w:r>
            <w:r w:rsidR="001E45D3" w:rsidRPr="00E91653">
              <w:rPr>
                <w:rFonts w:ascii="Roboto" w:hAnsi="Roboto" w:cs="Calibri"/>
                <w:color w:val="000000"/>
                <w:sz w:val="22"/>
                <w:szCs w:val="22"/>
              </w:rPr>
              <w:t>approval</w:t>
            </w:r>
            <w:r w:rsidRPr="00E91653">
              <w:rPr>
                <w:rFonts w:ascii="Roboto" w:hAnsi="Roboto" w:cs="Calibri"/>
                <w:color w:val="000000"/>
                <w:sz w:val="22"/>
                <w:szCs w:val="22"/>
              </w:rPr>
              <w:t>.</w:t>
            </w:r>
          </w:p>
          <w:p w14:paraId="19D8C33D" w14:textId="666BA184" w:rsidR="00A01578" w:rsidRPr="00E91653" w:rsidRDefault="00F0373C" w:rsidP="00DC08E0">
            <w:pPr>
              <w:pStyle w:val="ListParagraph"/>
              <w:numPr>
                <w:ilvl w:val="0"/>
                <w:numId w:val="20"/>
              </w:numPr>
              <w:ind w:left="160" w:hanging="180"/>
              <w:jc w:val="both"/>
              <w:rPr>
                <w:rFonts w:ascii="Roboto" w:hAnsi="Roboto" w:cs="Calibri"/>
                <w:color w:val="000000"/>
                <w:sz w:val="22"/>
                <w:szCs w:val="22"/>
              </w:rPr>
            </w:pPr>
            <w:r w:rsidRPr="00E91653">
              <w:rPr>
                <w:rFonts w:ascii="Roboto" w:hAnsi="Roboto" w:cs="Calibri"/>
                <w:color w:val="000000"/>
                <w:sz w:val="22"/>
                <w:szCs w:val="22"/>
              </w:rPr>
              <w:t xml:space="preserve">Institutional roles of checkpoints clarified and operationalized (NEMA, UNCST, UWA, NFA, </w:t>
            </w:r>
            <w:r w:rsidR="001E45D3" w:rsidRPr="00E91653">
              <w:rPr>
                <w:rFonts w:ascii="Roboto" w:hAnsi="Roboto" w:cs="Calibri"/>
                <w:color w:val="000000"/>
                <w:sz w:val="22"/>
                <w:szCs w:val="22"/>
              </w:rPr>
              <w:t xml:space="preserve">and </w:t>
            </w:r>
            <w:r w:rsidRPr="00E91653">
              <w:rPr>
                <w:rFonts w:ascii="Roboto" w:hAnsi="Roboto" w:cs="Calibri"/>
                <w:color w:val="000000"/>
                <w:sz w:val="22"/>
                <w:szCs w:val="22"/>
              </w:rPr>
              <w:t>URSB</w:t>
            </w:r>
            <w:r w:rsidR="001E45D3" w:rsidRPr="00E91653">
              <w:rPr>
                <w:rFonts w:ascii="Roboto" w:hAnsi="Roboto" w:cs="Calibri"/>
                <w:color w:val="000000"/>
                <w:sz w:val="22"/>
                <w:szCs w:val="22"/>
              </w:rPr>
              <w:t xml:space="preserve"> among others</w:t>
            </w:r>
            <w:r w:rsidRPr="00E91653">
              <w:rPr>
                <w:rFonts w:ascii="Roboto" w:hAnsi="Roboto" w:cs="Calibri"/>
                <w:color w:val="000000"/>
                <w:sz w:val="22"/>
                <w:szCs w:val="22"/>
              </w:rPr>
              <w:t>).</w:t>
            </w:r>
          </w:p>
          <w:p w14:paraId="7BFB7613" w14:textId="77777777" w:rsidR="00A01578" w:rsidRPr="00E91653" w:rsidRDefault="00F0373C" w:rsidP="00DC08E0">
            <w:pPr>
              <w:pStyle w:val="ListParagraph"/>
              <w:numPr>
                <w:ilvl w:val="0"/>
                <w:numId w:val="20"/>
              </w:numPr>
              <w:ind w:left="160" w:hanging="180"/>
              <w:jc w:val="both"/>
              <w:rPr>
                <w:rFonts w:ascii="Roboto" w:hAnsi="Roboto" w:cs="Calibri"/>
                <w:color w:val="000000"/>
                <w:sz w:val="22"/>
                <w:szCs w:val="22"/>
              </w:rPr>
            </w:pPr>
            <w:r w:rsidRPr="00E91653">
              <w:rPr>
                <w:rFonts w:ascii="Roboto" w:hAnsi="Roboto" w:cs="Calibri"/>
                <w:color w:val="000000"/>
                <w:sz w:val="22"/>
                <w:szCs w:val="22"/>
              </w:rPr>
              <w:t>Electronic ABS permit management system designed and under testing.</w:t>
            </w:r>
          </w:p>
          <w:p w14:paraId="6E99DB96" w14:textId="7FD07A94" w:rsidR="00A01578" w:rsidRPr="00E91653" w:rsidRDefault="00F0373C" w:rsidP="00DC08E0">
            <w:pPr>
              <w:pStyle w:val="ListParagraph"/>
              <w:numPr>
                <w:ilvl w:val="0"/>
                <w:numId w:val="20"/>
              </w:numPr>
              <w:ind w:left="160" w:hanging="180"/>
              <w:jc w:val="both"/>
              <w:rPr>
                <w:rFonts w:ascii="Roboto" w:hAnsi="Roboto" w:cs="Calibri"/>
                <w:color w:val="000000"/>
                <w:sz w:val="22"/>
                <w:szCs w:val="22"/>
              </w:rPr>
            </w:pPr>
            <w:r w:rsidRPr="00E91653">
              <w:rPr>
                <w:rFonts w:ascii="Roboto" w:hAnsi="Roboto" w:cs="Calibri"/>
                <w:color w:val="000000"/>
                <w:sz w:val="22"/>
                <w:szCs w:val="22"/>
              </w:rPr>
              <w:t>Two CFM agreements revised to integrate ABS principles (LILO and TECA).</w:t>
            </w:r>
          </w:p>
          <w:p w14:paraId="4ACB1D6C" w14:textId="77777777" w:rsidR="00A01578" w:rsidRPr="00E91653" w:rsidRDefault="00F0373C" w:rsidP="00DC08E0">
            <w:pPr>
              <w:pStyle w:val="ListParagraph"/>
              <w:numPr>
                <w:ilvl w:val="0"/>
                <w:numId w:val="20"/>
              </w:numPr>
              <w:ind w:left="160" w:hanging="180"/>
              <w:jc w:val="both"/>
              <w:rPr>
                <w:rFonts w:ascii="Roboto" w:hAnsi="Roboto" w:cs="Calibri"/>
                <w:color w:val="000000"/>
                <w:sz w:val="22"/>
                <w:szCs w:val="22"/>
              </w:rPr>
            </w:pPr>
            <w:r w:rsidRPr="00E91653">
              <w:rPr>
                <w:rFonts w:ascii="Roboto" w:hAnsi="Roboto" w:cs="Calibri"/>
                <w:color w:val="000000"/>
                <w:sz w:val="22"/>
                <w:szCs w:val="22"/>
              </w:rPr>
              <w:t>1,800 stakeholders trained on ABS awareness and compliance.</w:t>
            </w:r>
          </w:p>
          <w:p w14:paraId="52CE94EE" w14:textId="12686A85" w:rsidR="00F0373C" w:rsidRPr="00E91653" w:rsidRDefault="00F0373C" w:rsidP="00DC08E0">
            <w:pPr>
              <w:pStyle w:val="ListParagraph"/>
              <w:numPr>
                <w:ilvl w:val="0"/>
                <w:numId w:val="20"/>
              </w:numPr>
              <w:ind w:left="160" w:hanging="180"/>
              <w:jc w:val="both"/>
              <w:rPr>
                <w:rFonts w:ascii="Roboto" w:hAnsi="Roboto" w:cs="Calibri"/>
                <w:color w:val="000000"/>
                <w:sz w:val="22"/>
                <w:szCs w:val="22"/>
              </w:rPr>
            </w:pPr>
            <w:r w:rsidRPr="00E91653">
              <w:rPr>
                <w:rFonts w:ascii="Roboto" w:hAnsi="Roboto" w:cs="Calibri"/>
                <w:color w:val="000000"/>
                <w:sz w:val="22"/>
                <w:szCs w:val="22"/>
              </w:rPr>
              <w:t>Communication and outreach materials developed and disseminated nationally.</w:t>
            </w:r>
          </w:p>
        </w:tc>
      </w:tr>
    </w:tbl>
    <w:p w14:paraId="7E60CF44" w14:textId="77777777" w:rsidR="00F0373C" w:rsidRPr="00E91653" w:rsidRDefault="00F0373C" w:rsidP="00963046">
      <w:pPr>
        <w:jc w:val="both"/>
        <w:rPr>
          <w:rFonts w:ascii="Roboto" w:hAnsi="Roboto"/>
          <w:b/>
          <w:bCs/>
          <w:sz w:val="22"/>
          <w:szCs w:val="22"/>
        </w:rPr>
      </w:pPr>
    </w:p>
    <w:p w14:paraId="4E584A60" w14:textId="6B4C8A13" w:rsidR="00F53A2A" w:rsidRPr="00E91653" w:rsidRDefault="00F53A2A" w:rsidP="0068565B">
      <w:pPr>
        <w:pStyle w:val="ListParagraph"/>
        <w:keepNext/>
        <w:numPr>
          <w:ilvl w:val="1"/>
          <w:numId w:val="8"/>
        </w:numPr>
        <w:spacing w:line="276" w:lineRule="auto"/>
        <w:ind w:left="450" w:hanging="270"/>
        <w:outlineLvl w:val="1"/>
        <w:rPr>
          <w:rFonts w:ascii="Roboto" w:hAnsi="Roboto"/>
          <w:b/>
          <w:szCs w:val="22"/>
        </w:rPr>
      </w:pPr>
      <w:bookmarkStart w:id="48" w:name="_Toc217833364"/>
      <w:r w:rsidRPr="00E91653">
        <w:rPr>
          <w:rFonts w:ascii="Roboto" w:hAnsi="Roboto"/>
          <w:b/>
          <w:szCs w:val="22"/>
        </w:rPr>
        <w:t>Project Implementation Structure and Partners</w:t>
      </w:r>
      <w:bookmarkEnd w:id="48"/>
    </w:p>
    <w:p w14:paraId="6C3A1CA1" w14:textId="77777777" w:rsidR="00F53A2A" w:rsidRPr="00E91653" w:rsidRDefault="00F53A2A" w:rsidP="00963046">
      <w:pPr>
        <w:jc w:val="both"/>
        <w:rPr>
          <w:rFonts w:ascii="Roboto" w:hAnsi="Roboto"/>
          <w:sz w:val="22"/>
          <w:szCs w:val="22"/>
        </w:rPr>
      </w:pPr>
    </w:p>
    <w:p w14:paraId="2C2A180C" w14:textId="0217EE39" w:rsidR="00F53A2A" w:rsidRPr="00E91653" w:rsidRDefault="00F53A2A"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 xml:space="preserve">The project applies a two-tier implementation structure consistent with UNEP/GEF procedures, comprising UNEP as the </w:t>
      </w:r>
      <w:r w:rsidRPr="00E91653">
        <w:rPr>
          <w:rFonts w:ascii="Roboto" w:hAnsi="Roboto"/>
          <w:i/>
          <w:iCs/>
          <w:sz w:val="22"/>
          <w:szCs w:val="22"/>
        </w:rPr>
        <w:t>Implementing Agency</w:t>
      </w:r>
      <w:r w:rsidRPr="00E91653">
        <w:rPr>
          <w:rFonts w:ascii="Roboto" w:hAnsi="Roboto"/>
          <w:sz w:val="22"/>
          <w:szCs w:val="22"/>
        </w:rPr>
        <w:t xml:space="preserve"> and the NEMA as the </w:t>
      </w:r>
      <w:r w:rsidRPr="00E91653">
        <w:rPr>
          <w:rFonts w:ascii="Roboto" w:hAnsi="Roboto"/>
          <w:i/>
          <w:iCs/>
          <w:sz w:val="22"/>
          <w:szCs w:val="22"/>
        </w:rPr>
        <w:t>Executing Agency</w:t>
      </w:r>
      <w:r w:rsidRPr="00E91653">
        <w:rPr>
          <w:rFonts w:ascii="Roboto" w:hAnsi="Roboto"/>
          <w:sz w:val="22"/>
          <w:szCs w:val="22"/>
        </w:rPr>
        <w:t xml:space="preserve">. UNEP, through its Ecosystems Division – Biodiversity and Land Branch, provides strategic guidance, technical supervision, and financial oversight. NEMA manages day-to-day execution, fiduciary </w:t>
      </w:r>
      <w:r w:rsidR="00B832F1" w:rsidRPr="00E91653">
        <w:rPr>
          <w:rFonts w:ascii="Roboto" w:hAnsi="Roboto"/>
          <w:b/>
          <w:bCs/>
          <w:noProof/>
          <w:sz w:val="22"/>
          <w:szCs w:val="22"/>
          <w:lang w:val="en-US"/>
        </w:rPr>
        <w:lastRenderedPageBreak/>
        <w:drawing>
          <wp:anchor distT="0" distB="0" distL="114300" distR="114300" simplePos="0" relativeHeight="251660291" behindDoc="0" locked="0" layoutInCell="1" allowOverlap="1" wp14:anchorId="3B63867D" wp14:editId="1C376D9A">
            <wp:simplePos x="0" y="0"/>
            <wp:positionH relativeFrom="margin">
              <wp:posOffset>4191635</wp:posOffset>
            </wp:positionH>
            <wp:positionV relativeFrom="margin">
              <wp:posOffset>-5715</wp:posOffset>
            </wp:positionV>
            <wp:extent cx="2181225" cy="2667000"/>
            <wp:effectExtent l="0" t="0" r="9525" b="0"/>
            <wp:wrapSquare wrapText="bothSides"/>
            <wp:docPr id="13365773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b="6746"/>
                    <a:stretch>
                      <a:fillRect/>
                    </a:stretch>
                  </pic:blipFill>
                  <pic:spPr bwMode="auto">
                    <a:xfrm>
                      <a:off x="0" y="0"/>
                      <a:ext cx="2181225" cy="2667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91653">
        <w:rPr>
          <w:rFonts w:ascii="Roboto" w:hAnsi="Roboto"/>
          <w:sz w:val="22"/>
          <w:szCs w:val="22"/>
        </w:rPr>
        <w:t>control, and stakeholder coordination through a Project Management Unit (PMU) that reports to a National Project Steering Committee (NPSC) chaired by NEMA and co-chaired by MWE.</w:t>
      </w:r>
    </w:p>
    <w:p w14:paraId="1FB9EA44" w14:textId="2DB489D1" w:rsidR="00F53A2A" w:rsidRPr="00E91653" w:rsidRDefault="00F53A2A" w:rsidP="00963046">
      <w:pPr>
        <w:jc w:val="both"/>
        <w:rPr>
          <w:rFonts w:ascii="Roboto" w:hAnsi="Roboto"/>
          <w:sz w:val="22"/>
          <w:szCs w:val="22"/>
        </w:rPr>
      </w:pPr>
    </w:p>
    <w:p w14:paraId="42A1F54A" w14:textId="49629E90" w:rsidR="00F53A2A" w:rsidRDefault="00F53A2A"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 xml:space="preserve">UNCST serves as the lead technical partner responsible for compliance oversight and development of the electronic ABS permit management system. Core partners; UWA, NFA, NARO, </w:t>
      </w:r>
      <w:proofErr w:type="spellStart"/>
      <w:r w:rsidRPr="00E91653">
        <w:rPr>
          <w:rFonts w:ascii="Roboto" w:hAnsi="Roboto"/>
          <w:sz w:val="22"/>
          <w:szCs w:val="22"/>
        </w:rPr>
        <w:t>NaFORRI</w:t>
      </w:r>
      <w:proofErr w:type="spellEnd"/>
      <w:r w:rsidRPr="00E91653">
        <w:rPr>
          <w:rFonts w:ascii="Roboto" w:hAnsi="Roboto"/>
          <w:sz w:val="22"/>
          <w:szCs w:val="22"/>
        </w:rPr>
        <w:t xml:space="preserve">, URSB, and Makerere University contribute to research, enforcement, and institutional capacity-building. At community level, UOBDU and KWCG represent IPLCs in pilot implementation, while District Local Governments (DLGs) facilitate local coordination and integration into district plans. The governance structure promotes accountability and participatory oversight linking UNEP supervision with national and local implementation. </w:t>
      </w:r>
      <w:r w:rsidRPr="00E91653">
        <w:rPr>
          <w:rFonts w:ascii="Roboto" w:hAnsi="Roboto"/>
          <w:i/>
          <w:iCs/>
          <w:sz w:val="22"/>
          <w:szCs w:val="22"/>
        </w:rPr>
        <w:t xml:space="preserve">Figure </w:t>
      </w:r>
      <w:r w:rsidR="00087C74" w:rsidRPr="00E91653">
        <w:rPr>
          <w:rFonts w:ascii="Roboto" w:hAnsi="Roboto"/>
          <w:i/>
          <w:iCs/>
          <w:sz w:val="22"/>
          <w:szCs w:val="22"/>
        </w:rPr>
        <w:t>2</w:t>
      </w:r>
      <w:r w:rsidRPr="00E91653">
        <w:rPr>
          <w:rFonts w:ascii="Roboto" w:hAnsi="Roboto"/>
          <w:sz w:val="22"/>
          <w:szCs w:val="22"/>
        </w:rPr>
        <w:t xml:space="preserve"> depicts the </w:t>
      </w:r>
      <w:r w:rsidR="001E45D3" w:rsidRPr="00E91653">
        <w:rPr>
          <w:rFonts w:ascii="Roboto" w:hAnsi="Roboto"/>
          <w:sz w:val="22"/>
          <w:szCs w:val="22"/>
        </w:rPr>
        <w:t>organizational</w:t>
      </w:r>
      <w:r w:rsidRPr="00E91653">
        <w:rPr>
          <w:rFonts w:ascii="Roboto" w:hAnsi="Roboto"/>
          <w:sz w:val="22"/>
          <w:szCs w:val="22"/>
        </w:rPr>
        <w:t xml:space="preserve"> hierarchy and flow of coordination among agencies.</w:t>
      </w:r>
    </w:p>
    <w:p w14:paraId="4C269770" w14:textId="66834C72" w:rsidR="00293142" w:rsidRPr="00E91653" w:rsidRDefault="00461CA2" w:rsidP="00963046">
      <w:pPr>
        <w:jc w:val="right"/>
        <w:rPr>
          <w:rFonts w:ascii="Roboto" w:hAnsi="Roboto"/>
          <w:b/>
          <w:bCs/>
          <w:sz w:val="22"/>
          <w:szCs w:val="22"/>
        </w:rPr>
      </w:pPr>
      <w:bookmarkStart w:id="49" w:name="_Hlk212545929"/>
      <w:bookmarkStart w:id="50" w:name="_Toc149569386"/>
      <w:bookmarkStart w:id="51" w:name="_Toc154130915"/>
      <w:bookmarkStart w:id="52" w:name="_Hlk212545867"/>
      <w:bookmarkStart w:id="53" w:name="_Toc217833416"/>
      <w:r w:rsidRPr="00E91653">
        <w:rPr>
          <w:rFonts w:ascii="Roboto" w:hAnsi="Roboto"/>
          <w:b/>
          <w:bCs/>
          <w:sz w:val="22"/>
          <w:szCs w:val="22"/>
        </w:rPr>
        <w:t xml:space="preserve">Figure </w:t>
      </w:r>
      <w:r w:rsidRPr="00E91653">
        <w:rPr>
          <w:rFonts w:ascii="Roboto" w:hAnsi="Roboto"/>
          <w:b/>
          <w:bCs/>
          <w:sz w:val="22"/>
          <w:szCs w:val="22"/>
        </w:rPr>
        <w:fldChar w:fldCharType="begin"/>
      </w:r>
      <w:r w:rsidRPr="00E91653">
        <w:rPr>
          <w:rFonts w:ascii="Roboto" w:hAnsi="Roboto"/>
          <w:b/>
          <w:bCs/>
          <w:sz w:val="22"/>
          <w:szCs w:val="22"/>
        </w:rPr>
        <w:instrText xml:space="preserve"> SEQ Figure \* ARABIC </w:instrText>
      </w:r>
      <w:r w:rsidRPr="00E91653">
        <w:rPr>
          <w:rFonts w:ascii="Roboto" w:hAnsi="Roboto"/>
          <w:b/>
          <w:bCs/>
          <w:sz w:val="22"/>
          <w:szCs w:val="22"/>
        </w:rPr>
        <w:fldChar w:fldCharType="separate"/>
      </w:r>
      <w:r w:rsidR="00087C74" w:rsidRPr="00E91653">
        <w:rPr>
          <w:rFonts w:ascii="Roboto" w:hAnsi="Roboto"/>
          <w:b/>
          <w:bCs/>
          <w:sz w:val="22"/>
          <w:szCs w:val="22"/>
        </w:rPr>
        <w:t>2</w:t>
      </w:r>
      <w:r w:rsidRPr="00E91653">
        <w:rPr>
          <w:rFonts w:ascii="Roboto" w:hAnsi="Roboto"/>
          <w:b/>
          <w:bCs/>
          <w:sz w:val="22"/>
          <w:szCs w:val="22"/>
        </w:rPr>
        <w:fldChar w:fldCharType="end"/>
      </w:r>
      <w:bookmarkEnd w:id="49"/>
      <w:r w:rsidRPr="00E91653">
        <w:rPr>
          <w:rFonts w:ascii="Roboto" w:hAnsi="Roboto"/>
          <w:b/>
          <w:bCs/>
          <w:sz w:val="22"/>
          <w:szCs w:val="22"/>
        </w:rPr>
        <w:t xml:space="preserve">: Project </w:t>
      </w:r>
      <w:bookmarkEnd w:id="50"/>
      <w:bookmarkEnd w:id="51"/>
      <w:r w:rsidRPr="00E91653">
        <w:rPr>
          <w:rFonts w:ascii="Roboto" w:hAnsi="Roboto"/>
          <w:b/>
          <w:bCs/>
          <w:sz w:val="22"/>
          <w:szCs w:val="22"/>
        </w:rPr>
        <w:t>Governance</w:t>
      </w:r>
      <w:bookmarkEnd w:id="52"/>
      <w:bookmarkEnd w:id="53"/>
    </w:p>
    <w:p w14:paraId="7EBF174A" w14:textId="107E5075" w:rsidR="00D85365" w:rsidRPr="00E91653" w:rsidRDefault="00293142" w:rsidP="0068565B">
      <w:pPr>
        <w:pStyle w:val="ListParagraph"/>
        <w:keepNext/>
        <w:numPr>
          <w:ilvl w:val="1"/>
          <w:numId w:val="8"/>
        </w:numPr>
        <w:spacing w:line="276" w:lineRule="auto"/>
        <w:ind w:left="450" w:hanging="270"/>
        <w:outlineLvl w:val="1"/>
        <w:rPr>
          <w:rFonts w:ascii="Roboto" w:hAnsi="Roboto"/>
          <w:b/>
          <w:szCs w:val="22"/>
        </w:rPr>
      </w:pPr>
      <w:bookmarkStart w:id="54" w:name="_Toc217833365"/>
      <w:r w:rsidRPr="00E91653">
        <w:rPr>
          <w:rFonts w:ascii="Roboto" w:hAnsi="Roboto"/>
          <w:b/>
          <w:szCs w:val="22"/>
        </w:rPr>
        <w:t>S</w:t>
      </w:r>
      <w:r w:rsidR="00D85365" w:rsidRPr="00E91653">
        <w:rPr>
          <w:rFonts w:ascii="Roboto" w:hAnsi="Roboto"/>
          <w:b/>
          <w:szCs w:val="22"/>
        </w:rPr>
        <w:t>takeholders</w:t>
      </w:r>
      <w:bookmarkEnd w:id="54"/>
      <w:r w:rsidR="00D85365" w:rsidRPr="00E91653">
        <w:rPr>
          <w:rFonts w:ascii="Roboto" w:hAnsi="Roboto"/>
          <w:b/>
          <w:szCs w:val="22"/>
        </w:rPr>
        <w:t xml:space="preserve"> </w:t>
      </w:r>
    </w:p>
    <w:p w14:paraId="55B6D328" w14:textId="77777777" w:rsidR="00087C74" w:rsidRPr="00E91653" w:rsidRDefault="00087C74" w:rsidP="00963046">
      <w:pPr>
        <w:jc w:val="both"/>
        <w:rPr>
          <w:rFonts w:ascii="Roboto" w:hAnsi="Roboto"/>
          <w:sz w:val="22"/>
          <w:szCs w:val="22"/>
        </w:rPr>
      </w:pPr>
    </w:p>
    <w:p w14:paraId="4CC99D5D" w14:textId="31A96ABE" w:rsidR="001411DA" w:rsidRPr="00E91653" w:rsidRDefault="001411DA"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The project engages a diverse range of actors (</w:t>
      </w:r>
      <w:r w:rsidRPr="00E91653">
        <w:rPr>
          <w:rFonts w:ascii="Roboto" w:hAnsi="Roboto"/>
          <w:sz w:val="22"/>
          <w:szCs w:val="22"/>
        </w:rPr>
        <w:fldChar w:fldCharType="begin"/>
      </w:r>
      <w:r w:rsidRPr="00E91653">
        <w:rPr>
          <w:rFonts w:ascii="Roboto" w:hAnsi="Roboto"/>
          <w:sz w:val="22"/>
          <w:szCs w:val="22"/>
        </w:rPr>
        <w:instrText xml:space="preserve"> REF _Ref212546642 \h  \* MERGEFORMAT </w:instrText>
      </w:r>
      <w:r w:rsidRPr="00E91653">
        <w:rPr>
          <w:rFonts w:ascii="Roboto" w:hAnsi="Roboto"/>
          <w:sz w:val="22"/>
          <w:szCs w:val="22"/>
        </w:rPr>
      </w:r>
      <w:r w:rsidRPr="00E91653">
        <w:rPr>
          <w:rFonts w:ascii="Roboto" w:hAnsi="Roboto"/>
          <w:sz w:val="22"/>
          <w:szCs w:val="22"/>
        </w:rPr>
        <w:fldChar w:fldCharType="separate"/>
      </w:r>
      <w:r w:rsidRPr="00E91653">
        <w:rPr>
          <w:rFonts w:ascii="Roboto" w:hAnsi="Roboto"/>
          <w:sz w:val="22"/>
          <w:szCs w:val="22"/>
        </w:rPr>
        <w:t>Table 5</w:t>
      </w:r>
      <w:r w:rsidRPr="00E91653">
        <w:rPr>
          <w:rFonts w:ascii="Roboto" w:hAnsi="Roboto"/>
          <w:sz w:val="22"/>
          <w:szCs w:val="22"/>
        </w:rPr>
        <w:fldChar w:fldCharType="end"/>
      </w:r>
      <w:r w:rsidRPr="00E91653">
        <w:rPr>
          <w:rFonts w:ascii="Roboto" w:hAnsi="Roboto"/>
          <w:sz w:val="22"/>
          <w:szCs w:val="22"/>
        </w:rPr>
        <w:t>) across policy, research, and community levels, each contributing to Uganda’s ABS framework. The project prioritises inclusivity through gender-responsive and participatory approaches. Women, youth, and persons with disabilities are actively involved in training, decision-making, and benefit-sharing, with women comprising about 48 percent of trained stakeholders. IPLCs and marginalised groups are recognised as rights-holders and key custodians of Uganda’s genetic resources, ensuring that implementation reflects social equity and sustainability.</w:t>
      </w:r>
    </w:p>
    <w:p w14:paraId="60F4E95C" w14:textId="77777777" w:rsidR="00087C74" w:rsidRPr="00E91653" w:rsidRDefault="00087C74" w:rsidP="00963046">
      <w:pPr>
        <w:jc w:val="both"/>
        <w:rPr>
          <w:rFonts w:ascii="Roboto" w:hAnsi="Roboto"/>
          <w:sz w:val="22"/>
          <w:szCs w:val="22"/>
        </w:rPr>
      </w:pPr>
    </w:p>
    <w:p w14:paraId="3E6C51A4" w14:textId="01944E48" w:rsidR="001411DA" w:rsidRPr="00E91653" w:rsidRDefault="001411DA" w:rsidP="00963046">
      <w:pPr>
        <w:pStyle w:val="EOCaptions"/>
        <w:spacing w:before="0" w:after="0"/>
        <w:rPr>
          <w:color w:val="auto"/>
          <w:sz w:val="22"/>
          <w:szCs w:val="20"/>
        </w:rPr>
      </w:pPr>
      <w:bookmarkStart w:id="55" w:name="_Ref212546642"/>
      <w:bookmarkStart w:id="56" w:name="_Hlk212547765"/>
      <w:bookmarkStart w:id="57" w:name="_Toc217833401"/>
      <w:r w:rsidRPr="00E91653">
        <w:rPr>
          <w:color w:val="auto"/>
          <w:sz w:val="22"/>
          <w:szCs w:val="20"/>
        </w:rPr>
        <w:t xml:space="preserve">Table </w:t>
      </w:r>
      <w:r w:rsidRPr="00E91653">
        <w:rPr>
          <w:color w:val="auto"/>
          <w:sz w:val="22"/>
          <w:szCs w:val="20"/>
        </w:rPr>
        <w:fldChar w:fldCharType="begin"/>
      </w:r>
      <w:r w:rsidRPr="00E91653">
        <w:rPr>
          <w:color w:val="auto"/>
          <w:sz w:val="22"/>
          <w:szCs w:val="20"/>
        </w:rPr>
        <w:instrText xml:space="preserve"> SEQ Table \* ARABIC </w:instrText>
      </w:r>
      <w:r w:rsidRPr="00E91653">
        <w:rPr>
          <w:color w:val="auto"/>
          <w:sz w:val="22"/>
          <w:szCs w:val="20"/>
        </w:rPr>
        <w:fldChar w:fldCharType="separate"/>
      </w:r>
      <w:r w:rsidR="000E37E1" w:rsidRPr="00E91653">
        <w:rPr>
          <w:color w:val="auto"/>
          <w:sz w:val="22"/>
          <w:szCs w:val="20"/>
        </w:rPr>
        <w:t>5</w:t>
      </w:r>
      <w:r w:rsidRPr="00E91653">
        <w:rPr>
          <w:color w:val="auto"/>
          <w:sz w:val="22"/>
          <w:szCs w:val="20"/>
        </w:rPr>
        <w:fldChar w:fldCharType="end"/>
      </w:r>
      <w:bookmarkEnd w:id="55"/>
      <w:r w:rsidRPr="00E91653">
        <w:rPr>
          <w:color w:val="auto"/>
          <w:sz w:val="22"/>
          <w:szCs w:val="20"/>
        </w:rPr>
        <w:t xml:space="preserve">: Key stakeholder </w:t>
      </w:r>
      <w:bookmarkEnd w:id="56"/>
      <w:r w:rsidRPr="00E91653">
        <w:rPr>
          <w:color w:val="auto"/>
          <w:sz w:val="22"/>
          <w:szCs w:val="20"/>
        </w:rPr>
        <w:t>and their roles</w:t>
      </w:r>
      <w:bookmarkEnd w:id="57"/>
    </w:p>
    <w:tbl>
      <w:tblPr>
        <w:tblW w:w="51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2037"/>
        <w:gridCol w:w="4112"/>
        <w:gridCol w:w="1861"/>
      </w:tblGrid>
      <w:tr w:rsidR="001411DA" w:rsidRPr="00E91653" w14:paraId="14907D7E" w14:textId="77777777" w:rsidTr="007C59F5">
        <w:trPr>
          <w:trHeight w:val="20"/>
          <w:tblHeader/>
        </w:trPr>
        <w:tc>
          <w:tcPr>
            <w:tcW w:w="839" w:type="pct"/>
            <w:shd w:val="clear" w:color="auto" w:fill="002060"/>
            <w:vAlign w:val="center"/>
            <w:hideMark/>
          </w:tcPr>
          <w:p w14:paraId="5C84E2E2" w14:textId="77777777" w:rsidR="001411DA" w:rsidRPr="00E91653" w:rsidRDefault="001411DA" w:rsidP="00963046">
            <w:pPr>
              <w:jc w:val="center"/>
              <w:rPr>
                <w:rFonts w:ascii="Roboto" w:hAnsi="Roboto"/>
                <w:b/>
                <w:bCs/>
                <w:color w:val="FFFFFF" w:themeColor="background1"/>
                <w:sz w:val="22"/>
                <w:szCs w:val="22"/>
              </w:rPr>
            </w:pPr>
            <w:r w:rsidRPr="00E91653">
              <w:rPr>
                <w:rFonts w:ascii="Roboto" w:hAnsi="Roboto"/>
                <w:b/>
                <w:bCs/>
                <w:color w:val="FFFFFF" w:themeColor="background1"/>
                <w:sz w:val="22"/>
                <w:szCs w:val="22"/>
              </w:rPr>
              <w:t>Stakeholder</w:t>
            </w:r>
          </w:p>
        </w:tc>
        <w:tc>
          <w:tcPr>
            <w:tcW w:w="1058" w:type="pct"/>
            <w:shd w:val="clear" w:color="auto" w:fill="002060"/>
            <w:vAlign w:val="center"/>
            <w:hideMark/>
          </w:tcPr>
          <w:p w14:paraId="7100DDED" w14:textId="77777777" w:rsidR="001411DA" w:rsidRPr="00E91653" w:rsidRDefault="001411DA" w:rsidP="00963046">
            <w:pPr>
              <w:jc w:val="center"/>
              <w:rPr>
                <w:rFonts w:ascii="Roboto" w:hAnsi="Roboto"/>
                <w:b/>
                <w:bCs/>
                <w:color w:val="FFFFFF" w:themeColor="background1"/>
                <w:sz w:val="22"/>
                <w:szCs w:val="22"/>
              </w:rPr>
            </w:pPr>
            <w:r w:rsidRPr="00E91653">
              <w:rPr>
                <w:rFonts w:ascii="Roboto" w:hAnsi="Roboto"/>
                <w:b/>
                <w:bCs/>
                <w:color w:val="FFFFFF" w:themeColor="background1"/>
                <w:sz w:val="22"/>
                <w:szCs w:val="22"/>
              </w:rPr>
              <w:t>Stakeholder Type</w:t>
            </w:r>
          </w:p>
        </w:tc>
        <w:tc>
          <w:tcPr>
            <w:tcW w:w="2136" w:type="pct"/>
            <w:shd w:val="clear" w:color="auto" w:fill="002060"/>
            <w:vAlign w:val="center"/>
            <w:hideMark/>
          </w:tcPr>
          <w:p w14:paraId="494EC788" w14:textId="77777777" w:rsidR="001411DA" w:rsidRPr="00E91653" w:rsidRDefault="001411DA" w:rsidP="00963046">
            <w:pPr>
              <w:jc w:val="center"/>
              <w:rPr>
                <w:rFonts w:ascii="Roboto" w:hAnsi="Roboto"/>
                <w:b/>
                <w:bCs/>
                <w:color w:val="FFFFFF" w:themeColor="background1"/>
                <w:sz w:val="22"/>
                <w:szCs w:val="22"/>
              </w:rPr>
            </w:pPr>
            <w:r w:rsidRPr="00E91653">
              <w:rPr>
                <w:rFonts w:ascii="Roboto" w:hAnsi="Roboto"/>
                <w:b/>
                <w:bCs/>
                <w:color w:val="FFFFFF" w:themeColor="background1"/>
                <w:sz w:val="22"/>
                <w:szCs w:val="22"/>
              </w:rPr>
              <w:t>Role in the Project</w:t>
            </w:r>
          </w:p>
        </w:tc>
        <w:tc>
          <w:tcPr>
            <w:tcW w:w="967" w:type="pct"/>
            <w:shd w:val="clear" w:color="auto" w:fill="002060"/>
            <w:vAlign w:val="center"/>
            <w:hideMark/>
          </w:tcPr>
          <w:p w14:paraId="6E497EC0" w14:textId="77777777" w:rsidR="001411DA" w:rsidRPr="00E91653" w:rsidRDefault="001411DA" w:rsidP="00963046">
            <w:pPr>
              <w:jc w:val="center"/>
              <w:rPr>
                <w:rFonts w:ascii="Roboto" w:hAnsi="Roboto"/>
                <w:b/>
                <w:bCs/>
                <w:color w:val="FFFFFF" w:themeColor="background1"/>
                <w:sz w:val="22"/>
                <w:szCs w:val="22"/>
              </w:rPr>
            </w:pPr>
            <w:r w:rsidRPr="00E91653">
              <w:rPr>
                <w:rFonts w:ascii="Roboto" w:hAnsi="Roboto"/>
                <w:b/>
                <w:bCs/>
                <w:color w:val="FFFFFF" w:themeColor="background1"/>
                <w:sz w:val="22"/>
                <w:szCs w:val="22"/>
              </w:rPr>
              <w:t>Power / Interest in the Project</w:t>
            </w:r>
          </w:p>
        </w:tc>
      </w:tr>
      <w:tr w:rsidR="001411DA" w:rsidRPr="00E91653" w14:paraId="19F5F3B1" w14:textId="77777777" w:rsidTr="007C59F5">
        <w:trPr>
          <w:trHeight w:val="20"/>
        </w:trPr>
        <w:tc>
          <w:tcPr>
            <w:tcW w:w="839" w:type="pct"/>
            <w:vAlign w:val="center"/>
            <w:hideMark/>
          </w:tcPr>
          <w:p w14:paraId="062B1A6D" w14:textId="77777777" w:rsidR="001411DA" w:rsidRPr="00E91653" w:rsidRDefault="001411DA" w:rsidP="00963046">
            <w:pPr>
              <w:rPr>
                <w:rFonts w:ascii="Roboto" w:hAnsi="Roboto"/>
                <w:b/>
                <w:bCs/>
                <w:color w:val="000000"/>
                <w:sz w:val="22"/>
                <w:szCs w:val="22"/>
              </w:rPr>
            </w:pPr>
            <w:r w:rsidRPr="00E91653">
              <w:rPr>
                <w:rFonts w:ascii="Roboto" w:hAnsi="Roboto"/>
                <w:b/>
                <w:bCs/>
                <w:color w:val="000000"/>
                <w:sz w:val="22"/>
                <w:szCs w:val="22"/>
              </w:rPr>
              <w:t xml:space="preserve"> MWE</w:t>
            </w:r>
          </w:p>
        </w:tc>
        <w:tc>
          <w:tcPr>
            <w:tcW w:w="1058" w:type="pct"/>
            <w:vAlign w:val="center"/>
            <w:hideMark/>
          </w:tcPr>
          <w:p w14:paraId="3EA17E4C"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Government (Policy Lead)</w:t>
            </w:r>
          </w:p>
        </w:tc>
        <w:tc>
          <w:tcPr>
            <w:tcW w:w="2136" w:type="pct"/>
            <w:vAlign w:val="center"/>
            <w:hideMark/>
          </w:tcPr>
          <w:p w14:paraId="5476F403" w14:textId="5B3070FB" w:rsidR="001411DA" w:rsidRPr="00E91653" w:rsidRDefault="00252424" w:rsidP="00252424">
            <w:pPr>
              <w:jc w:val="both"/>
              <w:rPr>
                <w:rFonts w:ascii="Roboto" w:hAnsi="Roboto"/>
                <w:color w:val="000000"/>
                <w:sz w:val="22"/>
                <w:szCs w:val="22"/>
              </w:rPr>
            </w:pPr>
            <w:r w:rsidRPr="00E91653">
              <w:rPr>
                <w:rFonts w:ascii="Roboto" w:hAnsi="Roboto"/>
                <w:color w:val="000000"/>
                <w:sz w:val="22"/>
                <w:szCs w:val="22"/>
              </w:rPr>
              <w:t>P</w:t>
            </w:r>
            <w:r w:rsidR="001411DA" w:rsidRPr="00E91653">
              <w:rPr>
                <w:rFonts w:ascii="Roboto" w:hAnsi="Roboto"/>
                <w:color w:val="000000"/>
                <w:sz w:val="22"/>
                <w:szCs w:val="22"/>
              </w:rPr>
              <w:t>rovides policy direction and oversight.</w:t>
            </w:r>
          </w:p>
        </w:tc>
        <w:tc>
          <w:tcPr>
            <w:tcW w:w="967" w:type="pct"/>
            <w:vAlign w:val="center"/>
            <w:hideMark/>
          </w:tcPr>
          <w:p w14:paraId="727BFF16"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 xml:space="preserve">High power / High interest </w:t>
            </w:r>
          </w:p>
        </w:tc>
      </w:tr>
      <w:tr w:rsidR="001411DA" w:rsidRPr="00E91653" w14:paraId="4647A40D" w14:textId="77777777" w:rsidTr="007C59F5">
        <w:trPr>
          <w:trHeight w:val="20"/>
        </w:trPr>
        <w:tc>
          <w:tcPr>
            <w:tcW w:w="839" w:type="pct"/>
            <w:vAlign w:val="center"/>
            <w:hideMark/>
          </w:tcPr>
          <w:p w14:paraId="0B929B28" w14:textId="77777777" w:rsidR="001411DA" w:rsidRPr="00E91653" w:rsidRDefault="001411DA" w:rsidP="00963046">
            <w:pPr>
              <w:rPr>
                <w:rFonts w:ascii="Roboto" w:hAnsi="Roboto"/>
                <w:b/>
                <w:bCs/>
                <w:color w:val="000000"/>
                <w:sz w:val="22"/>
                <w:szCs w:val="22"/>
              </w:rPr>
            </w:pPr>
            <w:r w:rsidRPr="00E91653">
              <w:rPr>
                <w:rFonts w:ascii="Roboto" w:hAnsi="Roboto"/>
                <w:b/>
                <w:bCs/>
                <w:color w:val="000000"/>
                <w:sz w:val="22"/>
                <w:szCs w:val="22"/>
              </w:rPr>
              <w:t xml:space="preserve"> NEMA</w:t>
            </w:r>
          </w:p>
        </w:tc>
        <w:tc>
          <w:tcPr>
            <w:tcW w:w="1058" w:type="pct"/>
            <w:vAlign w:val="center"/>
            <w:hideMark/>
          </w:tcPr>
          <w:p w14:paraId="1256F672"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Government (Executing Agency)</w:t>
            </w:r>
          </w:p>
        </w:tc>
        <w:tc>
          <w:tcPr>
            <w:tcW w:w="2136" w:type="pct"/>
            <w:vAlign w:val="center"/>
            <w:hideMark/>
          </w:tcPr>
          <w:p w14:paraId="2D392DA3" w14:textId="6C6B45BE" w:rsidR="001411DA" w:rsidRPr="00E91653" w:rsidRDefault="00252424" w:rsidP="00252424">
            <w:pPr>
              <w:jc w:val="both"/>
              <w:rPr>
                <w:rFonts w:ascii="Roboto" w:hAnsi="Roboto"/>
                <w:color w:val="000000"/>
                <w:sz w:val="22"/>
                <w:szCs w:val="22"/>
              </w:rPr>
            </w:pPr>
            <w:r w:rsidRPr="00E91653">
              <w:rPr>
                <w:rFonts w:ascii="Roboto" w:hAnsi="Roboto"/>
                <w:color w:val="000000"/>
                <w:sz w:val="22"/>
                <w:szCs w:val="22"/>
              </w:rPr>
              <w:t>National Focal Point for the Nagoya Protocol; chairs the National Project Steering Committee (NPSC), L</w:t>
            </w:r>
            <w:r w:rsidR="001411DA" w:rsidRPr="00E91653">
              <w:rPr>
                <w:rFonts w:ascii="Roboto" w:hAnsi="Roboto"/>
                <w:color w:val="000000"/>
                <w:sz w:val="22"/>
                <w:szCs w:val="22"/>
              </w:rPr>
              <w:t>eads project implementation; coordinates partners; ensures compliance with UNEP/GEF procedures.</w:t>
            </w:r>
          </w:p>
        </w:tc>
        <w:tc>
          <w:tcPr>
            <w:tcW w:w="967" w:type="pct"/>
            <w:vAlign w:val="center"/>
            <w:hideMark/>
          </w:tcPr>
          <w:p w14:paraId="05987EDD"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 xml:space="preserve">High power / High interest </w:t>
            </w:r>
          </w:p>
        </w:tc>
      </w:tr>
      <w:tr w:rsidR="001411DA" w:rsidRPr="00E91653" w14:paraId="0C238544" w14:textId="77777777" w:rsidTr="007C59F5">
        <w:trPr>
          <w:trHeight w:val="20"/>
        </w:trPr>
        <w:tc>
          <w:tcPr>
            <w:tcW w:w="839" w:type="pct"/>
            <w:vAlign w:val="center"/>
            <w:hideMark/>
          </w:tcPr>
          <w:p w14:paraId="456D504D" w14:textId="77777777" w:rsidR="001411DA" w:rsidRPr="00E91653" w:rsidRDefault="001411DA" w:rsidP="00963046">
            <w:pPr>
              <w:rPr>
                <w:rFonts w:ascii="Roboto" w:hAnsi="Roboto"/>
                <w:b/>
                <w:bCs/>
                <w:color w:val="000000"/>
                <w:sz w:val="22"/>
                <w:szCs w:val="22"/>
              </w:rPr>
            </w:pPr>
            <w:r w:rsidRPr="00E91653">
              <w:rPr>
                <w:rFonts w:ascii="Roboto" w:hAnsi="Roboto"/>
                <w:b/>
                <w:bCs/>
                <w:color w:val="000000"/>
                <w:sz w:val="22"/>
                <w:szCs w:val="22"/>
              </w:rPr>
              <w:t>UNCST</w:t>
            </w:r>
          </w:p>
        </w:tc>
        <w:tc>
          <w:tcPr>
            <w:tcW w:w="1058" w:type="pct"/>
            <w:vAlign w:val="center"/>
            <w:hideMark/>
          </w:tcPr>
          <w:p w14:paraId="0DAE820D"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Government (Regulatory)</w:t>
            </w:r>
          </w:p>
        </w:tc>
        <w:tc>
          <w:tcPr>
            <w:tcW w:w="2136" w:type="pct"/>
            <w:vAlign w:val="center"/>
            <w:hideMark/>
          </w:tcPr>
          <w:p w14:paraId="7ABFEBA9"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Issues research permits; enforces ABS compliance; provides technical guidance.</w:t>
            </w:r>
          </w:p>
        </w:tc>
        <w:tc>
          <w:tcPr>
            <w:tcW w:w="967" w:type="pct"/>
            <w:vAlign w:val="center"/>
            <w:hideMark/>
          </w:tcPr>
          <w:p w14:paraId="2FC0A26A"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 xml:space="preserve">High power / Medium interest </w:t>
            </w:r>
          </w:p>
        </w:tc>
      </w:tr>
      <w:tr w:rsidR="001411DA" w:rsidRPr="00E91653" w14:paraId="0B21EABC" w14:textId="77777777" w:rsidTr="007C59F5">
        <w:trPr>
          <w:trHeight w:val="20"/>
        </w:trPr>
        <w:tc>
          <w:tcPr>
            <w:tcW w:w="839" w:type="pct"/>
            <w:vAlign w:val="center"/>
            <w:hideMark/>
          </w:tcPr>
          <w:p w14:paraId="49BC437D" w14:textId="77777777" w:rsidR="001411DA" w:rsidRPr="00E91653" w:rsidRDefault="001411DA" w:rsidP="00963046">
            <w:pPr>
              <w:rPr>
                <w:rFonts w:ascii="Roboto" w:hAnsi="Roboto"/>
                <w:b/>
                <w:bCs/>
                <w:color w:val="000000"/>
                <w:sz w:val="22"/>
                <w:szCs w:val="22"/>
              </w:rPr>
            </w:pPr>
            <w:r w:rsidRPr="00E91653">
              <w:rPr>
                <w:rFonts w:ascii="Roboto" w:hAnsi="Roboto"/>
                <w:b/>
                <w:bCs/>
                <w:color w:val="000000"/>
                <w:sz w:val="22"/>
                <w:szCs w:val="22"/>
              </w:rPr>
              <w:t>Makerere University</w:t>
            </w:r>
          </w:p>
        </w:tc>
        <w:tc>
          <w:tcPr>
            <w:tcW w:w="1058" w:type="pct"/>
            <w:vAlign w:val="center"/>
            <w:hideMark/>
          </w:tcPr>
          <w:p w14:paraId="5675FEAE"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Academia</w:t>
            </w:r>
          </w:p>
        </w:tc>
        <w:tc>
          <w:tcPr>
            <w:tcW w:w="2136" w:type="pct"/>
            <w:vAlign w:val="center"/>
            <w:hideMark/>
          </w:tcPr>
          <w:p w14:paraId="07B8451D"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Develops ABS related curricula; conducts capacity building and research on genetic resources and traditional knowledge.</w:t>
            </w:r>
          </w:p>
        </w:tc>
        <w:tc>
          <w:tcPr>
            <w:tcW w:w="967" w:type="pct"/>
            <w:vAlign w:val="center"/>
            <w:hideMark/>
          </w:tcPr>
          <w:p w14:paraId="43400C3A"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 xml:space="preserve">Medium power / High interest </w:t>
            </w:r>
          </w:p>
        </w:tc>
      </w:tr>
      <w:tr w:rsidR="001411DA" w:rsidRPr="00E91653" w14:paraId="190F2B18" w14:textId="77777777" w:rsidTr="007C59F5">
        <w:trPr>
          <w:trHeight w:val="20"/>
        </w:trPr>
        <w:tc>
          <w:tcPr>
            <w:tcW w:w="839" w:type="pct"/>
            <w:vAlign w:val="center"/>
            <w:hideMark/>
          </w:tcPr>
          <w:p w14:paraId="2F36E3B9" w14:textId="77777777" w:rsidR="001411DA" w:rsidRPr="00E91653" w:rsidRDefault="001411DA" w:rsidP="00963046">
            <w:pPr>
              <w:rPr>
                <w:rFonts w:ascii="Roboto" w:hAnsi="Roboto"/>
                <w:b/>
                <w:bCs/>
                <w:color w:val="000000"/>
                <w:sz w:val="22"/>
                <w:szCs w:val="22"/>
              </w:rPr>
            </w:pPr>
            <w:r w:rsidRPr="00E91653">
              <w:rPr>
                <w:rFonts w:ascii="Roboto" w:hAnsi="Roboto"/>
                <w:b/>
                <w:bCs/>
                <w:color w:val="000000"/>
                <w:sz w:val="22"/>
                <w:szCs w:val="22"/>
              </w:rPr>
              <w:t xml:space="preserve"> UWA</w:t>
            </w:r>
          </w:p>
        </w:tc>
        <w:tc>
          <w:tcPr>
            <w:tcW w:w="1058" w:type="pct"/>
            <w:vAlign w:val="center"/>
            <w:hideMark/>
          </w:tcPr>
          <w:p w14:paraId="67CAF73D"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Government (Conservation)</w:t>
            </w:r>
          </w:p>
        </w:tc>
        <w:tc>
          <w:tcPr>
            <w:tcW w:w="2136" w:type="pct"/>
            <w:vAlign w:val="center"/>
            <w:hideMark/>
          </w:tcPr>
          <w:p w14:paraId="707BC07D"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Oversees access to wildlife genetic resources and enforces ABS agreements in protected areas.</w:t>
            </w:r>
          </w:p>
        </w:tc>
        <w:tc>
          <w:tcPr>
            <w:tcW w:w="967" w:type="pct"/>
            <w:vAlign w:val="center"/>
            <w:hideMark/>
          </w:tcPr>
          <w:p w14:paraId="569479BD"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 xml:space="preserve">Medium power / Medium interest </w:t>
            </w:r>
          </w:p>
        </w:tc>
      </w:tr>
      <w:tr w:rsidR="001411DA" w:rsidRPr="00E91653" w14:paraId="135FD66C" w14:textId="77777777" w:rsidTr="007C59F5">
        <w:trPr>
          <w:trHeight w:val="20"/>
        </w:trPr>
        <w:tc>
          <w:tcPr>
            <w:tcW w:w="839" w:type="pct"/>
            <w:vAlign w:val="center"/>
            <w:hideMark/>
          </w:tcPr>
          <w:p w14:paraId="75F4EC9D" w14:textId="77777777" w:rsidR="001411DA" w:rsidRPr="00E91653" w:rsidRDefault="001411DA" w:rsidP="00963046">
            <w:pPr>
              <w:rPr>
                <w:rFonts w:ascii="Roboto" w:hAnsi="Roboto"/>
                <w:b/>
                <w:bCs/>
                <w:color w:val="000000"/>
                <w:sz w:val="22"/>
                <w:szCs w:val="22"/>
              </w:rPr>
            </w:pPr>
            <w:r w:rsidRPr="00E91653">
              <w:rPr>
                <w:rFonts w:ascii="Roboto" w:hAnsi="Roboto"/>
                <w:b/>
                <w:bCs/>
                <w:color w:val="000000"/>
                <w:sz w:val="22"/>
                <w:szCs w:val="22"/>
              </w:rPr>
              <w:t>URSB</w:t>
            </w:r>
          </w:p>
        </w:tc>
        <w:tc>
          <w:tcPr>
            <w:tcW w:w="1058" w:type="pct"/>
            <w:vAlign w:val="center"/>
            <w:hideMark/>
          </w:tcPr>
          <w:p w14:paraId="50264C61"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Government (Legal/IP)</w:t>
            </w:r>
          </w:p>
        </w:tc>
        <w:tc>
          <w:tcPr>
            <w:tcW w:w="2136" w:type="pct"/>
            <w:vAlign w:val="center"/>
            <w:hideMark/>
          </w:tcPr>
          <w:p w14:paraId="684CFD21"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Manages intellectual property rights related to genetic resources and traditional knowledge.</w:t>
            </w:r>
          </w:p>
        </w:tc>
        <w:tc>
          <w:tcPr>
            <w:tcW w:w="967" w:type="pct"/>
            <w:vAlign w:val="center"/>
            <w:hideMark/>
          </w:tcPr>
          <w:p w14:paraId="6C97B74C"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 xml:space="preserve">Medium power / Medium interest </w:t>
            </w:r>
          </w:p>
        </w:tc>
      </w:tr>
      <w:tr w:rsidR="001411DA" w:rsidRPr="00E91653" w14:paraId="50018D6A" w14:textId="77777777" w:rsidTr="007C59F5">
        <w:trPr>
          <w:trHeight w:val="20"/>
        </w:trPr>
        <w:tc>
          <w:tcPr>
            <w:tcW w:w="839" w:type="pct"/>
            <w:vAlign w:val="center"/>
            <w:hideMark/>
          </w:tcPr>
          <w:p w14:paraId="5EB1B1CB" w14:textId="77777777" w:rsidR="001411DA" w:rsidRPr="00E91653" w:rsidRDefault="001411DA" w:rsidP="00963046">
            <w:pPr>
              <w:rPr>
                <w:rFonts w:ascii="Roboto" w:hAnsi="Roboto"/>
                <w:b/>
                <w:bCs/>
                <w:color w:val="000000"/>
                <w:sz w:val="22"/>
                <w:szCs w:val="22"/>
              </w:rPr>
            </w:pPr>
            <w:r w:rsidRPr="00E91653">
              <w:rPr>
                <w:rFonts w:ascii="Roboto" w:hAnsi="Roboto"/>
                <w:b/>
                <w:bCs/>
                <w:color w:val="000000"/>
                <w:sz w:val="22"/>
                <w:szCs w:val="22"/>
              </w:rPr>
              <w:t>District Local Governments</w:t>
            </w:r>
          </w:p>
        </w:tc>
        <w:tc>
          <w:tcPr>
            <w:tcW w:w="1058" w:type="pct"/>
            <w:vAlign w:val="center"/>
            <w:hideMark/>
          </w:tcPr>
          <w:p w14:paraId="61FE9A4D"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Local Government</w:t>
            </w:r>
          </w:p>
        </w:tc>
        <w:tc>
          <w:tcPr>
            <w:tcW w:w="2136" w:type="pct"/>
            <w:vAlign w:val="center"/>
            <w:hideMark/>
          </w:tcPr>
          <w:p w14:paraId="7F7268D7"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Mobilize communities, support ABS pilot implementation, and integrate ABS into local development plans.</w:t>
            </w:r>
          </w:p>
        </w:tc>
        <w:tc>
          <w:tcPr>
            <w:tcW w:w="967" w:type="pct"/>
            <w:vAlign w:val="center"/>
            <w:hideMark/>
          </w:tcPr>
          <w:p w14:paraId="632CFD62"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 xml:space="preserve">Low power / High interest </w:t>
            </w:r>
          </w:p>
        </w:tc>
      </w:tr>
      <w:tr w:rsidR="001411DA" w:rsidRPr="00E91653" w14:paraId="4859F9F0" w14:textId="77777777" w:rsidTr="007C59F5">
        <w:trPr>
          <w:trHeight w:val="20"/>
        </w:trPr>
        <w:tc>
          <w:tcPr>
            <w:tcW w:w="839" w:type="pct"/>
            <w:vAlign w:val="center"/>
            <w:hideMark/>
          </w:tcPr>
          <w:p w14:paraId="669AFC2A" w14:textId="158737F8" w:rsidR="001411DA" w:rsidRPr="00E91653" w:rsidRDefault="001411DA" w:rsidP="00963046">
            <w:pPr>
              <w:rPr>
                <w:rFonts w:ascii="Roboto" w:hAnsi="Roboto"/>
                <w:b/>
                <w:bCs/>
                <w:color w:val="000000"/>
                <w:sz w:val="22"/>
                <w:szCs w:val="22"/>
              </w:rPr>
            </w:pPr>
            <w:r w:rsidRPr="00E91653">
              <w:rPr>
                <w:rFonts w:ascii="Roboto" w:hAnsi="Roboto"/>
                <w:b/>
                <w:bCs/>
                <w:color w:val="000000"/>
                <w:sz w:val="22"/>
                <w:szCs w:val="22"/>
              </w:rPr>
              <w:lastRenderedPageBreak/>
              <w:t>IPLCs</w:t>
            </w:r>
            <w:r w:rsidRPr="00E91653">
              <w:rPr>
                <w:rFonts w:ascii="Roboto" w:hAnsi="Roboto"/>
                <w:color w:val="000000"/>
                <w:sz w:val="22"/>
                <w:szCs w:val="22"/>
              </w:rPr>
              <w:t xml:space="preserve"> (Batwa,</w:t>
            </w:r>
            <w:r w:rsidR="00252424" w:rsidRPr="00E91653">
              <w:rPr>
                <w:rFonts w:ascii="Roboto" w:hAnsi="Roboto"/>
                <w:color w:val="000000"/>
                <w:sz w:val="22"/>
                <w:szCs w:val="22"/>
              </w:rPr>
              <w:t xml:space="preserve"> and</w:t>
            </w:r>
            <w:r w:rsidRPr="00E91653">
              <w:rPr>
                <w:rFonts w:ascii="Roboto" w:hAnsi="Roboto"/>
                <w:color w:val="000000"/>
                <w:sz w:val="22"/>
                <w:szCs w:val="22"/>
              </w:rPr>
              <w:t xml:space="preserve"> Karimojong)</w:t>
            </w:r>
          </w:p>
        </w:tc>
        <w:tc>
          <w:tcPr>
            <w:tcW w:w="1058" w:type="pct"/>
            <w:vAlign w:val="center"/>
            <w:hideMark/>
          </w:tcPr>
          <w:p w14:paraId="62C8BD3C"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Community</w:t>
            </w:r>
          </w:p>
        </w:tc>
        <w:tc>
          <w:tcPr>
            <w:tcW w:w="2136" w:type="pct"/>
            <w:vAlign w:val="center"/>
            <w:hideMark/>
          </w:tcPr>
          <w:p w14:paraId="4A1088CE"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Custodians of genetic resources and traditional knowledge; participate in PIC and MAT processes.</w:t>
            </w:r>
          </w:p>
        </w:tc>
        <w:tc>
          <w:tcPr>
            <w:tcW w:w="967" w:type="pct"/>
            <w:vAlign w:val="center"/>
            <w:hideMark/>
          </w:tcPr>
          <w:p w14:paraId="775D10CA"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 xml:space="preserve">Low power / Very high interest </w:t>
            </w:r>
          </w:p>
        </w:tc>
      </w:tr>
      <w:tr w:rsidR="001411DA" w:rsidRPr="00E91653" w14:paraId="746B5721" w14:textId="77777777" w:rsidTr="007C59F5">
        <w:trPr>
          <w:trHeight w:val="20"/>
        </w:trPr>
        <w:tc>
          <w:tcPr>
            <w:tcW w:w="839" w:type="pct"/>
            <w:vAlign w:val="center"/>
            <w:hideMark/>
          </w:tcPr>
          <w:p w14:paraId="3ED63D09" w14:textId="77777777" w:rsidR="001411DA" w:rsidRPr="00E91653" w:rsidRDefault="001411DA" w:rsidP="00963046">
            <w:pPr>
              <w:rPr>
                <w:rFonts w:ascii="Roboto" w:hAnsi="Roboto"/>
                <w:b/>
                <w:bCs/>
                <w:color w:val="000000"/>
                <w:sz w:val="22"/>
                <w:szCs w:val="22"/>
              </w:rPr>
            </w:pPr>
            <w:r w:rsidRPr="00E91653">
              <w:rPr>
                <w:rFonts w:ascii="Roboto" w:hAnsi="Roboto"/>
                <w:b/>
                <w:bCs/>
                <w:color w:val="000000"/>
                <w:sz w:val="22"/>
                <w:szCs w:val="22"/>
              </w:rPr>
              <w:t>UNEP</w:t>
            </w:r>
          </w:p>
        </w:tc>
        <w:tc>
          <w:tcPr>
            <w:tcW w:w="1058" w:type="pct"/>
            <w:vAlign w:val="center"/>
            <w:hideMark/>
          </w:tcPr>
          <w:p w14:paraId="3BF05BBC"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International (Implementing Agency)</w:t>
            </w:r>
          </w:p>
        </w:tc>
        <w:tc>
          <w:tcPr>
            <w:tcW w:w="2136" w:type="pct"/>
            <w:vAlign w:val="center"/>
            <w:hideMark/>
          </w:tcPr>
          <w:p w14:paraId="0EFC107E"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Provides technical oversight, backstopping, and ensures adherence to GEF and UNEP policies.</w:t>
            </w:r>
          </w:p>
        </w:tc>
        <w:tc>
          <w:tcPr>
            <w:tcW w:w="967" w:type="pct"/>
            <w:vAlign w:val="center"/>
            <w:hideMark/>
          </w:tcPr>
          <w:p w14:paraId="77117967"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 xml:space="preserve">High power / High interest </w:t>
            </w:r>
          </w:p>
        </w:tc>
      </w:tr>
      <w:tr w:rsidR="001411DA" w:rsidRPr="00E91653" w14:paraId="67C4FC9E" w14:textId="77777777" w:rsidTr="007C59F5">
        <w:trPr>
          <w:trHeight w:val="20"/>
        </w:trPr>
        <w:tc>
          <w:tcPr>
            <w:tcW w:w="839" w:type="pct"/>
            <w:vAlign w:val="center"/>
            <w:hideMark/>
          </w:tcPr>
          <w:p w14:paraId="54FA90C9" w14:textId="77777777" w:rsidR="001411DA" w:rsidRPr="00E91653" w:rsidRDefault="001411DA" w:rsidP="00963046">
            <w:pPr>
              <w:rPr>
                <w:rFonts w:ascii="Roboto" w:hAnsi="Roboto"/>
                <w:b/>
                <w:bCs/>
                <w:color w:val="000000"/>
                <w:sz w:val="22"/>
                <w:szCs w:val="22"/>
              </w:rPr>
            </w:pPr>
            <w:r w:rsidRPr="00E91653">
              <w:rPr>
                <w:rFonts w:ascii="Roboto" w:hAnsi="Roboto"/>
                <w:b/>
                <w:bCs/>
                <w:color w:val="000000"/>
                <w:sz w:val="22"/>
                <w:szCs w:val="22"/>
              </w:rPr>
              <w:t>GEF Secretariat</w:t>
            </w:r>
          </w:p>
        </w:tc>
        <w:tc>
          <w:tcPr>
            <w:tcW w:w="1058" w:type="pct"/>
            <w:vAlign w:val="center"/>
            <w:hideMark/>
          </w:tcPr>
          <w:p w14:paraId="2B915C57"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International (Funding Agency)</w:t>
            </w:r>
          </w:p>
        </w:tc>
        <w:tc>
          <w:tcPr>
            <w:tcW w:w="2136" w:type="pct"/>
            <w:vAlign w:val="center"/>
            <w:hideMark/>
          </w:tcPr>
          <w:p w14:paraId="02904FF9"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Provides financing and monitors project performance for compliance with GEF policies.</w:t>
            </w:r>
          </w:p>
        </w:tc>
        <w:tc>
          <w:tcPr>
            <w:tcW w:w="967" w:type="pct"/>
            <w:vAlign w:val="center"/>
            <w:hideMark/>
          </w:tcPr>
          <w:p w14:paraId="7558B92D" w14:textId="77777777" w:rsidR="001411DA" w:rsidRPr="00E91653" w:rsidRDefault="001411DA" w:rsidP="00963046">
            <w:pPr>
              <w:jc w:val="both"/>
              <w:rPr>
                <w:rFonts w:ascii="Roboto" w:hAnsi="Roboto"/>
                <w:color w:val="000000"/>
                <w:sz w:val="22"/>
                <w:szCs w:val="22"/>
              </w:rPr>
            </w:pPr>
            <w:r w:rsidRPr="00E91653">
              <w:rPr>
                <w:rFonts w:ascii="Roboto" w:hAnsi="Roboto"/>
                <w:color w:val="000000"/>
                <w:sz w:val="22"/>
                <w:szCs w:val="22"/>
              </w:rPr>
              <w:t xml:space="preserve">High power / Medium interest </w:t>
            </w:r>
          </w:p>
        </w:tc>
      </w:tr>
    </w:tbl>
    <w:p w14:paraId="3267FFEE" w14:textId="77777777" w:rsidR="00087C74" w:rsidRPr="00E91653" w:rsidRDefault="00087C74" w:rsidP="00963046">
      <w:pPr>
        <w:jc w:val="both"/>
        <w:rPr>
          <w:rFonts w:ascii="Roboto" w:hAnsi="Roboto"/>
          <w:sz w:val="22"/>
          <w:szCs w:val="22"/>
        </w:rPr>
      </w:pPr>
    </w:p>
    <w:p w14:paraId="01274DCD" w14:textId="77777777" w:rsidR="001411DA" w:rsidRPr="00E91653" w:rsidRDefault="001411DA" w:rsidP="0068565B">
      <w:pPr>
        <w:pStyle w:val="ListParagraph"/>
        <w:keepNext/>
        <w:numPr>
          <w:ilvl w:val="1"/>
          <w:numId w:val="8"/>
        </w:numPr>
        <w:spacing w:line="276" w:lineRule="auto"/>
        <w:ind w:left="450" w:hanging="270"/>
        <w:outlineLvl w:val="1"/>
        <w:rPr>
          <w:rFonts w:ascii="Roboto" w:hAnsi="Roboto"/>
          <w:b/>
          <w:szCs w:val="22"/>
        </w:rPr>
      </w:pPr>
      <w:bookmarkStart w:id="58" w:name="_Toc198213843"/>
      <w:bookmarkStart w:id="59" w:name="_Toc199344725"/>
      <w:bookmarkStart w:id="60" w:name="_Toc199346524"/>
      <w:bookmarkStart w:id="61" w:name="_Toc201651092"/>
      <w:bookmarkStart w:id="62" w:name="_Toc204595265"/>
      <w:bookmarkStart w:id="63" w:name="_Toc217833366"/>
      <w:r w:rsidRPr="00E91653">
        <w:rPr>
          <w:rFonts w:ascii="Roboto" w:hAnsi="Roboto"/>
          <w:b/>
          <w:szCs w:val="22"/>
        </w:rPr>
        <w:t>Changes in Design during Implementation</w:t>
      </w:r>
      <w:bookmarkEnd w:id="58"/>
      <w:bookmarkEnd w:id="59"/>
      <w:bookmarkEnd w:id="60"/>
      <w:bookmarkEnd w:id="61"/>
      <w:bookmarkEnd w:id="62"/>
      <w:bookmarkEnd w:id="63"/>
      <w:r w:rsidRPr="00E91653">
        <w:rPr>
          <w:rFonts w:ascii="Roboto" w:hAnsi="Roboto"/>
          <w:b/>
          <w:szCs w:val="22"/>
        </w:rPr>
        <w:t xml:space="preserve"> </w:t>
      </w:r>
    </w:p>
    <w:p w14:paraId="42D9E60C" w14:textId="77777777" w:rsidR="001411DA" w:rsidRPr="00E91653" w:rsidRDefault="001411DA" w:rsidP="00963046">
      <w:pPr>
        <w:jc w:val="both"/>
        <w:rPr>
          <w:rFonts w:ascii="Roboto" w:hAnsi="Roboto"/>
          <w:sz w:val="22"/>
          <w:szCs w:val="22"/>
        </w:rPr>
      </w:pPr>
    </w:p>
    <w:p w14:paraId="3146517F" w14:textId="6987AD03" w:rsidR="001411DA" w:rsidRPr="00E91653" w:rsidRDefault="00F61E40" w:rsidP="00DC08E0">
      <w:pPr>
        <w:pStyle w:val="NormalWeb"/>
        <w:numPr>
          <w:ilvl w:val="0"/>
          <w:numId w:val="15"/>
        </w:numPr>
        <w:spacing w:before="0" w:beforeAutospacing="0" w:after="0" w:afterAutospacing="0"/>
        <w:ind w:left="0"/>
        <w:jc w:val="both"/>
        <w:rPr>
          <w:rFonts w:ascii="Roboto" w:hAnsi="Roboto"/>
          <w:sz w:val="22"/>
          <w:szCs w:val="22"/>
        </w:rPr>
      </w:pPr>
      <w:r w:rsidRPr="00F61E40">
        <w:rPr>
          <w:rFonts w:ascii="Roboto" w:hAnsi="Roboto"/>
          <w:sz w:val="22"/>
          <w:szCs w:val="22"/>
        </w:rPr>
        <w:t>Since inception, the project has experienced limited adjustments in implementation arrangements rather than changes in design. The most notable was the approval of a no-cost extension by UNEP in March 2024, extending the completion date from December 2025 to December 2026. While not a design modification, this extension was introduced to accommodate delays arising from COVID19 restrictions during 2021–2022 and initial slowdowns in fund disbursement and mobilization, thereby ensuring sufficient time to complete all planned activities</w:t>
      </w:r>
      <w:r w:rsidR="001411DA" w:rsidRPr="00E91653">
        <w:rPr>
          <w:rFonts w:ascii="Roboto" w:hAnsi="Roboto"/>
          <w:sz w:val="22"/>
          <w:szCs w:val="22"/>
        </w:rPr>
        <w:t>.</w:t>
      </w:r>
    </w:p>
    <w:p w14:paraId="6C588520" w14:textId="77777777" w:rsidR="001411DA" w:rsidRPr="00E91653" w:rsidRDefault="001411DA" w:rsidP="00963046">
      <w:pPr>
        <w:jc w:val="both"/>
        <w:rPr>
          <w:rFonts w:ascii="Roboto" w:hAnsi="Roboto"/>
          <w:sz w:val="22"/>
          <w:szCs w:val="22"/>
        </w:rPr>
      </w:pPr>
    </w:p>
    <w:p w14:paraId="275D2B19" w14:textId="368D5CE6" w:rsidR="0011422B" w:rsidRPr="000C6260" w:rsidRDefault="0099093F" w:rsidP="000C6260">
      <w:pPr>
        <w:pStyle w:val="NormalWeb"/>
        <w:numPr>
          <w:ilvl w:val="0"/>
          <w:numId w:val="15"/>
        </w:numPr>
        <w:spacing w:before="0" w:beforeAutospacing="0" w:after="0" w:afterAutospacing="0"/>
        <w:ind w:left="0"/>
        <w:jc w:val="both"/>
        <w:rPr>
          <w:rFonts w:ascii="Roboto" w:hAnsi="Roboto"/>
          <w:sz w:val="22"/>
          <w:szCs w:val="22"/>
        </w:rPr>
      </w:pPr>
      <w:r w:rsidRPr="0099093F">
        <w:rPr>
          <w:rFonts w:ascii="Roboto" w:hAnsi="Roboto"/>
          <w:sz w:val="22"/>
          <w:szCs w:val="22"/>
        </w:rPr>
        <w:t>In 2023, minor refinements were made to the project’s results framework to improve clarity and measurability of a few indicators</w:t>
      </w:r>
      <w:r>
        <w:rPr>
          <w:rFonts w:ascii="Roboto" w:hAnsi="Roboto"/>
          <w:sz w:val="22"/>
          <w:szCs w:val="22"/>
        </w:rPr>
        <w:t xml:space="preserve">, </w:t>
      </w:r>
      <w:r w:rsidRPr="0099093F">
        <w:rPr>
          <w:rFonts w:ascii="Roboto" w:hAnsi="Roboto"/>
          <w:sz w:val="22"/>
          <w:szCs w:val="22"/>
        </w:rPr>
        <w:t>specifically those linked to the ABS e-permit system (under Component 2) and the community</w:t>
      </w:r>
      <w:r>
        <w:rPr>
          <w:rFonts w:ascii="Roboto" w:hAnsi="Roboto"/>
          <w:sz w:val="22"/>
          <w:szCs w:val="22"/>
        </w:rPr>
        <w:t>-based</w:t>
      </w:r>
      <w:r w:rsidRPr="0099093F">
        <w:rPr>
          <w:rFonts w:ascii="Roboto" w:hAnsi="Roboto"/>
          <w:sz w:val="22"/>
          <w:szCs w:val="22"/>
        </w:rPr>
        <w:t xml:space="preserve"> benefit</w:t>
      </w:r>
      <w:r>
        <w:rPr>
          <w:rFonts w:ascii="Roboto" w:hAnsi="Roboto"/>
          <w:sz w:val="22"/>
          <w:szCs w:val="22"/>
        </w:rPr>
        <w:t xml:space="preserve"> </w:t>
      </w:r>
      <w:r w:rsidRPr="0099093F">
        <w:rPr>
          <w:rFonts w:ascii="Roboto" w:hAnsi="Roboto"/>
          <w:sz w:val="22"/>
          <w:szCs w:val="22"/>
        </w:rPr>
        <w:t>sharing pilots (under Component 3). These refinements involved clarifying indicator wording and specifying measurement parameters to strengthen monitoring alignment. Importantly, they did not alter the project’s objective, scope, Theory of Change, or overall design. No other elements of the funded design</w:t>
      </w:r>
      <w:r>
        <w:rPr>
          <w:rFonts w:ascii="Roboto" w:hAnsi="Roboto"/>
          <w:sz w:val="22"/>
          <w:szCs w:val="22"/>
        </w:rPr>
        <w:t xml:space="preserve"> </w:t>
      </w:r>
      <w:r w:rsidRPr="0099093F">
        <w:rPr>
          <w:rFonts w:ascii="Roboto" w:hAnsi="Roboto"/>
          <w:sz w:val="22"/>
          <w:szCs w:val="22"/>
        </w:rPr>
        <w:t>including components, outputs, or institutional arrangements</w:t>
      </w:r>
      <w:r>
        <w:rPr>
          <w:rFonts w:ascii="Roboto" w:hAnsi="Roboto"/>
          <w:sz w:val="22"/>
          <w:szCs w:val="22"/>
        </w:rPr>
        <w:t xml:space="preserve"> </w:t>
      </w:r>
      <w:r w:rsidRPr="0099093F">
        <w:rPr>
          <w:rFonts w:ascii="Roboto" w:hAnsi="Roboto"/>
          <w:sz w:val="22"/>
          <w:szCs w:val="22"/>
        </w:rPr>
        <w:t>were changed during implementation</w:t>
      </w:r>
      <w:r w:rsidR="001411DA" w:rsidRPr="00E91653">
        <w:rPr>
          <w:rFonts w:ascii="Roboto" w:hAnsi="Roboto"/>
          <w:sz w:val="22"/>
          <w:szCs w:val="22"/>
        </w:rPr>
        <w:t>.</w:t>
      </w:r>
      <w:r w:rsidR="00D76760">
        <w:rPr>
          <w:rFonts w:ascii="Roboto" w:hAnsi="Roboto"/>
          <w:sz w:val="22"/>
          <w:szCs w:val="22"/>
        </w:rPr>
        <w:t xml:space="preserve"> </w:t>
      </w:r>
      <w:r w:rsidR="0011422B" w:rsidRPr="000C6260">
        <w:rPr>
          <w:rFonts w:ascii="Roboto" w:hAnsi="Roboto"/>
          <w:sz w:val="22"/>
          <w:szCs w:val="22"/>
        </w:rPr>
        <w:t xml:space="preserve">The MTR further noted that output 3.1.1 Model contractual clauses and codes of conduct on best practices on ABS developed and piloted is too broad hence the 4 </w:t>
      </w:r>
      <w:r w:rsidR="007E1349" w:rsidRPr="000C6260">
        <w:rPr>
          <w:rFonts w:ascii="Roboto" w:hAnsi="Roboto"/>
          <w:sz w:val="22"/>
          <w:szCs w:val="22"/>
        </w:rPr>
        <w:t>pilots should</w:t>
      </w:r>
      <w:r w:rsidR="0011422B" w:rsidRPr="000C6260">
        <w:rPr>
          <w:rFonts w:ascii="Roboto" w:hAnsi="Roboto"/>
          <w:sz w:val="22"/>
          <w:szCs w:val="22"/>
        </w:rPr>
        <w:t xml:space="preserve"> have formed 4 separate outputs. </w:t>
      </w:r>
    </w:p>
    <w:p w14:paraId="5A2E076E" w14:textId="77777777" w:rsidR="0011422B" w:rsidRPr="000C6260" w:rsidRDefault="0011422B" w:rsidP="000C6260">
      <w:pPr>
        <w:jc w:val="both"/>
        <w:rPr>
          <w:rFonts w:ascii="Roboto" w:hAnsi="Roboto" w:cs="Calibri"/>
          <w:b/>
          <w:bCs/>
          <w:color w:val="00B050"/>
          <w:sz w:val="22"/>
          <w:szCs w:val="22"/>
        </w:rPr>
      </w:pPr>
    </w:p>
    <w:p w14:paraId="5DB60005" w14:textId="77777777" w:rsidR="00D85365" w:rsidRPr="00E70741" w:rsidRDefault="00D85365" w:rsidP="00E15EAE">
      <w:pPr>
        <w:pStyle w:val="ListParagraph"/>
        <w:keepNext/>
        <w:numPr>
          <w:ilvl w:val="1"/>
          <w:numId w:val="8"/>
        </w:numPr>
        <w:ind w:left="450" w:hanging="270"/>
        <w:outlineLvl w:val="1"/>
        <w:rPr>
          <w:rFonts w:ascii="Roboto" w:hAnsi="Roboto"/>
          <w:b/>
          <w:szCs w:val="22"/>
        </w:rPr>
      </w:pPr>
      <w:bookmarkStart w:id="64" w:name="_Toc216364726"/>
      <w:bookmarkStart w:id="65" w:name="_Toc216382547"/>
      <w:bookmarkStart w:id="66" w:name="_Toc217833367"/>
      <w:bookmarkEnd w:id="64"/>
      <w:bookmarkEnd w:id="65"/>
      <w:r w:rsidRPr="00E70741">
        <w:rPr>
          <w:rFonts w:ascii="Roboto" w:hAnsi="Roboto"/>
          <w:b/>
          <w:szCs w:val="22"/>
        </w:rPr>
        <w:t>Project Financing</w:t>
      </w:r>
      <w:bookmarkEnd w:id="66"/>
    </w:p>
    <w:p w14:paraId="461EF98B" w14:textId="77777777" w:rsidR="00F77F77" w:rsidRPr="00E15EAE" w:rsidRDefault="00F77F77" w:rsidP="00E70741">
      <w:pPr>
        <w:jc w:val="both"/>
        <w:rPr>
          <w:rFonts w:ascii="Roboto" w:hAnsi="Roboto"/>
          <w:color w:val="00B050"/>
          <w:sz w:val="22"/>
          <w:szCs w:val="22"/>
        </w:rPr>
      </w:pPr>
    </w:p>
    <w:p w14:paraId="7E3DD9BC" w14:textId="5B9B5D3C" w:rsidR="00F753E3" w:rsidRPr="00E15EAE" w:rsidRDefault="00F753E3" w:rsidP="00E70741">
      <w:pPr>
        <w:pStyle w:val="NormalWeb"/>
        <w:numPr>
          <w:ilvl w:val="0"/>
          <w:numId w:val="15"/>
        </w:numPr>
        <w:spacing w:before="0" w:beforeAutospacing="0" w:after="0" w:afterAutospacing="0"/>
        <w:ind w:left="0"/>
        <w:jc w:val="both"/>
        <w:rPr>
          <w:rFonts w:ascii="Roboto" w:hAnsi="Roboto"/>
          <w:color w:val="000000" w:themeColor="text1"/>
          <w:sz w:val="22"/>
          <w:szCs w:val="22"/>
        </w:rPr>
      </w:pPr>
      <w:r w:rsidRPr="00E15EAE">
        <w:rPr>
          <w:rFonts w:ascii="Roboto" w:hAnsi="Roboto"/>
          <w:color w:val="000000" w:themeColor="text1"/>
          <w:sz w:val="22"/>
          <w:szCs w:val="22"/>
        </w:rPr>
        <w:t xml:space="preserve">The project GEF grant </w:t>
      </w:r>
      <w:r w:rsidR="00C92E3E" w:rsidRPr="00E15EAE">
        <w:rPr>
          <w:rFonts w:ascii="Roboto" w:hAnsi="Roboto"/>
          <w:color w:val="000000" w:themeColor="text1"/>
          <w:sz w:val="22"/>
          <w:szCs w:val="22"/>
        </w:rPr>
        <w:t xml:space="preserve">is </w:t>
      </w:r>
      <w:r w:rsidRPr="00E15EAE">
        <w:rPr>
          <w:rFonts w:ascii="Roboto" w:hAnsi="Roboto"/>
          <w:color w:val="000000" w:themeColor="text1"/>
          <w:sz w:val="22"/>
          <w:szCs w:val="22"/>
        </w:rPr>
        <w:t>USD 2,560,842, administered by UNEP as the Implementing Agency,</w:t>
      </w:r>
      <w:r w:rsidR="00C92E3E" w:rsidRPr="00E15EAE">
        <w:rPr>
          <w:rFonts w:ascii="Roboto" w:hAnsi="Roboto"/>
          <w:color w:val="000000" w:themeColor="text1"/>
          <w:sz w:val="22"/>
          <w:szCs w:val="22"/>
        </w:rPr>
        <w:t xml:space="preserve"> and a</w:t>
      </w:r>
      <w:r w:rsidRPr="00E15EAE">
        <w:rPr>
          <w:rFonts w:ascii="Roboto" w:hAnsi="Roboto"/>
          <w:color w:val="000000" w:themeColor="text1"/>
          <w:sz w:val="22"/>
          <w:szCs w:val="22"/>
        </w:rPr>
        <w:t xml:space="preserve">s of </w:t>
      </w:r>
      <w:r w:rsidR="00F048D1" w:rsidRPr="00E15EAE">
        <w:rPr>
          <w:rFonts w:ascii="Roboto" w:hAnsi="Roboto"/>
          <w:color w:val="000000" w:themeColor="text1"/>
          <w:sz w:val="22"/>
          <w:szCs w:val="22"/>
        </w:rPr>
        <w:t>30</w:t>
      </w:r>
      <w:r w:rsidR="00F048D1" w:rsidRPr="00E15EAE">
        <w:rPr>
          <w:rFonts w:ascii="Roboto" w:hAnsi="Roboto"/>
          <w:color w:val="000000" w:themeColor="text1"/>
          <w:sz w:val="22"/>
          <w:szCs w:val="22"/>
          <w:vertAlign w:val="superscript"/>
        </w:rPr>
        <w:t>th</w:t>
      </w:r>
      <w:r w:rsidR="00F048D1" w:rsidRPr="00E15EAE">
        <w:rPr>
          <w:rFonts w:ascii="Roboto" w:hAnsi="Roboto"/>
          <w:color w:val="000000" w:themeColor="text1"/>
          <w:sz w:val="22"/>
          <w:szCs w:val="22"/>
        </w:rPr>
        <w:t xml:space="preserve"> September </w:t>
      </w:r>
      <w:r w:rsidRPr="00E15EAE">
        <w:rPr>
          <w:rFonts w:ascii="Roboto" w:hAnsi="Roboto"/>
          <w:color w:val="000000" w:themeColor="text1"/>
          <w:sz w:val="22"/>
          <w:szCs w:val="22"/>
        </w:rPr>
        <w:t xml:space="preserve">2025, </w:t>
      </w:r>
      <w:r w:rsidR="00F048D1" w:rsidRPr="00E15EAE">
        <w:rPr>
          <w:rFonts w:ascii="Roboto" w:hAnsi="Roboto"/>
          <w:color w:val="000000" w:themeColor="text1"/>
          <w:sz w:val="22"/>
          <w:szCs w:val="22"/>
          <w:shd w:val="clear" w:color="auto" w:fill="FFFFFF" w:themeFill="background1"/>
        </w:rPr>
        <w:t>81%</w:t>
      </w:r>
      <w:r w:rsidRPr="00E15EAE">
        <w:rPr>
          <w:rFonts w:ascii="Roboto" w:hAnsi="Roboto"/>
          <w:color w:val="000000" w:themeColor="text1"/>
          <w:sz w:val="22"/>
          <w:szCs w:val="22"/>
          <w:shd w:val="clear" w:color="auto" w:fill="FFFFFF" w:themeFill="background1"/>
        </w:rPr>
        <w:t xml:space="preserve"> of GEF</w:t>
      </w:r>
      <w:r w:rsidRPr="00E15EAE">
        <w:rPr>
          <w:rFonts w:ascii="Roboto" w:hAnsi="Roboto"/>
          <w:color w:val="000000" w:themeColor="text1"/>
          <w:sz w:val="22"/>
          <w:szCs w:val="22"/>
        </w:rPr>
        <w:t xml:space="preserve"> funds had been disbursed</w:t>
      </w:r>
      <w:r w:rsidR="00C92E3E" w:rsidRPr="00E15EAE">
        <w:rPr>
          <w:rFonts w:ascii="Roboto" w:hAnsi="Roboto"/>
          <w:color w:val="000000" w:themeColor="text1"/>
          <w:sz w:val="22"/>
          <w:szCs w:val="22"/>
        </w:rPr>
        <w:t xml:space="preserve"> and 75% has been expended as per table 6a below</w:t>
      </w:r>
      <w:r w:rsidRPr="00E15EAE">
        <w:rPr>
          <w:rFonts w:ascii="Roboto" w:hAnsi="Roboto"/>
          <w:color w:val="000000" w:themeColor="text1"/>
          <w:sz w:val="22"/>
          <w:szCs w:val="22"/>
        </w:rPr>
        <w:t xml:space="preserve">. </w:t>
      </w:r>
    </w:p>
    <w:p w14:paraId="553EAD1C" w14:textId="77777777" w:rsidR="00E74DF2" w:rsidRDefault="00E74DF2" w:rsidP="00E70741">
      <w:pPr>
        <w:pStyle w:val="NormalWeb"/>
        <w:spacing w:before="0" w:beforeAutospacing="0" w:after="0" w:afterAutospacing="0"/>
        <w:jc w:val="both"/>
        <w:rPr>
          <w:rFonts w:ascii="Roboto" w:hAnsi="Roboto"/>
          <w:color w:val="000000" w:themeColor="text1"/>
          <w:sz w:val="22"/>
          <w:szCs w:val="22"/>
        </w:rPr>
      </w:pPr>
    </w:p>
    <w:p w14:paraId="69F4DB5E" w14:textId="55DFCD03" w:rsidR="00E74DF2" w:rsidRDefault="00E70741" w:rsidP="00E70741">
      <w:pPr>
        <w:pStyle w:val="NormalWeb"/>
        <w:spacing w:before="0" w:beforeAutospacing="0" w:after="0" w:afterAutospacing="0"/>
        <w:jc w:val="both"/>
        <w:rPr>
          <w:rFonts w:ascii="Roboto" w:hAnsi="Roboto"/>
          <w:color w:val="000000" w:themeColor="text1"/>
          <w:sz w:val="22"/>
          <w:szCs w:val="22"/>
        </w:rPr>
      </w:pPr>
      <w:bookmarkStart w:id="67" w:name="_Toc217833402"/>
      <w:r w:rsidRPr="00E15EAE">
        <w:rPr>
          <w:rFonts w:ascii="Roboto" w:hAnsi="Roboto"/>
          <w:color w:val="000000" w:themeColor="text1"/>
          <w:sz w:val="22"/>
          <w:szCs w:val="20"/>
        </w:rPr>
        <w:t xml:space="preserve">Table </w:t>
      </w:r>
      <w:r w:rsidRPr="00E15EAE">
        <w:rPr>
          <w:rFonts w:ascii="Roboto" w:hAnsi="Roboto"/>
          <w:color w:val="000000" w:themeColor="text1"/>
          <w:sz w:val="22"/>
          <w:szCs w:val="20"/>
        </w:rPr>
        <w:fldChar w:fldCharType="begin"/>
      </w:r>
      <w:r w:rsidRPr="00E15EAE">
        <w:rPr>
          <w:rFonts w:ascii="Roboto" w:hAnsi="Roboto"/>
          <w:color w:val="000000" w:themeColor="text1"/>
          <w:sz w:val="22"/>
          <w:szCs w:val="20"/>
        </w:rPr>
        <w:instrText xml:space="preserve"> SEQ Table \* ARABIC </w:instrText>
      </w:r>
      <w:r w:rsidRPr="00E15EAE">
        <w:rPr>
          <w:rFonts w:ascii="Roboto" w:hAnsi="Roboto"/>
          <w:color w:val="000000" w:themeColor="text1"/>
          <w:sz w:val="22"/>
          <w:szCs w:val="20"/>
        </w:rPr>
        <w:fldChar w:fldCharType="separate"/>
      </w:r>
      <w:r w:rsidRPr="00E15EAE">
        <w:rPr>
          <w:rFonts w:ascii="Roboto" w:hAnsi="Roboto"/>
          <w:noProof/>
          <w:color w:val="000000" w:themeColor="text1"/>
          <w:sz w:val="22"/>
          <w:szCs w:val="20"/>
        </w:rPr>
        <w:t>6</w:t>
      </w:r>
      <w:r w:rsidRPr="00E15EAE">
        <w:rPr>
          <w:rFonts w:ascii="Roboto" w:hAnsi="Roboto"/>
          <w:color w:val="000000" w:themeColor="text1"/>
          <w:sz w:val="22"/>
          <w:szCs w:val="20"/>
        </w:rPr>
        <w:fldChar w:fldCharType="end"/>
      </w:r>
      <w:r w:rsidRPr="00E15EAE">
        <w:rPr>
          <w:rFonts w:ascii="Roboto" w:hAnsi="Roboto"/>
          <w:color w:val="000000" w:themeColor="text1"/>
          <w:sz w:val="22"/>
          <w:szCs w:val="20"/>
        </w:rPr>
        <w:t xml:space="preserve">: </w:t>
      </w:r>
      <w:r w:rsidR="00E74DF2" w:rsidRPr="00E15EAE">
        <w:rPr>
          <w:rFonts w:ascii="Roboto" w:hAnsi="Roboto"/>
          <w:color w:val="000000" w:themeColor="text1"/>
          <w:sz w:val="22"/>
          <w:szCs w:val="22"/>
        </w:rPr>
        <w:t xml:space="preserve">(a) GEF budget </w:t>
      </w:r>
      <w:r w:rsidR="00F048D1" w:rsidRPr="00E15EAE">
        <w:rPr>
          <w:rFonts w:ascii="Roboto" w:hAnsi="Roboto"/>
          <w:color w:val="000000" w:themeColor="text1"/>
          <w:sz w:val="22"/>
          <w:szCs w:val="22"/>
        </w:rPr>
        <w:t xml:space="preserve">amount disbursements and </w:t>
      </w:r>
      <w:r w:rsidR="00E74DF2" w:rsidRPr="00E15EAE">
        <w:rPr>
          <w:rFonts w:ascii="Roboto" w:hAnsi="Roboto"/>
          <w:color w:val="000000" w:themeColor="text1"/>
          <w:sz w:val="22"/>
          <w:szCs w:val="22"/>
        </w:rPr>
        <w:t xml:space="preserve">expenditures </w:t>
      </w:r>
      <w:r w:rsidR="00F048D1" w:rsidRPr="00E15EAE">
        <w:rPr>
          <w:rFonts w:ascii="Roboto" w:hAnsi="Roboto"/>
          <w:color w:val="000000" w:themeColor="text1"/>
          <w:sz w:val="22"/>
          <w:szCs w:val="22"/>
        </w:rPr>
        <w:t>as at 30</w:t>
      </w:r>
      <w:r w:rsidR="00F048D1" w:rsidRPr="00E15EAE">
        <w:rPr>
          <w:rFonts w:ascii="Roboto" w:hAnsi="Roboto"/>
          <w:color w:val="000000" w:themeColor="text1"/>
          <w:sz w:val="22"/>
          <w:szCs w:val="22"/>
          <w:vertAlign w:val="superscript"/>
        </w:rPr>
        <w:t>th</w:t>
      </w:r>
      <w:r w:rsidR="00F048D1" w:rsidRPr="00E15EAE">
        <w:rPr>
          <w:rFonts w:ascii="Roboto" w:hAnsi="Roboto"/>
          <w:color w:val="000000" w:themeColor="text1"/>
          <w:sz w:val="22"/>
          <w:szCs w:val="22"/>
        </w:rPr>
        <w:t xml:space="preserve"> sept 2025</w:t>
      </w:r>
      <w:bookmarkEnd w:id="67"/>
    </w:p>
    <w:tbl>
      <w:tblPr>
        <w:tblW w:w="7922" w:type="dxa"/>
        <w:tblLook w:val="04A0" w:firstRow="1" w:lastRow="0" w:firstColumn="1" w:lastColumn="0" w:noHBand="0" w:noVBand="1"/>
      </w:tblPr>
      <w:tblGrid>
        <w:gridCol w:w="4520"/>
        <w:gridCol w:w="1208"/>
        <w:gridCol w:w="2194"/>
      </w:tblGrid>
      <w:tr w:rsidR="0045363E" w14:paraId="30ABA294" w14:textId="77777777" w:rsidTr="0045363E">
        <w:trPr>
          <w:trHeight w:val="300"/>
        </w:trPr>
        <w:tc>
          <w:tcPr>
            <w:tcW w:w="4520" w:type="dxa"/>
            <w:tcBorders>
              <w:top w:val="single" w:sz="8" w:space="0" w:color="auto"/>
              <w:left w:val="single" w:sz="8" w:space="0" w:color="auto"/>
              <w:bottom w:val="single" w:sz="8" w:space="0" w:color="auto"/>
              <w:right w:val="single" w:sz="8" w:space="0" w:color="auto"/>
            </w:tcBorders>
            <w:noWrap/>
            <w:vAlign w:val="center"/>
            <w:hideMark/>
          </w:tcPr>
          <w:p w14:paraId="33732B3C" w14:textId="77777777" w:rsidR="0045363E" w:rsidRDefault="0045363E" w:rsidP="00675CD1">
            <w:pPr>
              <w:rPr>
                <w:rFonts w:ascii="Roboto" w:hAnsi="Roboto"/>
                <w:b/>
                <w:bCs/>
                <w:color w:val="000000"/>
                <w:sz w:val="22"/>
                <w:szCs w:val="22"/>
                <w:lang w:val="en-US"/>
              </w:rPr>
            </w:pPr>
            <w:r>
              <w:rPr>
                <w:rFonts w:ascii="Roboto" w:hAnsi="Roboto"/>
                <w:b/>
                <w:bCs/>
                <w:color w:val="000000"/>
                <w:sz w:val="22"/>
                <w:szCs w:val="22"/>
              </w:rPr>
              <w:t>GEF project amount</w:t>
            </w:r>
          </w:p>
        </w:tc>
        <w:tc>
          <w:tcPr>
            <w:tcW w:w="3402" w:type="dxa"/>
            <w:gridSpan w:val="2"/>
            <w:tcBorders>
              <w:top w:val="single" w:sz="8" w:space="0" w:color="auto"/>
              <w:left w:val="nil"/>
              <w:bottom w:val="single" w:sz="8" w:space="0" w:color="auto"/>
              <w:right w:val="single" w:sz="8" w:space="0" w:color="000000"/>
            </w:tcBorders>
            <w:noWrap/>
            <w:vAlign w:val="center"/>
            <w:hideMark/>
          </w:tcPr>
          <w:p w14:paraId="644E7356" w14:textId="77777777" w:rsidR="0045363E" w:rsidRDefault="0045363E" w:rsidP="00675CD1">
            <w:pPr>
              <w:jc w:val="center"/>
              <w:rPr>
                <w:rFonts w:ascii="Roboto" w:hAnsi="Roboto"/>
                <w:b/>
                <w:bCs/>
                <w:color w:val="000000"/>
                <w:sz w:val="22"/>
                <w:szCs w:val="22"/>
              </w:rPr>
            </w:pPr>
            <w:r>
              <w:rPr>
                <w:rFonts w:ascii="Roboto" w:hAnsi="Roboto"/>
                <w:b/>
                <w:bCs/>
                <w:color w:val="000000"/>
                <w:sz w:val="22"/>
                <w:szCs w:val="22"/>
              </w:rPr>
              <w:t>2,560,842</w:t>
            </w:r>
          </w:p>
        </w:tc>
      </w:tr>
      <w:tr w:rsidR="0045363E" w14:paraId="6D55FE19" w14:textId="77777777" w:rsidTr="0045363E">
        <w:trPr>
          <w:trHeight w:val="300"/>
        </w:trPr>
        <w:tc>
          <w:tcPr>
            <w:tcW w:w="4520" w:type="dxa"/>
            <w:tcBorders>
              <w:top w:val="nil"/>
              <w:left w:val="single" w:sz="8" w:space="0" w:color="auto"/>
              <w:bottom w:val="single" w:sz="8" w:space="0" w:color="auto"/>
              <w:right w:val="single" w:sz="8" w:space="0" w:color="auto"/>
            </w:tcBorders>
            <w:noWrap/>
            <w:vAlign w:val="center"/>
            <w:hideMark/>
          </w:tcPr>
          <w:p w14:paraId="4388D6AA" w14:textId="77777777" w:rsidR="0045363E" w:rsidRDefault="0045363E" w:rsidP="00675CD1">
            <w:pPr>
              <w:rPr>
                <w:rFonts w:ascii="Roboto" w:hAnsi="Roboto"/>
                <w:b/>
                <w:bCs/>
                <w:color w:val="000000"/>
                <w:sz w:val="22"/>
                <w:szCs w:val="22"/>
              </w:rPr>
            </w:pPr>
            <w:r>
              <w:rPr>
                <w:rFonts w:ascii="Roboto" w:hAnsi="Roboto"/>
                <w:b/>
                <w:bCs/>
                <w:color w:val="000000"/>
                <w:sz w:val="22"/>
                <w:szCs w:val="22"/>
              </w:rPr>
              <w:t xml:space="preserve">Date of disbursement </w:t>
            </w:r>
          </w:p>
        </w:tc>
        <w:tc>
          <w:tcPr>
            <w:tcW w:w="1208" w:type="dxa"/>
            <w:tcBorders>
              <w:top w:val="nil"/>
              <w:left w:val="nil"/>
              <w:bottom w:val="single" w:sz="8" w:space="0" w:color="auto"/>
              <w:right w:val="single" w:sz="8" w:space="0" w:color="auto"/>
            </w:tcBorders>
            <w:noWrap/>
            <w:vAlign w:val="center"/>
            <w:hideMark/>
          </w:tcPr>
          <w:p w14:paraId="73A01BDC" w14:textId="77777777" w:rsidR="0045363E" w:rsidRDefault="0045363E" w:rsidP="00675CD1">
            <w:pPr>
              <w:jc w:val="right"/>
              <w:rPr>
                <w:rFonts w:ascii="Roboto" w:hAnsi="Roboto"/>
                <w:b/>
                <w:bCs/>
                <w:color w:val="000000"/>
                <w:sz w:val="22"/>
                <w:szCs w:val="22"/>
              </w:rPr>
            </w:pPr>
            <w:r>
              <w:rPr>
                <w:rFonts w:ascii="Roboto" w:hAnsi="Roboto"/>
                <w:b/>
                <w:bCs/>
                <w:color w:val="000000"/>
                <w:sz w:val="22"/>
                <w:szCs w:val="22"/>
              </w:rPr>
              <w:t>Amount</w:t>
            </w:r>
          </w:p>
        </w:tc>
        <w:tc>
          <w:tcPr>
            <w:tcW w:w="2194" w:type="dxa"/>
            <w:tcBorders>
              <w:top w:val="nil"/>
              <w:left w:val="nil"/>
              <w:bottom w:val="single" w:sz="8" w:space="0" w:color="auto"/>
              <w:right w:val="single" w:sz="8" w:space="0" w:color="auto"/>
            </w:tcBorders>
            <w:noWrap/>
            <w:vAlign w:val="center"/>
            <w:hideMark/>
          </w:tcPr>
          <w:p w14:paraId="6059BA89" w14:textId="77777777" w:rsidR="0045363E" w:rsidRDefault="0045363E" w:rsidP="00675CD1">
            <w:pPr>
              <w:jc w:val="center"/>
              <w:rPr>
                <w:rFonts w:ascii="Roboto" w:hAnsi="Roboto"/>
                <w:b/>
                <w:bCs/>
                <w:color w:val="000000"/>
                <w:sz w:val="22"/>
                <w:szCs w:val="22"/>
              </w:rPr>
            </w:pPr>
            <w:r>
              <w:rPr>
                <w:rFonts w:ascii="Roboto" w:hAnsi="Roboto"/>
                <w:b/>
                <w:bCs/>
                <w:color w:val="000000"/>
                <w:sz w:val="22"/>
                <w:szCs w:val="22"/>
              </w:rPr>
              <w:t>Percentages</w:t>
            </w:r>
          </w:p>
        </w:tc>
      </w:tr>
      <w:tr w:rsidR="0045363E" w14:paraId="5686907F" w14:textId="77777777" w:rsidTr="0045363E">
        <w:trPr>
          <w:trHeight w:val="340"/>
        </w:trPr>
        <w:tc>
          <w:tcPr>
            <w:tcW w:w="4520" w:type="dxa"/>
            <w:tcBorders>
              <w:top w:val="nil"/>
              <w:left w:val="single" w:sz="8" w:space="0" w:color="auto"/>
              <w:bottom w:val="single" w:sz="8" w:space="0" w:color="auto"/>
              <w:right w:val="single" w:sz="8" w:space="0" w:color="auto"/>
            </w:tcBorders>
            <w:noWrap/>
            <w:vAlign w:val="center"/>
            <w:hideMark/>
          </w:tcPr>
          <w:p w14:paraId="1701E73E" w14:textId="77777777" w:rsidR="0045363E" w:rsidRDefault="0045363E" w:rsidP="00675CD1">
            <w:pPr>
              <w:rPr>
                <w:rFonts w:ascii="Roboto" w:hAnsi="Roboto"/>
                <w:color w:val="000000"/>
                <w:sz w:val="22"/>
                <w:szCs w:val="22"/>
              </w:rPr>
            </w:pPr>
            <w:r>
              <w:rPr>
                <w:rFonts w:ascii="Roboto" w:hAnsi="Roboto"/>
                <w:color w:val="000000"/>
                <w:sz w:val="22"/>
                <w:szCs w:val="22"/>
              </w:rPr>
              <w:t>26</w:t>
            </w:r>
            <w:r>
              <w:rPr>
                <w:rFonts w:ascii="Roboto" w:hAnsi="Roboto"/>
                <w:color w:val="000000"/>
                <w:sz w:val="22"/>
                <w:szCs w:val="22"/>
                <w:vertAlign w:val="superscript"/>
              </w:rPr>
              <w:t>th</w:t>
            </w:r>
            <w:r>
              <w:rPr>
                <w:rFonts w:ascii="Roboto" w:hAnsi="Roboto"/>
                <w:color w:val="000000"/>
                <w:sz w:val="22"/>
                <w:szCs w:val="22"/>
              </w:rPr>
              <w:t xml:space="preserve"> April 2021</w:t>
            </w:r>
          </w:p>
        </w:tc>
        <w:tc>
          <w:tcPr>
            <w:tcW w:w="1208" w:type="dxa"/>
            <w:tcBorders>
              <w:top w:val="nil"/>
              <w:left w:val="nil"/>
              <w:bottom w:val="single" w:sz="8" w:space="0" w:color="auto"/>
              <w:right w:val="single" w:sz="8" w:space="0" w:color="auto"/>
            </w:tcBorders>
            <w:noWrap/>
            <w:vAlign w:val="center"/>
            <w:hideMark/>
          </w:tcPr>
          <w:p w14:paraId="3F10E734" w14:textId="77777777" w:rsidR="0045363E" w:rsidRDefault="0045363E" w:rsidP="00675CD1">
            <w:pPr>
              <w:jc w:val="right"/>
              <w:rPr>
                <w:rFonts w:ascii="Roboto" w:hAnsi="Roboto"/>
                <w:color w:val="000000"/>
                <w:sz w:val="20"/>
                <w:szCs w:val="20"/>
              </w:rPr>
            </w:pPr>
            <w:r>
              <w:rPr>
                <w:rFonts w:ascii="Roboto" w:hAnsi="Roboto" w:cs="Arial"/>
                <w:color w:val="000000"/>
                <w:sz w:val="20"/>
                <w:szCs w:val="20"/>
              </w:rPr>
              <w:t>126,000</w:t>
            </w:r>
          </w:p>
        </w:tc>
        <w:tc>
          <w:tcPr>
            <w:tcW w:w="2194" w:type="dxa"/>
            <w:tcBorders>
              <w:top w:val="nil"/>
              <w:left w:val="nil"/>
              <w:bottom w:val="single" w:sz="8" w:space="0" w:color="auto"/>
              <w:right w:val="single" w:sz="8" w:space="0" w:color="auto"/>
            </w:tcBorders>
            <w:noWrap/>
            <w:hideMark/>
          </w:tcPr>
          <w:p w14:paraId="068279C8" w14:textId="77777777" w:rsidR="0045363E" w:rsidRDefault="0045363E" w:rsidP="00675CD1">
            <w:pPr>
              <w:rPr>
                <w:rFonts w:ascii="Roboto" w:hAnsi="Roboto"/>
                <w:color w:val="000000"/>
                <w:sz w:val="22"/>
                <w:szCs w:val="22"/>
              </w:rPr>
            </w:pPr>
            <w:r>
              <w:rPr>
                <w:rFonts w:ascii="Roboto" w:hAnsi="Roboto"/>
                <w:color w:val="000000"/>
                <w:sz w:val="22"/>
                <w:szCs w:val="22"/>
              </w:rPr>
              <w:t xml:space="preserve">                               5 </w:t>
            </w:r>
          </w:p>
        </w:tc>
      </w:tr>
      <w:tr w:rsidR="0045363E" w14:paraId="14D7C5B1" w14:textId="77777777" w:rsidTr="0045363E">
        <w:trPr>
          <w:trHeight w:val="340"/>
        </w:trPr>
        <w:tc>
          <w:tcPr>
            <w:tcW w:w="4520" w:type="dxa"/>
            <w:tcBorders>
              <w:top w:val="nil"/>
              <w:left w:val="single" w:sz="8" w:space="0" w:color="auto"/>
              <w:bottom w:val="single" w:sz="8" w:space="0" w:color="auto"/>
              <w:right w:val="single" w:sz="8" w:space="0" w:color="auto"/>
            </w:tcBorders>
            <w:noWrap/>
            <w:vAlign w:val="center"/>
            <w:hideMark/>
          </w:tcPr>
          <w:p w14:paraId="036243BD" w14:textId="77777777" w:rsidR="0045363E" w:rsidRDefault="0045363E" w:rsidP="00675CD1">
            <w:pPr>
              <w:rPr>
                <w:rFonts w:ascii="Roboto" w:hAnsi="Roboto"/>
                <w:color w:val="000000"/>
                <w:sz w:val="22"/>
                <w:szCs w:val="22"/>
              </w:rPr>
            </w:pPr>
            <w:r>
              <w:rPr>
                <w:rFonts w:ascii="Roboto" w:hAnsi="Roboto"/>
                <w:color w:val="000000"/>
                <w:sz w:val="22"/>
                <w:szCs w:val="22"/>
              </w:rPr>
              <w:t>29</w:t>
            </w:r>
            <w:r>
              <w:rPr>
                <w:rFonts w:ascii="Roboto" w:hAnsi="Roboto"/>
                <w:color w:val="000000"/>
                <w:sz w:val="22"/>
                <w:szCs w:val="22"/>
                <w:vertAlign w:val="superscript"/>
              </w:rPr>
              <w:t>th</w:t>
            </w:r>
            <w:r>
              <w:rPr>
                <w:rFonts w:ascii="Roboto" w:hAnsi="Roboto"/>
                <w:color w:val="000000"/>
                <w:sz w:val="22"/>
                <w:szCs w:val="22"/>
              </w:rPr>
              <w:t xml:space="preserve"> August 2022</w:t>
            </w:r>
          </w:p>
        </w:tc>
        <w:tc>
          <w:tcPr>
            <w:tcW w:w="1208" w:type="dxa"/>
            <w:tcBorders>
              <w:top w:val="nil"/>
              <w:left w:val="nil"/>
              <w:bottom w:val="single" w:sz="8" w:space="0" w:color="auto"/>
              <w:right w:val="single" w:sz="8" w:space="0" w:color="auto"/>
            </w:tcBorders>
            <w:noWrap/>
            <w:vAlign w:val="center"/>
            <w:hideMark/>
          </w:tcPr>
          <w:p w14:paraId="6BCD56D7" w14:textId="77777777" w:rsidR="0045363E" w:rsidRDefault="0045363E" w:rsidP="00675CD1">
            <w:pPr>
              <w:jc w:val="right"/>
              <w:rPr>
                <w:rFonts w:ascii="Roboto" w:hAnsi="Roboto"/>
                <w:color w:val="000000"/>
                <w:sz w:val="20"/>
                <w:szCs w:val="20"/>
              </w:rPr>
            </w:pPr>
            <w:r>
              <w:rPr>
                <w:rFonts w:ascii="Roboto" w:hAnsi="Roboto" w:cs="Arial"/>
                <w:color w:val="000000"/>
                <w:sz w:val="20"/>
                <w:szCs w:val="20"/>
              </w:rPr>
              <w:t>728,232</w:t>
            </w:r>
          </w:p>
        </w:tc>
        <w:tc>
          <w:tcPr>
            <w:tcW w:w="2194" w:type="dxa"/>
            <w:tcBorders>
              <w:top w:val="nil"/>
              <w:left w:val="nil"/>
              <w:bottom w:val="single" w:sz="8" w:space="0" w:color="auto"/>
              <w:right w:val="single" w:sz="8" w:space="0" w:color="auto"/>
            </w:tcBorders>
            <w:noWrap/>
            <w:hideMark/>
          </w:tcPr>
          <w:p w14:paraId="3F896440" w14:textId="77777777" w:rsidR="0045363E" w:rsidRDefault="0045363E" w:rsidP="00675CD1">
            <w:pPr>
              <w:rPr>
                <w:rFonts w:ascii="Roboto" w:hAnsi="Roboto"/>
                <w:color w:val="000000"/>
                <w:sz w:val="22"/>
                <w:szCs w:val="22"/>
              </w:rPr>
            </w:pPr>
            <w:r>
              <w:rPr>
                <w:rFonts w:ascii="Roboto" w:hAnsi="Roboto"/>
                <w:color w:val="000000"/>
                <w:sz w:val="22"/>
                <w:szCs w:val="22"/>
              </w:rPr>
              <w:t xml:space="preserve">                             28 </w:t>
            </w:r>
          </w:p>
        </w:tc>
      </w:tr>
      <w:tr w:rsidR="0045363E" w14:paraId="002F326E" w14:textId="77777777" w:rsidTr="0045363E">
        <w:trPr>
          <w:trHeight w:val="340"/>
        </w:trPr>
        <w:tc>
          <w:tcPr>
            <w:tcW w:w="4520" w:type="dxa"/>
            <w:tcBorders>
              <w:top w:val="nil"/>
              <w:left w:val="single" w:sz="8" w:space="0" w:color="auto"/>
              <w:bottom w:val="single" w:sz="8" w:space="0" w:color="auto"/>
              <w:right w:val="single" w:sz="8" w:space="0" w:color="auto"/>
            </w:tcBorders>
            <w:noWrap/>
            <w:vAlign w:val="center"/>
            <w:hideMark/>
          </w:tcPr>
          <w:p w14:paraId="34C7D3FE" w14:textId="77777777" w:rsidR="0045363E" w:rsidRDefault="0045363E" w:rsidP="00675CD1">
            <w:pPr>
              <w:rPr>
                <w:rFonts w:ascii="Roboto" w:hAnsi="Roboto"/>
                <w:color w:val="000000"/>
                <w:sz w:val="22"/>
                <w:szCs w:val="22"/>
              </w:rPr>
            </w:pPr>
            <w:r>
              <w:rPr>
                <w:rFonts w:ascii="Roboto" w:hAnsi="Roboto"/>
                <w:color w:val="000000"/>
                <w:sz w:val="22"/>
                <w:szCs w:val="22"/>
              </w:rPr>
              <w:t>24</w:t>
            </w:r>
            <w:r>
              <w:rPr>
                <w:rFonts w:ascii="Roboto" w:hAnsi="Roboto"/>
                <w:color w:val="000000"/>
                <w:sz w:val="22"/>
                <w:szCs w:val="22"/>
                <w:vertAlign w:val="superscript"/>
              </w:rPr>
              <w:t>th</w:t>
            </w:r>
            <w:r>
              <w:rPr>
                <w:rFonts w:ascii="Roboto" w:hAnsi="Roboto"/>
                <w:color w:val="000000"/>
                <w:sz w:val="22"/>
                <w:szCs w:val="22"/>
              </w:rPr>
              <w:t xml:space="preserve"> May 2024</w:t>
            </w:r>
          </w:p>
        </w:tc>
        <w:tc>
          <w:tcPr>
            <w:tcW w:w="1208" w:type="dxa"/>
            <w:tcBorders>
              <w:top w:val="nil"/>
              <w:left w:val="nil"/>
              <w:bottom w:val="single" w:sz="8" w:space="0" w:color="auto"/>
              <w:right w:val="single" w:sz="8" w:space="0" w:color="auto"/>
            </w:tcBorders>
            <w:noWrap/>
            <w:vAlign w:val="center"/>
            <w:hideMark/>
          </w:tcPr>
          <w:p w14:paraId="711C960E" w14:textId="77777777" w:rsidR="0045363E" w:rsidRDefault="0045363E" w:rsidP="00675CD1">
            <w:pPr>
              <w:jc w:val="right"/>
              <w:rPr>
                <w:rFonts w:ascii="Roboto" w:hAnsi="Roboto"/>
                <w:color w:val="000000"/>
                <w:sz w:val="20"/>
                <w:szCs w:val="20"/>
              </w:rPr>
            </w:pPr>
            <w:r>
              <w:rPr>
                <w:rFonts w:ascii="Roboto" w:hAnsi="Roboto" w:cs="Arial"/>
                <w:color w:val="000000"/>
                <w:sz w:val="20"/>
                <w:szCs w:val="20"/>
              </w:rPr>
              <w:t>892,375</w:t>
            </w:r>
          </w:p>
        </w:tc>
        <w:tc>
          <w:tcPr>
            <w:tcW w:w="2194" w:type="dxa"/>
            <w:tcBorders>
              <w:top w:val="nil"/>
              <w:left w:val="nil"/>
              <w:bottom w:val="single" w:sz="8" w:space="0" w:color="auto"/>
              <w:right w:val="single" w:sz="8" w:space="0" w:color="auto"/>
            </w:tcBorders>
            <w:noWrap/>
            <w:hideMark/>
          </w:tcPr>
          <w:p w14:paraId="70B58EAB" w14:textId="77777777" w:rsidR="0045363E" w:rsidRDefault="0045363E" w:rsidP="00675CD1">
            <w:pPr>
              <w:rPr>
                <w:rFonts w:ascii="Roboto" w:hAnsi="Roboto"/>
                <w:color w:val="000000"/>
                <w:sz w:val="22"/>
                <w:szCs w:val="22"/>
              </w:rPr>
            </w:pPr>
            <w:r>
              <w:rPr>
                <w:rFonts w:ascii="Roboto" w:hAnsi="Roboto"/>
                <w:color w:val="000000"/>
                <w:sz w:val="22"/>
                <w:szCs w:val="22"/>
              </w:rPr>
              <w:t xml:space="preserve">                             35 </w:t>
            </w:r>
          </w:p>
        </w:tc>
      </w:tr>
      <w:tr w:rsidR="0045363E" w14:paraId="2E6385A5" w14:textId="77777777" w:rsidTr="0045363E">
        <w:trPr>
          <w:trHeight w:val="340"/>
        </w:trPr>
        <w:tc>
          <w:tcPr>
            <w:tcW w:w="4520" w:type="dxa"/>
            <w:tcBorders>
              <w:top w:val="nil"/>
              <w:left w:val="single" w:sz="8" w:space="0" w:color="auto"/>
              <w:bottom w:val="single" w:sz="8" w:space="0" w:color="auto"/>
              <w:right w:val="single" w:sz="8" w:space="0" w:color="auto"/>
            </w:tcBorders>
            <w:noWrap/>
            <w:vAlign w:val="center"/>
            <w:hideMark/>
          </w:tcPr>
          <w:p w14:paraId="2DAE66A0" w14:textId="77777777" w:rsidR="0045363E" w:rsidRDefault="0045363E" w:rsidP="00675CD1">
            <w:pPr>
              <w:rPr>
                <w:rFonts w:ascii="Roboto" w:hAnsi="Roboto"/>
                <w:color w:val="000000"/>
                <w:sz w:val="22"/>
                <w:szCs w:val="22"/>
              </w:rPr>
            </w:pPr>
            <w:r>
              <w:rPr>
                <w:rFonts w:ascii="Roboto" w:hAnsi="Roboto"/>
                <w:color w:val="000000"/>
                <w:sz w:val="22"/>
                <w:szCs w:val="22"/>
              </w:rPr>
              <w:t>20</w:t>
            </w:r>
            <w:r>
              <w:rPr>
                <w:rFonts w:ascii="Roboto" w:hAnsi="Roboto"/>
                <w:color w:val="000000"/>
                <w:sz w:val="22"/>
                <w:szCs w:val="22"/>
                <w:vertAlign w:val="superscript"/>
              </w:rPr>
              <w:t>th</w:t>
            </w:r>
            <w:r>
              <w:rPr>
                <w:rFonts w:ascii="Roboto" w:hAnsi="Roboto"/>
                <w:color w:val="000000"/>
                <w:sz w:val="22"/>
                <w:szCs w:val="22"/>
              </w:rPr>
              <w:t xml:space="preserve"> June 2025</w:t>
            </w:r>
          </w:p>
        </w:tc>
        <w:tc>
          <w:tcPr>
            <w:tcW w:w="1208" w:type="dxa"/>
            <w:tcBorders>
              <w:top w:val="nil"/>
              <w:left w:val="nil"/>
              <w:bottom w:val="single" w:sz="8" w:space="0" w:color="auto"/>
              <w:right w:val="single" w:sz="8" w:space="0" w:color="auto"/>
            </w:tcBorders>
            <w:noWrap/>
            <w:vAlign w:val="center"/>
            <w:hideMark/>
          </w:tcPr>
          <w:p w14:paraId="16A3D89A" w14:textId="77777777" w:rsidR="0045363E" w:rsidRDefault="0045363E" w:rsidP="00675CD1">
            <w:pPr>
              <w:jc w:val="right"/>
              <w:rPr>
                <w:rFonts w:ascii="Roboto" w:hAnsi="Roboto"/>
                <w:color w:val="000000"/>
                <w:sz w:val="20"/>
                <w:szCs w:val="20"/>
              </w:rPr>
            </w:pPr>
            <w:r>
              <w:rPr>
                <w:rFonts w:ascii="Roboto" w:hAnsi="Roboto" w:cs="Arial"/>
                <w:color w:val="000000"/>
                <w:sz w:val="20"/>
                <w:szCs w:val="20"/>
              </w:rPr>
              <w:t>321,258</w:t>
            </w:r>
          </w:p>
        </w:tc>
        <w:tc>
          <w:tcPr>
            <w:tcW w:w="2194" w:type="dxa"/>
            <w:tcBorders>
              <w:top w:val="nil"/>
              <w:left w:val="nil"/>
              <w:bottom w:val="single" w:sz="8" w:space="0" w:color="auto"/>
              <w:right w:val="single" w:sz="8" w:space="0" w:color="auto"/>
            </w:tcBorders>
            <w:noWrap/>
            <w:hideMark/>
          </w:tcPr>
          <w:p w14:paraId="26B950F5" w14:textId="77777777" w:rsidR="0045363E" w:rsidRDefault="0045363E" w:rsidP="00675CD1">
            <w:pPr>
              <w:rPr>
                <w:rFonts w:ascii="Roboto" w:hAnsi="Roboto"/>
                <w:color w:val="000000"/>
                <w:sz w:val="22"/>
                <w:szCs w:val="22"/>
              </w:rPr>
            </w:pPr>
            <w:r>
              <w:rPr>
                <w:rFonts w:ascii="Roboto" w:hAnsi="Roboto"/>
                <w:color w:val="000000"/>
                <w:sz w:val="22"/>
                <w:szCs w:val="22"/>
              </w:rPr>
              <w:t xml:space="preserve">                             13 </w:t>
            </w:r>
          </w:p>
        </w:tc>
      </w:tr>
      <w:tr w:rsidR="0045363E" w14:paraId="76502418" w14:textId="77777777" w:rsidTr="0045363E">
        <w:trPr>
          <w:trHeight w:val="300"/>
        </w:trPr>
        <w:tc>
          <w:tcPr>
            <w:tcW w:w="4520" w:type="dxa"/>
            <w:tcBorders>
              <w:top w:val="nil"/>
              <w:left w:val="single" w:sz="8" w:space="0" w:color="auto"/>
              <w:bottom w:val="single" w:sz="8" w:space="0" w:color="auto"/>
              <w:right w:val="single" w:sz="8" w:space="0" w:color="auto"/>
            </w:tcBorders>
            <w:noWrap/>
            <w:vAlign w:val="center"/>
            <w:hideMark/>
          </w:tcPr>
          <w:p w14:paraId="3B0ADF16" w14:textId="77777777" w:rsidR="0045363E" w:rsidRDefault="0045363E" w:rsidP="00675CD1">
            <w:pPr>
              <w:rPr>
                <w:rFonts w:ascii="Roboto" w:hAnsi="Roboto"/>
                <w:b/>
                <w:bCs/>
                <w:color w:val="000000"/>
                <w:sz w:val="22"/>
                <w:szCs w:val="22"/>
              </w:rPr>
            </w:pPr>
            <w:r>
              <w:rPr>
                <w:rFonts w:ascii="Roboto" w:hAnsi="Roboto"/>
                <w:b/>
                <w:bCs/>
                <w:color w:val="000000"/>
                <w:sz w:val="22"/>
                <w:szCs w:val="22"/>
              </w:rPr>
              <w:t>TOTAL DISBURSED as at 30th sept 2025</w:t>
            </w:r>
          </w:p>
        </w:tc>
        <w:tc>
          <w:tcPr>
            <w:tcW w:w="1208" w:type="dxa"/>
            <w:tcBorders>
              <w:top w:val="nil"/>
              <w:left w:val="nil"/>
              <w:bottom w:val="single" w:sz="8" w:space="0" w:color="auto"/>
              <w:right w:val="single" w:sz="8" w:space="0" w:color="auto"/>
            </w:tcBorders>
            <w:noWrap/>
            <w:vAlign w:val="center"/>
            <w:hideMark/>
          </w:tcPr>
          <w:p w14:paraId="2B1D2829" w14:textId="77777777" w:rsidR="0045363E" w:rsidRDefault="0045363E" w:rsidP="00675CD1">
            <w:pPr>
              <w:jc w:val="right"/>
              <w:rPr>
                <w:rFonts w:ascii="Roboto" w:hAnsi="Roboto"/>
                <w:b/>
                <w:bCs/>
                <w:color w:val="000000"/>
                <w:sz w:val="22"/>
                <w:szCs w:val="22"/>
              </w:rPr>
            </w:pPr>
            <w:r>
              <w:rPr>
                <w:rFonts w:ascii="Roboto" w:hAnsi="Roboto"/>
                <w:b/>
                <w:bCs/>
                <w:color w:val="000000"/>
                <w:sz w:val="22"/>
                <w:szCs w:val="22"/>
              </w:rPr>
              <w:t>2,067,865</w:t>
            </w:r>
          </w:p>
        </w:tc>
        <w:tc>
          <w:tcPr>
            <w:tcW w:w="2194" w:type="dxa"/>
            <w:tcBorders>
              <w:top w:val="nil"/>
              <w:left w:val="nil"/>
              <w:bottom w:val="single" w:sz="8" w:space="0" w:color="auto"/>
              <w:right w:val="single" w:sz="8" w:space="0" w:color="auto"/>
            </w:tcBorders>
            <w:noWrap/>
            <w:vAlign w:val="center"/>
            <w:hideMark/>
          </w:tcPr>
          <w:p w14:paraId="189A6638" w14:textId="77777777" w:rsidR="0045363E" w:rsidRDefault="0045363E" w:rsidP="00675CD1">
            <w:pPr>
              <w:jc w:val="right"/>
              <w:rPr>
                <w:rFonts w:ascii="Roboto" w:hAnsi="Roboto"/>
                <w:b/>
                <w:bCs/>
                <w:color w:val="000000"/>
                <w:sz w:val="22"/>
                <w:szCs w:val="22"/>
              </w:rPr>
            </w:pPr>
            <w:r>
              <w:rPr>
                <w:rFonts w:ascii="Roboto" w:hAnsi="Roboto"/>
                <w:b/>
                <w:bCs/>
                <w:color w:val="000000"/>
                <w:sz w:val="22"/>
                <w:szCs w:val="22"/>
              </w:rPr>
              <w:t>81</w:t>
            </w:r>
          </w:p>
        </w:tc>
      </w:tr>
      <w:tr w:rsidR="0045363E" w14:paraId="20109D6B" w14:textId="77777777" w:rsidTr="0045363E">
        <w:trPr>
          <w:trHeight w:val="340"/>
        </w:trPr>
        <w:tc>
          <w:tcPr>
            <w:tcW w:w="4520" w:type="dxa"/>
            <w:tcBorders>
              <w:top w:val="nil"/>
              <w:left w:val="single" w:sz="8" w:space="0" w:color="auto"/>
              <w:bottom w:val="single" w:sz="8" w:space="0" w:color="auto"/>
              <w:right w:val="single" w:sz="8" w:space="0" w:color="auto"/>
            </w:tcBorders>
            <w:noWrap/>
            <w:vAlign w:val="center"/>
            <w:hideMark/>
          </w:tcPr>
          <w:p w14:paraId="7B859DEF" w14:textId="77777777" w:rsidR="0045363E" w:rsidRDefault="0045363E" w:rsidP="00675CD1">
            <w:pPr>
              <w:rPr>
                <w:rFonts w:ascii="Roboto" w:hAnsi="Roboto"/>
                <w:color w:val="000000"/>
                <w:sz w:val="22"/>
                <w:szCs w:val="22"/>
              </w:rPr>
            </w:pPr>
            <w:r>
              <w:rPr>
                <w:rFonts w:ascii="Roboto" w:hAnsi="Roboto"/>
                <w:color w:val="000000"/>
                <w:sz w:val="22"/>
                <w:szCs w:val="22"/>
              </w:rPr>
              <w:t>Expenditures as at 30</w:t>
            </w:r>
            <w:r>
              <w:rPr>
                <w:rFonts w:ascii="Roboto" w:hAnsi="Roboto"/>
                <w:color w:val="000000"/>
                <w:sz w:val="22"/>
                <w:szCs w:val="22"/>
                <w:vertAlign w:val="superscript"/>
              </w:rPr>
              <w:t>th</w:t>
            </w:r>
            <w:r>
              <w:rPr>
                <w:rFonts w:ascii="Roboto" w:hAnsi="Roboto"/>
                <w:color w:val="000000"/>
                <w:sz w:val="22"/>
                <w:szCs w:val="22"/>
              </w:rPr>
              <w:t xml:space="preserve"> sept 2025</w:t>
            </w:r>
          </w:p>
        </w:tc>
        <w:tc>
          <w:tcPr>
            <w:tcW w:w="1208" w:type="dxa"/>
            <w:tcBorders>
              <w:top w:val="nil"/>
              <w:left w:val="nil"/>
              <w:bottom w:val="single" w:sz="8" w:space="0" w:color="auto"/>
              <w:right w:val="single" w:sz="8" w:space="0" w:color="auto"/>
            </w:tcBorders>
            <w:noWrap/>
            <w:vAlign w:val="center"/>
            <w:hideMark/>
          </w:tcPr>
          <w:p w14:paraId="5008C558" w14:textId="77777777" w:rsidR="0045363E" w:rsidRDefault="0045363E" w:rsidP="00675CD1">
            <w:pPr>
              <w:jc w:val="right"/>
              <w:rPr>
                <w:rFonts w:ascii="Roboto" w:hAnsi="Roboto"/>
                <w:color w:val="000000"/>
                <w:sz w:val="22"/>
                <w:szCs w:val="22"/>
              </w:rPr>
            </w:pPr>
            <w:r>
              <w:rPr>
                <w:rFonts w:ascii="Roboto" w:hAnsi="Roboto"/>
                <w:color w:val="000000"/>
                <w:sz w:val="22"/>
                <w:szCs w:val="22"/>
              </w:rPr>
              <w:t>1,915,495</w:t>
            </w:r>
          </w:p>
        </w:tc>
        <w:tc>
          <w:tcPr>
            <w:tcW w:w="2194" w:type="dxa"/>
            <w:tcBorders>
              <w:top w:val="nil"/>
              <w:left w:val="nil"/>
              <w:bottom w:val="single" w:sz="8" w:space="0" w:color="auto"/>
              <w:right w:val="single" w:sz="8" w:space="0" w:color="auto"/>
            </w:tcBorders>
            <w:noWrap/>
            <w:vAlign w:val="center"/>
            <w:hideMark/>
          </w:tcPr>
          <w:p w14:paraId="7B87B3FB" w14:textId="77777777" w:rsidR="0045363E" w:rsidRDefault="0045363E" w:rsidP="00675CD1">
            <w:pPr>
              <w:jc w:val="right"/>
              <w:rPr>
                <w:rFonts w:ascii="Roboto" w:hAnsi="Roboto"/>
                <w:color w:val="000000"/>
                <w:sz w:val="22"/>
                <w:szCs w:val="22"/>
              </w:rPr>
            </w:pPr>
            <w:r>
              <w:rPr>
                <w:rFonts w:ascii="Roboto" w:hAnsi="Roboto"/>
                <w:color w:val="000000"/>
                <w:sz w:val="22"/>
                <w:szCs w:val="22"/>
              </w:rPr>
              <w:t>75</w:t>
            </w:r>
          </w:p>
        </w:tc>
      </w:tr>
      <w:tr w:rsidR="0045363E" w14:paraId="2418BB9D" w14:textId="77777777" w:rsidTr="0045363E">
        <w:trPr>
          <w:trHeight w:val="340"/>
        </w:trPr>
        <w:tc>
          <w:tcPr>
            <w:tcW w:w="4520" w:type="dxa"/>
            <w:tcBorders>
              <w:top w:val="nil"/>
              <w:left w:val="single" w:sz="8" w:space="0" w:color="auto"/>
              <w:bottom w:val="single" w:sz="8" w:space="0" w:color="auto"/>
              <w:right w:val="single" w:sz="8" w:space="0" w:color="auto"/>
            </w:tcBorders>
            <w:noWrap/>
            <w:vAlign w:val="center"/>
            <w:hideMark/>
          </w:tcPr>
          <w:p w14:paraId="3873E7D1" w14:textId="77777777" w:rsidR="0045363E" w:rsidRDefault="0045363E" w:rsidP="00675CD1">
            <w:pPr>
              <w:rPr>
                <w:rFonts w:ascii="Roboto" w:hAnsi="Roboto"/>
                <w:color w:val="000000"/>
                <w:sz w:val="22"/>
                <w:szCs w:val="22"/>
              </w:rPr>
            </w:pPr>
            <w:r>
              <w:rPr>
                <w:rFonts w:ascii="Roboto" w:hAnsi="Roboto"/>
                <w:color w:val="000000"/>
                <w:sz w:val="22"/>
                <w:szCs w:val="22"/>
              </w:rPr>
              <w:t>Unspent balance as at 30</w:t>
            </w:r>
            <w:r>
              <w:rPr>
                <w:rFonts w:ascii="Roboto" w:hAnsi="Roboto"/>
                <w:color w:val="000000"/>
                <w:sz w:val="22"/>
                <w:szCs w:val="22"/>
                <w:vertAlign w:val="superscript"/>
              </w:rPr>
              <w:t>th</w:t>
            </w:r>
            <w:r>
              <w:rPr>
                <w:rFonts w:ascii="Roboto" w:hAnsi="Roboto"/>
                <w:color w:val="000000"/>
                <w:sz w:val="22"/>
                <w:szCs w:val="22"/>
              </w:rPr>
              <w:t xml:space="preserve"> sept 2025</w:t>
            </w:r>
          </w:p>
        </w:tc>
        <w:tc>
          <w:tcPr>
            <w:tcW w:w="1208" w:type="dxa"/>
            <w:tcBorders>
              <w:top w:val="nil"/>
              <w:left w:val="nil"/>
              <w:bottom w:val="single" w:sz="8" w:space="0" w:color="auto"/>
              <w:right w:val="single" w:sz="8" w:space="0" w:color="auto"/>
            </w:tcBorders>
            <w:noWrap/>
            <w:vAlign w:val="center"/>
            <w:hideMark/>
          </w:tcPr>
          <w:p w14:paraId="5190FD83" w14:textId="77777777" w:rsidR="0045363E" w:rsidRDefault="0045363E" w:rsidP="00675CD1">
            <w:pPr>
              <w:jc w:val="right"/>
              <w:rPr>
                <w:rFonts w:ascii="Roboto" w:hAnsi="Roboto"/>
                <w:color w:val="000000"/>
                <w:sz w:val="22"/>
                <w:szCs w:val="22"/>
              </w:rPr>
            </w:pPr>
            <w:r>
              <w:rPr>
                <w:rFonts w:ascii="Roboto" w:hAnsi="Roboto"/>
                <w:color w:val="000000"/>
                <w:sz w:val="22"/>
                <w:szCs w:val="22"/>
              </w:rPr>
              <w:t>645,347</w:t>
            </w:r>
          </w:p>
        </w:tc>
        <w:tc>
          <w:tcPr>
            <w:tcW w:w="2194" w:type="dxa"/>
            <w:tcBorders>
              <w:top w:val="nil"/>
              <w:left w:val="nil"/>
              <w:bottom w:val="single" w:sz="8" w:space="0" w:color="auto"/>
              <w:right w:val="single" w:sz="8" w:space="0" w:color="auto"/>
            </w:tcBorders>
            <w:noWrap/>
            <w:vAlign w:val="center"/>
            <w:hideMark/>
          </w:tcPr>
          <w:p w14:paraId="425A7A75" w14:textId="77777777" w:rsidR="0045363E" w:rsidRDefault="0045363E" w:rsidP="00675CD1">
            <w:pPr>
              <w:jc w:val="right"/>
              <w:rPr>
                <w:rFonts w:ascii="Roboto" w:hAnsi="Roboto"/>
                <w:color w:val="000000"/>
                <w:sz w:val="22"/>
                <w:szCs w:val="22"/>
              </w:rPr>
            </w:pPr>
            <w:r>
              <w:rPr>
                <w:rFonts w:ascii="Roboto" w:hAnsi="Roboto"/>
                <w:color w:val="000000"/>
                <w:sz w:val="22"/>
                <w:szCs w:val="22"/>
              </w:rPr>
              <w:t>25</w:t>
            </w:r>
          </w:p>
        </w:tc>
      </w:tr>
    </w:tbl>
    <w:p w14:paraId="63E23918" w14:textId="77777777" w:rsidR="0045363E" w:rsidRDefault="0045363E" w:rsidP="0045363E">
      <w:pPr>
        <w:pStyle w:val="NormalWeb"/>
        <w:spacing w:before="0" w:beforeAutospacing="0" w:after="0" w:afterAutospacing="0"/>
        <w:jc w:val="both"/>
        <w:rPr>
          <w:rFonts w:ascii="Roboto" w:hAnsi="Roboto"/>
          <w:color w:val="000000" w:themeColor="text1"/>
          <w:sz w:val="22"/>
          <w:szCs w:val="22"/>
        </w:rPr>
      </w:pPr>
    </w:p>
    <w:p w14:paraId="478899AE" w14:textId="77777777" w:rsidR="0045363E" w:rsidRDefault="0045363E" w:rsidP="00E70741">
      <w:pPr>
        <w:pStyle w:val="NormalWeb"/>
        <w:spacing w:before="0" w:beforeAutospacing="0" w:after="0" w:afterAutospacing="0"/>
        <w:jc w:val="both"/>
        <w:rPr>
          <w:rFonts w:ascii="Roboto" w:hAnsi="Roboto"/>
          <w:color w:val="000000" w:themeColor="text1"/>
          <w:sz w:val="22"/>
          <w:szCs w:val="22"/>
        </w:rPr>
      </w:pPr>
    </w:p>
    <w:p w14:paraId="683A2E0A" w14:textId="77777777" w:rsidR="0045363E" w:rsidRDefault="0045363E" w:rsidP="00E70741">
      <w:pPr>
        <w:pStyle w:val="NormalWeb"/>
        <w:spacing w:before="0" w:beforeAutospacing="0" w:after="0" w:afterAutospacing="0"/>
        <w:jc w:val="both"/>
        <w:rPr>
          <w:rFonts w:ascii="Roboto" w:hAnsi="Roboto"/>
          <w:color w:val="000000" w:themeColor="text1"/>
          <w:sz w:val="22"/>
          <w:szCs w:val="22"/>
        </w:rPr>
      </w:pPr>
    </w:p>
    <w:p w14:paraId="27601FC7" w14:textId="77777777" w:rsidR="0045363E" w:rsidRPr="00E15EAE" w:rsidRDefault="0045363E" w:rsidP="00E15EAE">
      <w:pPr>
        <w:pStyle w:val="NormalWeb"/>
        <w:spacing w:before="0" w:beforeAutospacing="0" w:after="0" w:afterAutospacing="0"/>
        <w:jc w:val="both"/>
        <w:rPr>
          <w:rFonts w:ascii="Roboto" w:hAnsi="Roboto"/>
          <w:color w:val="00B050"/>
          <w:sz w:val="22"/>
          <w:szCs w:val="22"/>
        </w:rPr>
      </w:pPr>
    </w:p>
    <w:p w14:paraId="5019655F" w14:textId="1A44C5B4" w:rsidR="00C92E3E" w:rsidRPr="00E15EAE" w:rsidRDefault="00C92E3E" w:rsidP="00E70741">
      <w:pPr>
        <w:pStyle w:val="NormalWeb"/>
        <w:numPr>
          <w:ilvl w:val="0"/>
          <w:numId w:val="15"/>
        </w:numPr>
        <w:spacing w:before="0" w:beforeAutospacing="0" w:after="0" w:afterAutospacing="0"/>
        <w:ind w:left="0"/>
        <w:jc w:val="both"/>
        <w:rPr>
          <w:rFonts w:ascii="Roboto" w:hAnsi="Roboto"/>
          <w:color w:val="000000" w:themeColor="text1"/>
          <w:sz w:val="22"/>
          <w:szCs w:val="22"/>
        </w:rPr>
      </w:pPr>
      <w:r w:rsidRPr="00E15EAE">
        <w:rPr>
          <w:rFonts w:ascii="Roboto" w:hAnsi="Roboto"/>
          <w:color w:val="000000" w:themeColor="text1"/>
          <w:sz w:val="22"/>
          <w:szCs w:val="22"/>
        </w:rPr>
        <w:t>The project co-financing amount is USD 9,235,000 from NEMA and partner institutions, including MWE, UNCST, UWA, NFA, NARO-PGRC, NARO/</w:t>
      </w:r>
      <w:proofErr w:type="spellStart"/>
      <w:r w:rsidRPr="00E15EAE">
        <w:rPr>
          <w:rFonts w:ascii="Roboto" w:hAnsi="Roboto"/>
          <w:color w:val="000000" w:themeColor="text1"/>
          <w:sz w:val="22"/>
          <w:szCs w:val="22"/>
        </w:rPr>
        <w:t>NaFORRI</w:t>
      </w:r>
      <w:proofErr w:type="spellEnd"/>
      <w:r w:rsidRPr="00E15EAE">
        <w:rPr>
          <w:rFonts w:ascii="Roboto" w:hAnsi="Roboto"/>
          <w:color w:val="000000" w:themeColor="text1"/>
          <w:sz w:val="22"/>
          <w:szCs w:val="22"/>
        </w:rPr>
        <w:t>, Makerere University, and community-based organisations (UOBDU, KWCG). At MTR, 7,419,378 (</w:t>
      </w:r>
      <w:r w:rsidRPr="00E15EAE">
        <w:rPr>
          <w:rFonts w:ascii="Roboto" w:hAnsi="Roboto"/>
          <w:color w:val="000000" w:themeColor="text1"/>
          <w:sz w:val="22"/>
          <w:szCs w:val="22"/>
          <w:shd w:val="clear" w:color="auto" w:fill="FFFFFF" w:themeFill="background1"/>
        </w:rPr>
        <w:t xml:space="preserve">80%) of </w:t>
      </w:r>
      <w:r w:rsidRPr="00E15EAE">
        <w:rPr>
          <w:rFonts w:ascii="Roboto" w:hAnsi="Roboto"/>
          <w:color w:val="000000" w:themeColor="text1"/>
          <w:sz w:val="22"/>
          <w:szCs w:val="22"/>
        </w:rPr>
        <w:t xml:space="preserve">co-financing commitments has been realised (as shown in table 6b below) and the rest remains on schedule. </w:t>
      </w:r>
    </w:p>
    <w:p w14:paraId="6583F480" w14:textId="0F1D7321" w:rsidR="002A7DFF" w:rsidRPr="00E15EAE" w:rsidRDefault="0075730D" w:rsidP="00E70741">
      <w:pPr>
        <w:pStyle w:val="EOCaptions"/>
        <w:spacing w:before="0" w:after="0"/>
        <w:rPr>
          <w:color w:val="000000" w:themeColor="text1"/>
          <w:sz w:val="22"/>
          <w:szCs w:val="20"/>
        </w:rPr>
      </w:pPr>
      <w:bookmarkStart w:id="68" w:name="_Toc217833403"/>
      <w:r w:rsidRPr="00E15EAE">
        <w:rPr>
          <w:b w:val="0"/>
          <w:bCs w:val="0"/>
          <w:color w:val="000000" w:themeColor="text1"/>
          <w:sz w:val="22"/>
          <w:szCs w:val="20"/>
        </w:rPr>
        <w:t xml:space="preserve">Table </w:t>
      </w:r>
      <w:r w:rsidRPr="00E15EAE">
        <w:rPr>
          <w:b w:val="0"/>
          <w:bCs w:val="0"/>
          <w:color w:val="000000" w:themeColor="text1"/>
          <w:sz w:val="22"/>
          <w:szCs w:val="20"/>
        </w:rPr>
        <w:fldChar w:fldCharType="begin"/>
      </w:r>
      <w:r w:rsidRPr="00E15EAE">
        <w:rPr>
          <w:b w:val="0"/>
          <w:bCs w:val="0"/>
          <w:color w:val="000000" w:themeColor="text1"/>
          <w:sz w:val="22"/>
          <w:szCs w:val="20"/>
        </w:rPr>
        <w:instrText xml:space="preserve"> SEQ Table \* ARABIC </w:instrText>
      </w:r>
      <w:r w:rsidRPr="00E15EAE">
        <w:rPr>
          <w:b w:val="0"/>
          <w:bCs w:val="0"/>
          <w:color w:val="000000" w:themeColor="text1"/>
          <w:sz w:val="22"/>
          <w:szCs w:val="20"/>
        </w:rPr>
        <w:fldChar w:fldCharType="separate"/>
      </w:r>
      <w:r w:rsidRPr="00E15EAE">
        <w:rPr>
          <w:b w:val="0"/>
          <w:bCs w:val="0"/>
          <w:color w:val="000000" w:themeColor="text1"/>
          <w:sz w:val="22"/>
          <w:szCs w:val="20"/>
        </w:rPr>
        <w:t>6</w:t>
      </w:r>
      <w:r w:rsidRPr="00E15EAE">
        <w:rPr>
          <w:b w:val="0"/>
          <w:bCs w:val="0"/>
          <w:color w:val="000000" w:themeColor="text1"/>
          <w:sz w:val="22"/>
          <w:szCs w:val="20"/>
        </w:rPr>
        <w:fldChar w:fldCharType="end"/>
      </w:r>
      <w:r w:rsidR="00C92E3E" w:rsidRPr="00E15EAE">
        <w:rPr>
          <w:b w:val="0"/>
          <w:bCs w:val="0"/>
          <w:color w:val="000000" w:themeColor="text1"/>
          <w:sz w:val="22"/>
          <w:szCs w:val="20"/>
        </w:rPr>
        <w:t>b</w:t>
      </w:r>
      <w:r w:rsidRPr="00E15EAE">
        <w:rPr>
          <w:b w:val="0"/>
          <w:bCs w:val="0"/>
          <w:color w:val="000000" w:themeColor="text1"/>
          <w:sz w:val="22"/>
          <w:szCs w:val="20"/>
        </w:rPr>
        <w:t>: Co-financing</w:t>
      </w:r>
      <w:bookmarkEnd w:id="68"/>
      <w:r w:rsidRPr="00E15EAE">
        <w:rPr>
          <w:b w:val="0"/>
          <w:bCs w:val="0"/>
          <w:color w:val="000000" w:themeColor="text1"/>
          <w:sz w:val="22"/>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7"/>
        <w:gridCol w:w="2651"/>
        <w:gridCol w:w="1409"/>
        <w:gridCol w:w="1366"/>
        <w:gridCol w:w="1336"/>
      </w:tblGrid>
      <w:tr w:rsidR="002A7DFF" w:rsidRPr="00E15EAE" w14:paraId="045E119E" w14:textId="77777777" w:rsidTr="00E15EAE">
        <w:trPr>
          <w:trHeight w:val="20"/>
          <w:tblHeader/>
        </w:trPr>
        <w:tc>
          <w:tcPr>
            <w:tcW w:w="1395" w:type="pct"/>
            <w:shd w:val="clear" w:color="000000" w:fill="002060"/>
            <w:noWrap/>
            <w:vAlign w:val="center"/>
            <w:hideMark/>
          </w:tcPr>
          <w:p w14:paraId="4D789D88" w14:textId="77777777" w:rsidR="002A7DFF" w:rsidRPr="00E15EAE" w:rsidRDefault="002A7DFF" w:rsidP="002A7DFF">
            <w:pPr>
              <w:rPr>
                <w:rFonts w:ascii="Roboto" w:hAnsi="Roboto" w:cs="Calibri"/>
                <w:b/>
                <w:bCs/>
                <w:color w:val="FFFFFF" w:themeColor="background1"/>
                <w:sz w:val="22"/>
                <w:szCs w:val="22"/>
                <w:lang w:val="en-US"/>
              </w:rPr>
            </w:pPr>
            <w:r w:rsidRPr="00E15EAE">
              <w:rPr>
                <w:rFonts w:ascii="Roboto" w:hAnsi="Roboto" w:cs="Calibri"/>
                <w:b/>
                <w:bCs/>
                <w:color w:val="FFFFFF" w:themeColor="background1"/>
                <w:sz w:val="22"/>
                <w:szCs w:val="22"/>
              </w:rPr>
              <w:t xml:space="preserve">Sources of Co-financing </w:t>
            </w:r>
          </w:p>
        </w:tc>
        <w:tc>
          <w:tcPr>
            <w:tcW w:w="1413" w:type="pct"/>
            <w:shd w:val="clear" w:color="000000" w:fill="002060"/>
            <w:vAlign w:val="center"/>
            <w:hideMark/>
          </w:tcPr>
          <w:p w14:paraId="27403E41" w14:textId="77777777" w:rsidR="002A7DFF" w:rsidRPr="00E15EAE" w:rsidRDefault="002A7DFF" w:rsidP="002A7DFF">
            <w:pPr>
              <w:rPr>
                <w:rFonts w:ascii="Roboto" w:hAnsi="Roboto" w:cs="Calibri"/>
                <w:b/>
                <w:bCs/>
                <w:color w:val="FFFFFF" w:themeColor="background1"/>
                <w:sz w:val="22"/>
                <w:szCs w:val="22"/>
              </w:rPr>
            </w:pPr>
            <w:r w:rsidRPr="00E15EAE">
              <w:rPr>
                <w:rFonts w:ascii="Roboto" w:hAnsi="Roboto" w:cs="Calibri"/>
                <w:b/>
                <w:bCs/>
                <w:color w:val="FFFFFF" w:themeColor="background1"/>
                <w:sz w:val="22"/>
                <w:szCs w:val="22"/>
              </w:rPr>
              <w:t xml:space="preserve">Name of Co-financier </w:t>
            </w:r>
          </w:p>
        </w:tc>
        <w:tc>
          <w:tcPr>
            <w:tcW w:w="751" w:type="pct"/>
            <w:shd w:val="clear" w:color="000000" w:fill="002060"/>
            <w:vAlign w:val="center"/>
            <w:hideMark/>
          </w:tcPr>
          <w:p w14:paraId="66A100E7" w14:textId="77777777" w:rsidR="002A7DFF" w:rsidRPr="00E15EAE" w:rsidRDefault="002A7DFF" w:rsidP="002A7DFF">
            <w:pPr>
              <w:rPr>
                <w:rFonts w:ascii="Roboto" w:hAnsi="Roboto" w:cs="Calibri"/>
                <w:b/>
                <w:bCs/>
                <w:color w:val="FFFFFF" w:themeColor="background1"/>
                <w:sz w:val="22"/>
                <w:szCs w:val="22"/>
              </w:rPr>
            </w:pPr>
            <w:r w:rsidRPr="00E15EAE">
              <w:rPr>
                <w:rFonts w:ascii="Roboto" w:hAnsi="Roboto" w:cs="Calibri"/>
                <w:b/>
                <w:bCs/>
                <w:color w:val="FFFFFF" w:themeColor="background1"/>
                <w:sz w:val="22"/>
                <w:szCs w:val="22"/>
              </w:rPr>
              <w:t>Type of Cofinancing</w:t>
            </w:r>
          </w:p>
        </w:tc>
        <w:tc>
          <w:tcPr>
            <w:tcW w:w="728" w:type="pct"/>
            <w:shd w:val="clear" w:color="000000" w:fill="002060"/>
            <w:vAlign w:val="center"/>
            <w:hideMark/>
          </w:tcPr>
          <w:p w14:paraId="49AC8E16" w14:textId="77777777" w:rsidR="002A7DFF" w:rsidRPr="00E15EAE" w:rsidRDefault="002A7DFF" w:rsidP="002A7DFF">
            <w:pPr>
              <w:rPr>
                <w:rFonts w:ascii="Roboto" w:hAnsi="Roboto" w:cs="Calibri"/>
                <w:b/>
                <w:bCs/>
                <w:color w:val="FFFFFF" w:themeColor="background1"/>
                <w:sz w:val="22"/>
                <w:szCs w:val="22"/>
              </w:rPr>
            </w:pPr>
            <w:r w:rsidRPr="00E15EAE">
              <w:rPr>
                <w:rFonts w:ascii="Roboto" w:hAnsi="Roboto" w:cs="Calibri"/>
                <w:b/>
                <w:bCs/>
                <w:color w:val="FFFFFF" w:themeColor="background1"/>
                <w:sz w:val="22"/>
                <w:szCs w:val="22"/>
              </w:rPr>
              <w:t>Investment mobilised</w:t>
            </w:r>
          </w:p>
        </w:tc>
        <w:tc>
          <w:tcPr>
            <w:tcW w:w="712" w:type="pct"/>
            <w:shd w:val="clear" w:color="000000" w:fill="002060"/>
            <w:noWrap/>
            <w:vAlign w:val="center"/>
            <w:hideMark/>
          </w:tcPr>
          <w:p w14:paraId="7BD3B89B" w14:textId="77777777" w:rsidR="002A7DFF" w:rsidRPr="00E15EAE" w:rsidRDefault="002A7DFF" w:rsidP="002A7DFF">
            <w:pPr>
              <w:jc w:val="right"/>
              <w:rPr>
                <w:rFonts w:ascii="Roboto" w:hAnsi="Roboto" w:cs="Calibri"/>
                <w:b/>
                <w:bCs/>
                <w:color w:val="FFFFFF" w:themeColor="background1"/>
                <w:sz w:val="22"/>
                <w:szCs w:val="22"/>
              </w:rPr>
            </w:pPr>
            <w:r w:rsidRPr="00E15EAE">
              <w:rPr>
                <w:rFonts w:ascii="Roboto" w:hAnsi="Roboto" w:cs="Calibri"/>
                <w:b/>
                <w:bCs/>
                <w:color w:val="FFFFFF" w:themeColor="background1"/>
                <w:sz w:val="22"/>
                <w:szCs w:val="22"/>
              </w:rPr>
              <w:t>Amount ($)</w:t>
            </w:r>
            <w:r w:rsidRPr="00E15EAE">
              <w:rPr>
                <w:rFonts w:ascii="Roboto" w:hAnsi="Roboto" w:cs="Calibri"/>
                <w:color w:val="FFFFFF" w:themeColor="background1"/>
                <w:sz w:val="22"/>
                <w:szCs w:val="22"/>
              </w:rPr>
              <w:t xml:space="preserve"> </w:t>
            </w:r>
          </w:p>
        </w:tc>
      </w:tr>
      <w:tr w:rsidR="002A7DFF" w:rsidRPr="00E15EAE" w14:paraId="7BCFF1FB" w14:textId="77777777" w:rsidTr="00E15EAE">
        <w:trPr>
          <w:trHeight w:val="20"/>
        </w:trPr>
        <w:tc>
          <w:tcPr>
            <w:tcW w:w="1395" w:type="pct"/>
            <w:vAlign w:val="center"/>
            <w:hideMark/>
          </w:tcPr>
          <w:p w14:paraId="27D67EE4"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Recipient Country Government</w:t>
            </w:r>
          </w:p>
        </w:tc>
        <w:tc>
          <w:tcPr>
            <w:tcW w:w="1413" w:type="pct"/>
            <w:vAlign w:val="center"/>
            <w:hideMark/>
          </w:tcPr>
          <w:p w14:paraId="6ACEB5E9"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National Environment Management Authority (NEMA)</w:t>
            </w:r>
          </w:p>
        </w:tc>
        <w:tc>
          <w:tcPr>
            <w:tcW w:w="751" w:type="pct"/>
            <w:vAlign w:val="center"/>
            <w:hideMark/>
          </w:tcPr>
          <w:p w14:paraId="1725979E"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Grant </w:t>
            </w:r>
          </w:p>
        </w:tc>
        <w:tc>
          <w:tcPr>
            <w:tcW w:w="728" w:type="pct"/>
            <w:vAlign w:val="center"/>
            <w:hideMark/>
          </w:tcPr>
          <w:p w14:paraId="18365880" w14:textId="77777777" w:rsidR="002A7DFF" w:rsidRPr="00E15EAE" w:rsidRDefault="002A7DFF" w:rsidP="002A7DFF">
            <w:pPr>
              <w:rPr>
                <w:rFonts w:ascii="Roboto" w:hAnsi="Roboto" w:cs="Calibri"/>
                <w:color w:val="000000" w:themeColor="text1"/>
                <w:sz w:val="22"/>
                <w:szCs w:val="22"/>
              </w:rPr>
            </w:pPr>
            <w:r w:rsidRPr="00E15EAE">
              <w:rPr>
                <w:rFonts w:ascii="Roboto" w:hAnsi="Roboto" w:cs="Arial"/>
                <w:color w:val="000000" w:themeColor="text1"/>
                <w:sz w:val="22"/>
                <w:szCs w:val="22"/>
              </w:rPr>
              <w:t>Investment mobilised</w:t>
            </w:r>
          </w:p>
        </w:tc>
        <w:tc>
          <w:tcPr>
            <w:tcW w:w="712" w:type="pct"/>
            <w:vAlign w:val="center"/>
            <w:hideMark/>
          </w:tcPr>
          <w:p w14:paraId="77EDE0A4" w14:textId="77777777" w:rsidR="002A7DFF" w:rsidRPr="00E15EAE" w:rsidRDefault="002A7DFF" w:rsidP="002A7DFF">
            <w:pPr>
              <w:jc w:val="right"/>
              <w:rPr>
                <w:rFonts w:ascii="Roboto" w:hAnsi="Roboto" w:cs="Calibri"/>
                <w:color w:val="000000" w:themeColor="text1"/>
                <w:sz w:val="22"/>
                <w:szCs w:val="22"/>
              </w:rPr>
            </w:pPr>
            <w:r w:rsidRPr="00E15EAE">
              <w:rPr>
                <w:rFonts w:ascii="Roboto" w:hAnsi="Roboto" w:cs="Calibri"/>
                <w:color w:val="000000" w:themeColor="text1"/>
                <w:sz w:val="22"/>
                <w:szCs w:val="22"/>
              </w:rPr>
              <w:t>375,000</w:t>
            </w:r>
          </w:p>
        </w:tc>
      </w:tr>
      <w:tr w:rsidR="002A7DFF" w:rsidRPr="00E15EAE" w14:paraId="087DBD8D" w14:textId="77777777" w:rsidTr="00E15EAE">
        <w:trPr>
          <w:trHeight w:val="20"/>
        </w:trPr>
        <w:tc>
          <w:tcPr>
            <w:tcW w:w="1395" w:type="pct"/>
            <w:vAlign w:val="center"/>
            <w:hideMark/>
          </w:tcPr>
          <w:p w14:paraId="73831481"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Recipient Country Government</w:t>
            </w:r>
          </w:p>
        </w:tc>
        <w:tc>
          <w:tcPr>
            <w:tcW w:w="1413" w:type="pct"/>
            <w:vAlign w:val="center"/>
            <w:hideMark/>
          </w:tcPr>
          <w:p w14:paraId="06B68F7B"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National Environment Management Authority (NEMA)</w:t>
            </w:r>
          </w:p>
        </w:tc>
        <w:tc>
          <w:tcPr>
            <w:tcW w:w="751" w:type="pct"/>
            <w:vAlign w:val="center"/>
            <w:hideMark/>
          </w:tcPr>
          <w:p w14:paraId="24AB037A"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In-kind</w:t>
            </w:r>
          </w:p>
        </w:tc>
        <w:tc>
          <w:tcPr>
            <w:tcW w:w="728" w:type="pct"/>
            <w:vAlign w:val="center"/>
            <w:hideMark/>
          </w:tcPr>
          <w:p w14:paraId="4FB13616"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Recurrent expenditure </w:t>
            </w:r>
          </w:p>
        </w:tc>
        <w:tc>
          <w:tcPr>
            <w:tcW w:w="712" w:type="pct"/>
            <w:vAlign w:val="center"/>
            <w:hideMark/>
          </w:tcPr>
          <w:p w14:paraId="5C74D0DE" w14:textId="77777777" w:rsidR="002A7DFF" w:rsidRPr="00E15EAE" w:rsidRDefault="002A7DFF" w:rsidP="002A7DFF">
            <w:pPr>
              <w:jc w:val="right"/>
              <w:rPr>
                <w:rFonts w:ascii="Roboto" w:hAnsi="Roboto" w:cs="Calibri"/>
                <w:color w:val="000000" w:themeColor="text1"/>
                <w:sz w:val="22"/>
                <w:szCs w:val="22"/>
              </w:rPr>
            </w:pPr>
            <w:r w:rsidRPr="00E15EAE">
              <w:rPr>
                <w:rFonts w:ascii="Roboto" w:hAnsi="Roboto" w:cs="Calibri"/>
                <w:color w:val="000000" w:themeColor="text1"/>
                <w:sz w:val="22"/>
                <w:szCs w:val="22"/>
              </w:rPr>
              <w:t>1,167,500</w:t>
            </w:r>
          </w:p>
        </w:tc>
      </w:tr>
      <w:tr w:rsidR="002A7DFF" w:rsidRPr="00E15EAE" w14:paraId="7263CB42" w14:textId="77777777" w:rsidTr="00E15EAE">
        <w:trPr>
          <w:trHeight w:val="20"/>
        </w:trPr>
        <w:tc>
          <w:tcPr>
            <w:tcW w:w="1395" w:type="pct"/>
            <w:vAlign w:val="center"/>
            <w:hideMark/>
          </w:tcPr>
          <w:p w14:paraId="5ADD8916"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Recipient Country Government</w:t>
            </w:r>
          </w:p>
        </w:tc>
        <w:tc>
          <w:tcPr>
            <w:tcW w:w="1413" w:type="pct"/>
            <w:vAlign w:val="center"/>
            <w:hideMark/>
          </w:tcPr>
          <w:p w14:paraId="7FE0FA0A"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Uganda Wildlife Authority (UWA)</w:t>
            </w:r>
          </w:p>
        </w:tc>
        <w:tc>
          <w:tcPr>
            <w:tcW w:w="751" w:type="pct"/>
            <w:vAlign w:val="center"/>
            <w:hideMark/>
          </w:tcPr>
          <w:p w14:paraId="74E544CB"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Grant </w:t>
            </w:r>
          </w:p>
        </w:tc>
        <w:tc>
          <w:tcPr>
            <w:tcW w:w="728" w:type="pct"/>
            <w:vAlign w:val="center"/>
            <w:hideMark/>
          </w:tcPr>
          <w:p w14:paraId="1A8D26FF" w14:textId="77777777" w:rsidR="002A7DFF" w:rsidRPr="00E15EAE" w:rsidRDefault="002A7DFF" w:rsidP="002A7DFF">
            <w:pPr>
              <w:rPr>
                <w:rFonts w:ascii="Roboto" w:hAnsi="Roboto" w:cs="Calibri"/>
                <w:color w:val="000000" w:themeColor="text1"/>
                <w:sz w:val="22"/>
                <w:szCs w:val="22"/>
              </w:rPr>
            </w:pPr>
            <w:r w:rsidRPr="00E15EAE">
              <w:rPr>
                <w:rFonts w:ascii="Roboto" w:hAnsi="Roboto" w:cs="Arial"/>
                <w:color w:val="000000" w:themeColor="text1"/>
                <w:sz w:val="22"/>
                <w:szCs w:val="22"/>
              </w:rPr>
              <w:t>Investment mobilised</w:t>
            </w:r>
          </w:p>
        </w:tc>
        <w:tc>
          <w:tcPr>
            <w:tcW w:w="712" w:type="pct"/>
            <w:vAlign w:val="center"/>
            <w:hideMark/>
          </w:tcPr>
          <w:p w14:paraId="341DB2DE" w14:textId="77777777" w:rsidR="002A7DFF" w:rsidRPr="00E15EAE" w:rsidRDefault="002A7DFF" w:rsidP="002A7DFF">
            <w:pPr>
              <w:jc w:val="right"/>
              <w:rPr>
                <w:rFonts w:ascii="Roboto" w:hAnsi="Roboto" w:cs="Calibri"/>
                <w:color w:val="000000" w:themeColor="text1"/>
                <w:sz w:val="22"/>
                <w:szCs w:val="22"/>
              </w:rPr>
            </w:pPr>
            <w:r w:rsidRPr="00E15EAE">
              <w:rPr>
                <w:rFonts w:ascii="Roboto" w:hAnsi="Roboto" w:cs="Calibri"/>
                <w:color w:val="000000" w:themeColor="text1"/>
                <w:sz w:val="22"/>
                <w:szCs w:val="22"/>
              </w:rPr>
              <w:t>525,000</w:t>
            </w:r>
          </w:p>
        </w:tc>
      </w:tr>
      <w:tr w:rsidR="002A7DFF" w:rsidRPr="00E15EAE" w14:paraId="035519BE" w14:textId="77777777" w:rsidTr="00E15EAE">
        <w:trPr>
          <w:trHeight w:val="20"/>
        </w:trPr>
        <w:tc>
          <w:tcPr>
            <w:tcW w:w="1395" w:type="pct"/>
            <w:vAlign w:val="center"/>
            <w:hideMark/>
          </w:tcPr>
          <w:p w14:paraId="7979904B"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Recipient Country Government</w:t>
            </w:r>
          </w:p>
        </w:tc>
        <w:tc>
          <w:tcPr>
            <w:tcW w:w="1413" w:type="pct"/>
            <w:vAlign w:val="center"/>
            <w:hideMark/>
          </w:tcPr>
          <w:p w14:paraId="47A18E0C"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Uganda Wildlife Authority (UWA)</w:t>
            </w:r>
          </w:p>
        </w:tc>
        <w:tc>
          <w:tcPr>
            <w:tcW w:w="751" w:type="pct"/>
            <w:vAlign w:val="center"/>
            <w:hideMark/>
          </w:tcPr>
          <w:p w14:paraId="1BD3457E"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In-kind</w:t>
            </w:r>
          </w:p>
        </w:tc>
        <w:tc>
          <w:tcPr>
            <w:tcW w:w="728" w:type="pct"/>
            <w:vAlign w:val="center"/>
            <w:hideMark/>
          </w:tcPr>
          <w:p w14:paraId="131DB22A"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Recurrent expenditure </w:t>
            </w:r>
          </w:p>
        </w:tc>
        <w:tc>
          <w:tcPr>
            <w:tcW w:w="712" w:type="pct"/>
            <w:vAlign w:val="center"/>
            <w:hideMark/>
          </w:tcPr>
          <w:p w14:paraId="7548C25B" w14:textId="77777777" w:rsidR="002A7DFF" w:rsidRPr="00E15EAE" w:rsidRDefault="002A7DFF" w:rsidP="002A7DFF">
            <w:pPr>
              <w:jc w:val="right"/>
              <w:rPr>
                <w:rFonts w:ascii="Roboto" w:hAnsi="Roboto" w:cs="Calibri"/>
                <w:color w:val="000000" w:themeColor="text1"/>
                <w:sz w:val="22"/>
                <w:szCs w:val="22"/>
              </w:rPr>
            </w:pPr>
            <w:r w:rsidRPr="00E15EAE">
              <w:rPr>
                <w:rFonts w:ascii="Roboto" w:hAnsi="Roboto" w:cs="Calibri"/>
                <w:color w:val="000000" w:themeColor="text1"/>
                <w:sz w:val="22"/>
                <w:szCs w:val="22"/>
              </w:rPr>
              <w:t>1,077,500</w:t>
            </w:r>
          </w:p>
        </w:tc>
      </w:tr>
      <w:tr w:rsidR="002A7DFF" w:rsidRPr="00E15EAE" w14:paraId="1DB98B0F" w14:textId="77777777" w:rsidTr="00E15EAE">
        <w:trPr>
          <w:trHeight w:val="20"/>
        </w:trPr>
        <w:tc>
          <w:tcPr>
            <w:tcW w:w="1395" w:type="pct"/>
            <w:vAlign w:val="center"/>
            <w:hideMark/>
          </w:tcPr>
          <w:p w14:paraId="72C94B16"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Recipient Country Government</w:t>
            </w:r>
          </w:p>
        </w:tc>
        <w:tc>
          <w:tcPr>
            <w:tcW w:w="1413" w:type="pct"/>
            <w:vAlign w:val="center"/>
            <w:hideMark/>
          </w:tcPr>
          <w:p w14:paraId="2F528C9F"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National Forest Authority (NFA)</w:t>
            </w:r>
          </w:p>
        </w:tc>
        <w:tc>
          <w:tcPr>
            <w:tcW w:w="751" w:type="pct"/>
            <w:vAlign w:val="center"/>
            <w:hideMark/>
          </w:tcPr>
          <w:p w14:paraId="0CE98376"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Grant </w:t>
            </w:r>
          </w:p>
        </w:tc>
        <w:tc>
          <w:tcPr>
            <w:tcW w:w="728" w:type="pct"/>
            <w:vAlign w:val="center"/>
            <w:hideMark/>
          </w:tcPr>
          <w:p w14:paraId="7564F538" w14:textId="77777777" w:rsidR="002A7DFF" w:rsidRPr="00E15EAE" w:rsidRDefault="002A7DFF" w:rsidP="002A7DFF">
            <w:pPr>
              <w:rPr>
                <w:rFonts w:ascii="Roboto" w:hAnsi="Roboto" w:cs="Calibri"/>
                <w:color w:val="000000" w:themeColor="text1"/>
                <w:sz w:val="22"/>
                <w:szCs w:val="22"/>
              </w:rPr>
            </w:pPr>
            <w:r w:rsidRPr="00E15EAE">
              <w:rPr>
                <w:rFonts w:ascii="Roboto" w:hAnsi="Roboto" w:cs="Arial"/>
                <w:color w:val="000000" w:themeColor="text1"/>
                <w:sz w:val="22"/>
                <w:szCs w:val="22"/>
              </w:rPr>
              <w:t>Investment mobilised</w:t>
            </w:r>
          </w:p>
        </w:tc>
        <w:tc>
          <w:tcPr>
            <w:tcW w:w="712" w:type="pct"/>
            <w:vAlign w:val="center"/>
            <w:hideMark/>
          </w:tcPr>
          <w:p w14:paraId="3D205DC1" w14:textId="77777777" w:rsidR="002A7DFF" w:rsidRPr="00E15EAE" w:rsidRDefault="002A7DFF" w:rsidP="002A7DFF">
            <w:pPr>
              <w:jc w:val="right"/>
              <w:rPr>
                <w:rFonts w:ascii="Roboto" w:hAnsi="Roboto" w:cs="Calibri"/>
                <w:color w:val="000000" w:themeColor="text1"/>
                <w:sz w:val="22"/>
                <w:szCs w:val="22"/>
              </w:rPr>
            </w:pPr>
            <w:r w:rsidRPr="00E15EAE">
              <w:rPr>
                <w:rFonts w:ascii="Roboto" w:hAnsi="Roboto" w:cs="Calibri"/>
                <w:color w:val="000000" w:themeColor="text1"/>
                <w:sz w:val="22"/>
                <w:szCs w:val="22"/>
              </w:rPr>
              <w:t>284,480</w:t>
            </w:r>
          </w:p>
        </w:tc>
      </w:tr>
      <w:tr w:rsidR="002A7DFF" w:rsidRPr="00E15EAE" w14:paraId="0EF18653" w14:textId="77777777" w:rsidTr="00E15EAE">
        <w:trPr>
          <w:trHeight w:val="20"/>
        </w:trPr>
        <w:tc>
          <w:tcPr>
            <w:tcW w:w="1395" w:type="pct"/>
            <w:vAlign w:val="center"/>
            <w:hideMark/>
          </w:tcPr>
          <w:p w14:paraId="72187F09"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Recipient Country Government</w:t>
            </w:r>
          </w:p>
        </w:tc>
        <w:tc>
          <w:tcPr>
            <w:tcW w:w="1413" w:type="pct"/>
            <w:vAlign w:val="center"/>
            <w:hideMark/>
          </w:tcPr>
          <w:p w14:paraId="30CE6C24"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National Forest Authority (NFA)</w:t>
            </w:r>
          </w:p>
        </w:tc>
        <w:tc>
          <w:tcPr>
            <w:tcW w:w="751" w:type="pct"/>
            <w:vAlign w:val="center"/>
            <w:hideMark/>
          </w:tcPr>
          <w:p w14:paraId="7A175BE5"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In-kind</w:t>
            </w:r>
          </w:p>
        </w:tc>
        <w:tc>
          <w:tcPr>
            <w:tcW w:w="728" w:type="pct"/>
            <w:vAlign w:val="center"/>
            <w:hideMark/>
          </w:tcPr>
          <w:p w14:paraId="6D2D5095"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Recurrent expenditure </w:t>
            </w:r>
          </w:p>
        </w:tc>
        <w:tc>
          <w:tcPr>
            <w:tcW w:w="712" w:type="pct"/>
            <w:vAlign w:val="center"/>
            <w:hideMark/>
          </w:tcPr>
          <w:p w14:paraId="7E794FA6" w14:textId="77777777" w:rsidR="002A7DFF" w:rsidRPr="00E15EAE" w:rsidRDefault="002A7DFF" w:rsidP="002A7DFF">
            <w:pPr>
              <w:jc w:val="right"/>
              <w:rPr>
                <w:rFonts w:ascii="Roboto" w:hAnsi="Roboto" w:cs="Calibri"/>
                <w:color w:val="000000" w:themeColor="text1"/>
                <w:sz w:val="22"/>
                <w:szCs w:val="22"/>
              </w:rPr>
            </w:pPr>
            <w:r w:rsidRPr="00E15EAE">
              <w:rPr>
                <w:rFonts w:ascii="Roboto" w:hAnsi="Roboto" w:cs="Calibri"/>
                <w:color w:val="000000" w:themeColor="text1"/>
                <w:sz w:val="22"/>
                <w:szCs w:val="22"/>
              </w:rPr>
              <w:t>400,214</w:t>
            </w:r>
          </w:p>
        </w:tc>
      </w:tr>
      <w:tr w:rsidR="002A7DFF" w:rsidRPr="00E15EAE" w14:paraId="4DF037AA" w14:textId="77777777" w:rsidTr="00E15EAE">
        <w:trPr>
          <w:trHeight w:val="20"/>
        </w:trPr>
        <w:tc>
          <w:tcPr>
            <w:tcW w:w="1395" w:type="pct"/>
            <w:vAlign w:val="center"/>
            <w:hideMark/>
          </w:tcPr>
          <w:p w14:paraId="62BACABC"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Recipient Country Government</w:t>
            </w:r>
          </w:p>
        </w:tc>
        <w:tc>
          <w:tcPr>
            <w:tcW w:w="1413" w:type="pct"/>
            <w:vAlign w:val="center"/>
            <w:hideMark/>
          </w:tcPr>
          <w:p w14:paraId="33006B0F"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Plant Genetic Resources Centre (PGRC) - National Agricultural Research Organization (NARO) </w:t>
            </w:r>
          </w:p>
        </w:tc>
        <w:tc>
          <w:tcPr>
            <w:tcW w:w="751" w:type="pct"/>
            <w:vAlign w:val="center"/>
            <w:hideMark/>
          </w:tcPr>
          <w:p w14:paraId="3217F358"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Grant </w:t>
            </w:r>
          </w:p>
        </w:tc>
        <w:tc>
          <w:tcPr>
            <w:tcW w:w="728" w:type="pct"/>
            <w:vAlign w:val="center"/>
            <w:hideMark/>
          </w:tcPr>
          <w:p w14:paraId="5BDF4917" w14:textId="77777777" w:rsidR="002A7DFF" w:rsidRPr="00E15EAE" w:rsidRDefault="002A7DFF" w:rsidP="002A7DFF">
            <w:pPr>
              <w:rPr>
                <w:rFonts w:ascii="Roboto" w:hAnsi="Roboto" w:cs="Calibri"/>
                <w:color w:val="000000" w:themeColor="text1"/>
                <w:sz w:val="22"/>
                <w:szCs w:val="22"/>
              </w:rPr>
            </w:pPr>
            <w:r w:rsidRPr="00E15EAE">
              <w:rPr>
                <w:rFonts w:ascii="Roboto" w:hAnsi="Roboto" w:cs="Arial"/>
                <w:color w:val="000000" w:themeColor="text1"/>
                <w:sz w:val="22"/>
                <w:szCs w:val="22"/>
              </w:rPr>
              <w:t>Investment mobilised</w:t>
            </w:r>
          </w:p>
        </w:tc>
        <w:tc>
          <w:tcPr>
            <w:tcW w:w="712" w:type="pct"/>
            <w:vAlign w:val="center"/>
            <w:hideMark/>
          </w:tcPr>
          <w:p w14:paraId="2003D432" w14:textId="77777777" w:rsidR="002A7DFF" w:rsidRPr="00E15EAE" w:rsidRDefault="002A7DFF" w:rsidP="002A7DFF">
            <w:pPr>
              <w:jc w:val="right"/>
              <w:rPr>
                <w:rFonts w:ascii="Roboto" w:hAnsi="Roboto" w:cs="Calibri"/>
                <w:color w:val="000000" w:themeColor="text1"/>
                <w:sz w:val="22"/>
                <w:szCs w:val="22"/>
              </w:rPr>
            </w:pPr>
            <w:r w:rsidRPr="00E15EAE">
              <w:rPr>
                <w:rFonts w:ascii="Roboto" w:hAnsi="Roboto" w:cs="Calibri"/>
                <w:color w:val="000000" w:themeColor="text1"/>
                <w:sz w:val="22"/>
                <w:szCs w:val="22"/>
              </w:rPr>
              <w:t>146,264</w:t>
            </w:r>
          </w:p>
        </w:tc>
      </w:tr>
      <w:tr w:rsidR="002A7DFF" w:rsidRPr="00E15EAE" w14:paraId="7D41C96E" w14:textId="77777777" w:rsidTr="00E15EAE">
        <w:trPr>
          <w:trHeight w:val="20"/>
        </w:trPr>
        <w:tc>
          <w:tcPr>
            <w:tcW w:w="1395" w:type="pct"/>
            <w:vAlign w:val="center"/>
            <w:hideMark/>
          </w:tcPr>
          <w:p w14:paraId="139442C3"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Recipient Country Government</w:t>
            </w:r>
          </w:p>
        </w:tc>
        <w:tc>
          <w:tcPr>
            <w:tcW w:w="1413" w:type="pct"/>
            <w:vAlign w:val="center"/>
            <w:hideMark/>
          </w:tcPr>
          <w:p w14:paraId="39D1E9B0"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Plant Genetic Resources Centre (PGRC) - National Agricultural Research Organization (NARO) </w:t>
            </w:r>
          </w:p>
        </w:tc>
        <w:tc>
          <w:tcPr>
            <w:tcW w:w="751" w:type="pct"/>
            <w:vAlign w:val="center"/>
            <w:hideMark/>
          </w:tcPr>
          <w:p w14:paraId="44FEDD47"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In-kind</w:t>
            </w:r>
          </w:p>
        </w:tc>
        <w:tc>
          <w:tcPr>
            <w:tcW w:w="728" w:type="pct"/>
            <w:vAlign w:val="center"/>
            <w:hideMark/>
          </w:tcPr>
          <w:p w14:paraId="007BCC8E"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Recurrent expenditure </w:t>
            </w:r>
          </w:p>
        </w:tc>
        <w:tc>
          <w:tcPr>
            <w:tcW w:w="712" w:type="pct"/>
            <w:vAlign w:val="center"/>
            <w:hideMark/>
          </w:tcPr>
          <w:p w14:paraId="28631C4F" w14:textId="77777777" w:rsidR="002A7DFF" w:rsidRPr="00E15EAE" w:rsidRDefault="002A7DFF" w:rsidP="002A7DFF">
            <w:pPr>
              <w:jc w:val="right"/>
              <w:rPr>
                <w:rFonts w:ascii="Roboto" w:hAnsi="Roboto" w:cs="Calibri"/>
                <w:color w:val="000000" w:themeColor="text1"/>
                <w:sz w:val="22"/>
                <w:szCs w:val="22"/>
              </w:rPr>
            </w:pPr>
            <w:r w:rsidRPr="00E15EAE">
              <w:rPr>
                <w:rFonts w:ascii="Roboto" w:hAnsi="Roboto" w:cs="Calibri"/>
                <w:color w:val="000000" w:themeColor="text1"/>
                <w:sz w:val="22"/>
                <w:szCs w:val="22"/>
              </w:rPr>
              <w:t>330,000</w:t>
            </w:r>
          </w:p>
        </w:tc>
      </w:tr>
      <w:tr w:rsidR="002A7DFF" w:rsidRPr="00E15EAE" w14:paraId="4FBAAB87" w14:textId="77777777" w:rsidTr="00E15EAE">
        <w:trPr>
          <w:trHeight w:val="20"/>
        </w:trPr>
        <w:tc>
          <w:tcPr>
            <w:tcW w:w="1395" w:type="pct"/>
            <w:vAlign w:val="center"/>
            <w:hideMark/>
          </w:tcPr>
          <w:p w14:paraId="5FD97848"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Recipient Country Government</w:t>
            </w:r>
          </w:p>
        </w:tc>
        <w:tc>
          <w:tcPr>
            <w:tcW w:w="1413" w:type="pct"/>
            <w:vAlign w:val="center"/>
            <w:hideMark/>
          </w:tcPr>
          <w:p w14:paraId="34E8595E"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Uganda National Council for Science and Technology (UNCST)</w:t>
            </w:r>
          </w:p>
        </w:tc>
        <w:tc>
          <w:tcPr>
            <w:tcW w:w="751" w:type="pct"/>
            <w:vAlign w:val="center"/>
            <w:hideMark/>
          </w:tcPr>
          <w:p w14:paraId="50B9449D"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Grant </w:t>
            </w:r>
          </w:p>
        </w:tc>
        <w:tc>
          <w:tcPr>
            <w:tcW w:w="728" w:type="pct"/>
            <w:vAlign w:val="center"/>
            <w:hideMark/>
          </w:tcPr>
          <w:p w14:paraId="6E8A103A" w14:textId="77777777" w:rsidR="002A7DFF" w:rsidRPr="00E15EAE" w:rsidRDefault="002A7DFF" w:rsidP="002A7DFF">
            <w:pPr>
              <w:rPr>
                <w:rFonts w:ascii="Roboto" w:hAnsi="Roboto" w:cs="Calibri"/>
                <w:color w:val="000000" w:themeColor="text1"/>
                <w:sz w:val="22"/>
                <w:szCs w:val="22"/>
              </w:rPr>
            </w:pPr>
            <w:r w:rsidRPr="00E15EAE">
              <w:rPr>
                <w:rFonts w:ascii="Roboto" w:hAnsi="Roboto" w:cs="Arial"/>
                <w:color w:val="000000" w:themeColor="text1"/>
                <w:sz w:val="22"/>
                <w:szCs w:val="22"/>
              </w:rPr>
              <w:t>Investment mobilised</w:t>
            </w:r>
          </w:p>
        </w:tc>
        <w:tc>
          <w:tcPr>
            <w:tcW w:w="712" w:type="pct"/>
            <w:vAlign w:val="center"/>
            <w:hideMark/>
          </w:tcPr>
          <w:p w14:paraId="419D6F11" w14:textId="77777777" w:rsidR="002A7DFF" w:rsidRPr="00E15EAE" w:rsidRDefault="002A7DFF" w:rsidP="002A7DFF">
            <w:pPr>
              <w:jc w:val="right"/>
              <w:rPr>
                <w:rFonts w:ascii="Roboto" w:hAnsi="Roboto" w:cs="Calibri"/>
                <w:color w:val="000000" w:themeColor="text1"/>
                <w:sz w:val="22"/>
                <w:szCs w:val="22"/>
              </w:rPr>
            </w:pPr>
            <w:r w:rsidRPr="00E15EAE">
              <w:rPr>
                <w:rFonts w:ascii="Roboto" w:hAnsi="Roboto" w:cs="Calibri"/>
                <w:color w:val="000000" w:themeColor="text1"/>
                <w:sz w:val="22"/>
                <w:szCs w:val="22"/>
              </w:rPr>
              <w:t>285,700</w:t>
            </w:r>
          </w:p>
        </w:tc>
      </w:tr>
      <w:tr w:rsidR="002A7DFF" w:rsidRPr="00E15EAE" w14:paraId="6FDF3DD5" w14:textId="77777777" w:rsidTr="00E15EAE">
        <w:trPr>
          <w:trHeight w:val="20"/>
        </w:trPr>
        <w:tc>
          <w:tcPr>
            <w:tcW w:w="1395" w:type="pct"/>
            <w:vAlign w:val="center"/>
            <w:hideMark/>
          </w:tcPr>
          <w:p w14:paraId="47533767"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Recipient Country Government</w:t>
            </w:r>
          </w:p>
        </w:tc>
        <w:tc>
          <w:tcPr>
            <w:tcW w:w="1413" w:type="pct"/>
            <w:vAlign w:val="center"/>
            <w:hideMark/>
          </w:tcPr>
          <w:p w14:paraId="5E8150B2"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Uganda National Council for Science and Technology (UNCST)</w:t>
            </w:r>
          </w:p>
        </w:tc>
        <w:tc>
          <w:tcPr>
            <w:tcW w:w="751" w:type="pct"/>
            <w:vAlign w:val="center"/>
            <w:hideMark/>
          </w:tcPr>
          <w:p w14:paraId="2201942F"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In-kind</w:t>
            </w:r>
          </w:p>
        </w:tc>
        <w:tc>
          <w:tcPr>
            <w:tcW w:w="728" w:type="pct"/>
            <w:vAlign w:val="center"/>
            <w:hideMark/>
          </w:tcPr>
          <w:p w14:paraId="319E888C"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Recurrent expenditure </w:t>
            </w:r>
          </w:p>
        </w:tc>
        <w:tc>
          <w:tcPr>
            <w:tcW w:w="712" w:type="pct"/>
            <w:vAlign w:val="center"/>
            <w:hideMark/>
          </w:tcPr>
          <w:p w14:paraId="29E9228D" w14:textId="77777777" w:rsidR="002A7DFF" w:rsidRPr="00E15EAE" w:rsidRDefault="002A7DFF" w:rsidP="002A7DFF">
            <w:pPr>
              <w:jc w:val="right"/>
              <w:rPr>
                <w:rFonts w:ascii="Roboto" w:hAnsi="Roboto" w:cs="Calibri"/>
                <w:color w:val="000000" w:themeColor="text1"/>
                <w:sz w:val="22"/>
                <w:szCs w:val="22"/>
              </w:rPr>
            </w:pPr>
            <w:r w:rsidRPr="00E15EAE">
              <w:rPr>
                <w:rFonts w:ascii="Roboto" w:hAnsi="Roboto" w:cs="Calibri"/>
                <w:color w:val="000000" w:themeColor="text1"/>
                <w:sz w:val="22"/>
                <w:szCs w:val="22"/>
              </w:rPr>
              <w:t>693,720</w:t>
            </w:r>
          </w:p>
        </w:tc>
      </w:tr>
      <w:tr w:rsidR="002A7DFF" w:rsidRPr="00E15EAE" w14:paraId="73EEA6EC" w14:textId="77777777" w:rsidTr="00E15EAE">
        <w:trPr>
          <w:trHeight w:val="20"/>
        </w:trPr>
        <w:tc>
          <w:tcPr>
            <w:tcW w:w="1395" w:type="pct"/>
            <w:vAlign w:val="center"/>
            <w:hideMark/>
          </w:tcPr>
          <w:p w14:paraId="62540093"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Recipient Country Government</w:t>
            </w:r>
          </w:p>
        </w:tc>
        <w:tc>
          <w:tcPr>
            <w:tcW w:w="1413" w:type="pct"/>
            <w:vAlign w:val="center"/>
            <w:hideMark/>
          </w:tcPr>
          <w:p w14:paraId="4BA6EC55"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National Forestry Resources Research Institute - National Agricultural Research Organization (</w:t>
            </w:r>
            <w:proofErr w:type="spellStart"/>
            <w:r w:rsidRPr="00E15EAE">
              <w:rPr>
                <w:rFonts w:ascii="Roboto" w:hAnsi="Roboto" w:cs="Calibri"/>
                <w:color w:val="000000" w:themeColor="text1"/>
                <w:sz w:val="22"/>
                <w:szCs w:val="22"/>
              </w:rPr>
              <w:t>NaFORRI</w:t>
            </w:r>
            <w:proofErr w:type="spellEnd"/>
            <w:r w:rsidRPr="00E15EAE">
              <w:rPr>
                <w:rFonts w:ascii="Roboto" w:hAnsi="Roboto" w:cs="Calibri"/>
                <w:color w:val="000000" w:themeColor="text1"/>
                <w:sz w:val="22"/>
                <w:szCs w:val="22"/>
              </w:rPr>
              <w:t>-NARO)</w:t>
            </w:r>
          </w:p>
        </w:tc>
        <w:tc>
          <w:tcPr>
            <w:tcW w:w="751" w:type="pct"/>
            <w:vAlign w:val="center"/>
            <w:hideMark/>
          </w:tcPr>
          <w:p w14:paraId="5DC5460E"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Grant </w:t>
            </w:r>
          </w:p>
        </w:tc>
        <w:tc>
          <w:tcPr>
            <w:tcW w:w="728" w:type="pct"/>
            <w:vAlign w:val="center"/>
            <w:hideMark/>
          </w:tcPr>
          <w:p w14:paraId="741D645E" w14:textId="77777777" w:rsidR="002A7DFF" w:rsidRPr="00E15EAE" w:rsidRDefault="002A7DFF" w:rsidP="002A7DFF">
            <w:pPr>
              <w:rPr>
                <w:rFonts w:ascii="Roboto" w:hAnsi="Roboto" w:cs="Calibri"/>
                <w:color w:val="000000" w:themeColor="text1"/>
                <w:sz w:val="22"/>
                <w:szCs w:val="22"/>
              </w:rPr>
            </w:pPr>
            <w:r w:rsidRPr="00E15EAE">
              <w:rPr>
                <w:rFonts w:ascii="Roboto" w:hAnsi="Roboto" w:cs="Arial"/>
                <w:color w:val="000000" w:themeColor="text1"/>
                <w:sz w:val="22"/>
                <w:szCs w:val="22"/>
              </w:rPr>
              <w:t>Investment mobilised</w:t>
            </w:r>
          </w:p>
        </w:tc>
        <w:tc>
          <w:tcPr>
            <w:tcW w:w="712" w:type="pct"/>
            <w:vAlign w:val="center"/>
            <w:hideMark/>
          </w:tcPr>
          <w:p w14:paraId="26A06FD3" w14:textId="77777777" w:rsidR="002A7DFF" w:rsidRPr="00E15EAE" w:rsidRDefault="002A7DFF" w:rsidP="002A7DFF">
            <w:pPr>
              <w:jc w:val="right"/>
              <w:rPr>
                <w:rFonts w:ascii="Roboto" w:hAnsi="Roboto" w:cs="Calibri"/>
                <w:color w:val="000000" w:themeColor="text1"/>
                <w:sz w:val="22"/>
                <w:szCs w:val="22"/>
              </w:rPr>
            </w:pPr>
            <w:r w:rsidRPr="00E15EAE">
              <w:rPr>
                <w:rFonts w:ascii="Roboto" w:hAnsi="Roboto" w:cs="Calibri"/>
                <w:color w:val="000000" w:themeColor="text1"/>
                <w:sz w:val="22"/>
                <w:szCs w:val="22"/>
              </w:rPr>
              <w:t>145,000</w:t>
            </w:r>
          </w:p>
        </w:tc>
      </w:tr>
      <w:tr w:rsidR="002A7DFF" w:rsidRPr="00E15EAE" w14:paraId="11A4B949" w14:textId="77777777" w:rsidTr="00E15EAE">
        <w:trPr>
          <w:trHeight w:val="20"/>
        </w:trPr>
        <w:tc>
          <w:tcPr>
            <w:tcW w:w="1395" w:type="pct"/>
            <w:vAlign w:val="center"/>
            <w:hideMark/>
          </w:tcPr>
          <w:p w14:paraId="2586B18F"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Recipient Country Government</w:t>
            </w:r>
          </w:p>
        </w:tc>
        <w:tc>
          <w:tcPr>
            <w:tcW w:w="1413" w:type="pct"/>
            <w:vAlign w:val="center"/>
            <w:hideMark/>
          </w:tcPr>
          <w:p w14:paraId="3B567E4F"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National Forestry Resources Research Institute - National Agricultural Research Organization (</w:t>
            </w:r>
            <w:proofErr w:type="spellStart"/>
            <w:r w:rsidRPr="00E15EAE">
              <w:rPr>
                <w:rFonts w:ascii="Roboto" w:hAnsi="Roboto" w:cs="Calibri"/>
                <w:color w:val="000000" w:themeColor="text1"/>
                <w:sz w:val="22"/>
                <w:szCs w:val="22"/>
              </w:rPr>
              <w:t>NaFORRI</w:t>
            </w:r>
            <w:proofErr w:type="spellEnd"/>
            <w:r w:rsidRPr="00E15EAE">
              <w:rPr>
                <w:rFonts w:ascii="Roboto" w:hAnsi="Roboto" w:cs="Calibri"/>
                <w:color w:val="000000" w:themeColor="text1"/>
                <w:sz w:val="22"/>
                <w:szCs w:val="22"/>
              </w:rPr>
              <w:t>-NARO)</w:t>
            </w:r>
          </w:p>
        </w:tc>
        <w:tc>
          <w:tcPr>
            <w:tcW w:w="751" w:type="pct"/>
            <w:vAlign w:val="center"/>
            <w:hideMark/>
          </w:tcPr>
          <w:p w14:paraId="003881DB"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In-kind</w:t>
            </w:r>
          </w:p>
        </w:tc>
        <w:tc>
          <w:tcPr>
            <w:tcW w:w="728" w:type="pct"/>
            <w:vAlign w:val="center"/>
            <w:hideMark/>
          </w:tcPr>
          <w:p w14:paraId="12DA6A48"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Recurrent expenditure </w:t>
            </w:r>
          </w:p>
        </w:tc>
        <w:tc>
          <w:tcPr>
            <w:tcW w:w="712" w:type="pct"/>
            <w:vAlign w:val="center"/>
            <w:hideMark/>
          </w:tcPr>
          <w:p w14:paraId="602BF6B7" w14:textId="77777777" w:rsidR="002A7DFF" w:rsidRPr="00E15EAE" w:rsidRDefault="002A7DFF" w:rsidP="002A7DFF">
            <w:pPr>
              <w:jc w:val="right"/>
              <w:rPr>
                <w:rFonts w:ascii="Roboto" w:hAnsi="Roboto" w:cs="Calibri"/>
                <w:color w:val="000000" w:themeColor="text1"/>
                <w:sz w:val="22"/>
                <w:szCs w:val="22"/>
              </w:rPr>
            </w:pPr>
            <w:r w:rsidRPr="00E15EAE">
              <w:rPr>
                <w:rFonts w:ascii="Roboto" w:hAnsi="Roboto" w:cs="Calibri"/>
                <w:color w:val="000000" w:themeColor="text1"/>
                <w:sz w:val="22"/>
                <w:szCs w:val="22"/>
              </w:rPr>
              <w:t>600,000</w:t>
            </w:r>
          </w:p>
        </w:tc>
      </w:tr>
      <w:tr w:rsidR="002A7DFF" w:rsidRPr="00E15EAE" w14:paraId="27E94A7D" w14:textId="77777777" w:rsidTr="00E15EAE">
        <w:trPr>
          <w:trHeight w:val="20"/>
        </w:trPr>
        <w:tc>
          <w:tcPr>
            <w:tcW w:w="1395" w:type="pct"/>
            <w:vAlign w:val="center"/>
            <w:hideMark/>
          </w:tcPr>
          <w:p w14:paraId="7764D34C"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Recipient Country Government</w:t>
            </w:r>
          </w:p>
        </w:tc>
        <w:tc>
          <w:tcPr>
            <w:tcW w:w="1413" w:type="pct"/>
            <w:vAlign w:val="center"/>
            <w:hideMark/>
          </w:tcPr>
          <w:p w14:paraId="720B0A22"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National Chemotherapeutic Research Institute (NCRI)</w:t>
            </w:r>
          </w:p>
        </w:tc>
        <w:tc>
          <w:tcPr>
            <w:tcW w:w="751" w:type="pct"/>
            <w:vAlign w:val="center"/>
            <w:hideMark/>
          </w:tcPr>
          <w:p w14:paraId="2C90C08D"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Grant </w:t>
            </w:r>
          </w:p>
        </w:tc>
        <w:tc>
          <w:tcPr>
            <w:tcW w:w="728" w:type="pct"/>
            <w:vAlign w:val="center"/>
            <w:hideMark/>
          </w:tcPr>
          <w:p w14:paraId="4837A0FD" w14:textId="77777777" w:rsidR="002A7DFF" w:rsidRPr="00E15EAE" w:rsidRDefault="002A7DFF" w:rsidP="002A7DFF">
            <w:pPr>
              <w:rPr>
                <w:rFonts w:ascii="Roboto" w:hAnsi="Roboto" w:cs="Calibri"/>
                <w:color w:val="000000" w:themeColor="text1"/>
                <w:sz w:val="22"/>
                <w:szCs w:val="22"/>
              </w:rPr>
            </w:pPr>
            <w:r w:rsidRPr="00E15EAE">
              <w:rPr>
                <w:rFonts w:ascii="Roboto" w:hAnsi="Roboto" w:cs="Arial"/>
                <w:color w:val="000000" w:themeColor="text1"/>
                <w:sz w:val="22"/>
                <w:szCs w:val="22"/>
              </w:rPr>
              <w:t>Investment mobilised</w:t>
            </w:r>
          </w:p>
        </w:tc>
        <w:tc>
          <w:tcPr>
            <w:tcW w:w="712" w:type="pct"/>
            <w:vAlign w:val="center"/>
            <w:hideMark/>
          </w:tcPr>
          <w:p w14:paraId="1927D37E" w14:textId="77777777" w:rsidR="002A7DFF" w:rsidRPr="00E15EAE" w:rsidRDefault="002A7DFF" w:rsidP="002A7DFF">
            <w:pPr>
              <w:jc w:val="right"/>
              <w:rPr>
                <w:rFonts w:ascii="Roboto" w:hAnsi="Roboto" w:cs="Calibri"/>
                <w:color w:val="000000" w:themeColor="text1"/>
                <w:sz w:val="22"/>
                <w:szCs w:val="22"/>
              </w:rPr>
            </w:pPr>
            <w:r w:rsidRPr="00E15EAE">
              <w:rPr>
                <w:rFonts w:ascii="Roboto" w:hAnsi="Roboto" w:cs="Calibri"/>
                <w:color w:val="000000" w:themeColor="text1"/>
                <w:sz w:val="22"/>
                <w:szCs w:val="22"/>
              </w:rPr>
              <w:t>134,000</w:t>
            </w:r>
          </w:p>
        </w:tc>
      </w:tr>
      <w:tr w:rsidR="002A7DFF" w:rsidRPr="00E15EAE" w14:paraId="393767B7" w14:textId="77777777" w:rsidTr="00E15EAE">
        <w:trPr>
          <w:trHeight w:val="20"/>
        </w:trPr>
        <w:tc>
          <w:tcPr>
            <w:tcW w:w="1395" w:type="pct"/>
            <w:vAlign w:val="center"/>
            <w:hideMark/>
          </w:tcPr>
          <w:p w14:paraId="3BDB5C5A"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Recipient Country Government</w:t>
            </w:r>
          </w:p>
        </w:tc>
        <w:tc>
          <w:tcPr>
            <w:tcW w:w="1413" w:type="pct"/>
            <w:vAlign w:val="center"/>
            <w:hideMark/>
          </w:tcPr>
          <w:p w14:paraId="6972B259"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National Chemotherapeutic </w:t>
            </w:r>
            <w:r w:rsidRPr="00E15EAE">
              <w:rPr>
                <w:rFonts w:ascii="Roboto" w:hAnsi="Roboto" w:cs="Calibri"/>
                <w:color w:val="000000" w:themeColor="text1"/>
                <w:sz w:val="22"/>
                <w:szCs w:val="22"/>
              </w:rPr>
              <w:lastRenderedPageBreak/>
              <w:t>Research Institute (NCRI)</w:t>
            </w:r>
          </w:p>
        </w:tc>
        <w:tc>
          <w:tcPr>
            <w:tcW w:w="751" w:type="pct"/>
            <w:vAlign w:val="center"/>
            <w:hideMark/>
          </w:tcPr>
          <w:p w14:paraId="7030EF60"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lastRenderedPageBreak/>
              <w:t>In-kind</w:t>
            </w:r>
          </w:p>
        </w:tc>
        <w:tc>
          <w:tcPr>
            <w:tcW w:w="728" w:type="pct"/>
            <w:vAlign w:val="center"/>
            <w:hideMark/>
          </w:tcPr>
          <w:p w14:paraId="205C170F"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Recurrent expenditure </w:t>
            </w:r>
          </w:p>
        </w:tc>
        <w:tc>
          <w:tcPr>
            <w:tcW w:w="712" w:type="pct"/>
            <w:vAlign w:val="center"/>
            <w:hideMark/>
          </w:tcPr>
          <w:p w14:paraId="07ED648F" w14:textId="77777777" w:rsidR="002A7DFF" w:rsidRPr="00E15EAE" w:rsidRDefault="002A7DFF" w:rsidP="002A7DFF">
            <w:pPr>
              <w:jc w:val="right"/>
              <w:rPr>
                <w:rFonts w:ascii="Roboto" w:hAnsi="Roboto" w:cs="Calibri"/>
                <w:color w:val="000000" w:themeColor="text1"/>
                <w:sz w:val="22"/>
                <w:szCs w:val="22"/>
              </w:rPr>
            </w:pPr>
            <w:r w:rsidRPr="00E15EAE">
              <w:rPr>
                <w:rFonts w:ascii="Roboto" w:hAnsi="Roboto" w:cs="Calibri"/>
                <w:color w:val="000000" w:themeColor="text1"/>
                <w:sz w:val="22"/>
                <w:szCs w:val="22"/>
              </w:rPr>
              <w:t>475,000</w:t>
            </w:r>
          </w:p>
        </w:tc>
      </w:tr>
      <w:tr w:rsidR="002A7DFF" w:rsidRPr="00E15EAE" w14:paraId="3371B3A0" w14:textId="77777777" w:rsidTr="00E15EAE">
        <w:trPr>
          <w:trHeight w:val="20"/>
        </w:trPr>
        <w:tc>
          <w:tcPr>
            <w:tcW w:w="1395" w:type="pct"/>
            <w:vAlign w:val="center"/>
            <w:hideMark/>
          </w:tcPr>
          <w:p w14:paraId="1D929FF0"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Recipient Country Government</w:t>
            </w:r>
          </w:p>
        </w:tc>
        <w:tc>
          <w:tcPr>
            <w:tcW w:w="1413" w:type="pct"/>
            <w:vAlign w:val="center"/>
            <w:hideMark/>
          </w:tcPr>
          <w:p w14:paraId="1D0E8678"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Makerere University</w:t>
            </w:r>
          </w:p>
        </w:tc>
        <w:tc>
          <w:tcPr>
            <w:tcW w:w="751" w:type="pct"/>
            <w:vAlign w:val="center"/>
            <w:hideMark/>
          </w:tcPr>
          <w:p w14:paraId="5149599F"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Grant </w:t>
            </w:r>
          </w:p>
        </w:tc>
        <w:tc>
          <w:tcPr>
            <w:tcW w:w="728" w:type="pct"/>
            <w:vAlign w:val="center"/>
            <w:hideMark/>
          </w:tcPr>
          <w:p w14:paraId="0600132A" w14:textId="77777777" w:rsidR="002A7DFF" w:rsidRPr="00E15EAE" w:rsidRDefault="002A7DFF" w:rsidP="002A7DFF">
            <w:pPr>
              <w:rPr>
                <w:rFonts w:ascii="Roboto" w:hAnsi="Roboto" w:cs="Calibri"/>
                <w:color w:val="000000" w:themeColor="text1"/>
                <w:sz w:val="22"/>
                <w:szCs w:val="22"/>
              </w:rPr>
            </w:pPr>
            <w:r w:rsidRPr="00E15EAE">
              <w:rPr>
                <w:rFonts w:ascii="Roboto" w:hAnsi="Roboto" w:cs="Arial"/>
                <w:color w:val="000000" w:themeColor="text1"/>
                <w:sz w:val="22"/>
                <w:szCs w:val="22"/>
              </w:rPr>
              <w:t>Investment mobilised</w:t>
            </w:r>
          </w:p>
        </w:tc>
        <w:tc>
          <w:tcPr>
            <w:tcW w:w="712" w:type="pct"/>
            <w:vAlign w:val="center"/>
            <w:hideMark/>
          </w:tcPr>
          <w:p w14:paraId="4BEBE309" w14:textId="77777777" w:rsidR="002A7DFF" w:rsidRPr="00E15EAE" w:rsidRDefault="002A7DFF" w:rsidP="002A7DFF">
            <w:pPr>
              <w:jc w:val="right"/>
              <w:rPr>
                <w:rFonts w:ascii="Roboto" w:hAnsi="Roboto" w:cs="Calibri"/>
                <w:color w:val="000000" w:themeColor="text1"/>
                <w:sz w:val="22"/>
                <w:szCs w:val="22"/>
              </w:rPr>
            </w:pPr>
            <w:r w:rsidRPr="00E15EAE">
              <w:rPr>
                <w:rFonts w:ascii="Roboto" w:hAnsi="Roboto" w:cs="Calibri"/>
                <w:color w:val="000000" w:themeColor="text1"/>
                <w:sz w:val="22"/>
                <w:szCs w:val="22"/>
              </w:rPr>
              <w:t>55,000</w:t>
            </w:r>
          </w:p>
        </w:tc>
      </w:tr>
      <w:tr w:rsidR="002A7DFF" w:rsidRPr="00E15EAE" w14:paraId="4BFAB898" w14:textId="77777777" w:rsidTr="00E15EAE">
        <w:trPr>
          <w:trHeight w:val="20"/>
        </w:trPr>
        <w:tc>
          <w:tcPr>
            <w:tcW w:w="1395" w:type="pct"/>
            <w:vAlign w:val="center"/>
            <w:hideMark/>
          </w:tcPr>
          <w:p w14:paraId="2C04D56C"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Recipient Country Government</w:t>
            </w:r>
          </w:p>
        </w:tc>
        <w:tc>
          <w:tcPr>
            <w:tcW w:w="1413" w:type="pct"/>
            <w:vAlign w:val="center"/>
            <w:hideMark/>
          </w:tcPr>
          <w:p w14:paraId="507C50F9"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Makerere University</w:t>
            </w:r>
          </w:p>
        </w:tc>
        <w:tc>
          <w:tcPr>
            <w:tcW w:w="751" w:type="pct"/>
            <w:vAlign w:val="center"/>
            <w:hideMark/>
          </w:tcPr>
          <w:p w14:paraId="4C3B37E6"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In-kind</w:t>
            </w:r>
          </w:p>
        </w:tc>
        <w:tc>
          <w:tcPr>
            <w:tcW w:w="728" w:type="pct"/>
            <w:vAlign w:val="center"/>
            <w:hideMark/>
          </w:tcPr>
          <w:p w14:paraId="16DC4B6C"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Recurrent expenditure </w:t>
            </w:r>
          </w:p>
        </w:tc>
        <w:tc>
          <w:tcPr>
            <w:tcW w:w="712" w:type="pct"/>
            <w:vAlign w:val="center"/>
            <w:hideMark/>
          </w:tcPr>
          <w:p w14:paraId="1C46320C" w14:textId="77777777" w:rsidR="002A7DFF" w:rsidRPr="00E15EAE" w:rsidRDefault="002A7DFF" w:rsidP="002A7DFF">
            <w:pPr>
              <w:jc w:val="right"/>
              <w:rPr>
                <w:rFonts w:ascii="Roboto" w:hAnsi="Roboto" w:cs="Calibri"/>
                <w:color w:val="000000" w:themeColor="text1"/>
                <w:sz w:val="22"/>
                <w:szCs w:val="22"/>
              </w:rPr>
            </w:pPr>
            <w:r w:rsidRPr="00E15EAE">
              <w:rPr>
                <w:rFonts w:ascii="Roboto" w:hAnsi="Roboto" w:cs="Calibri"/>
                <w:color w:val="000000" w:themeColor="text1"/>
                <w:sz w:val="22"/>
                <w:szCs w:val="22"/>
              </w:rPr>
              <w:t>410,000</w:t>
            </w:r>
          </w:p>
        </w:tc>
      </w:tr>
      <w:tr w:rsidR="002A7DFF" w:rsidRPr="00E15EAE" w14:paraId="4309FCFA" w14:textId="77777777" w:rsidTr="00E15EAE">
        <w:trPr>
          <w:trHeight w:val="20"/>
        </w:trPr>
        <w:tc>
          <w:tcPr>
            <w:tcW w:w="1395" w:type="pct"/>
            <w:vAlign w:val="center"/>
            <w:hideMark/>
          </w:tcPr>
          <w:p w14:paraId="6C888EEF"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Beneficiary </w:t>
            </w:r>
          </w:p>
        </w:tc>
        <w:tc>
          <w:tcPr>
            <w:tcW w:w="1413" w:type="pct"/>
            <w:vAlign w:val="center"/>
            <w:hideMark/>
          </w:tcPr>
          <w:p w14:paraId="4DE0605B"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Karamoja Women Cultural Group </w:t>
            </w:r>
          </w:p>
        </w:tc>
        <w:tc>
          <w:tcPr>
            <w:tcW w:w="751" w:type="pct"/>
            <w:vAlign w:val="center"/>
            <w:hideMark/>
          </w:tcPr>
          <w:p w14:paraId="33DD74E0"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Grant </w:t>
            </w:r>
          </w:p>
        </w:tc>
        <w:tc>
          <w:tcPr>
            <w:tcW w:w="728" w:type="pct"/>
            <w:vAlign w:val="center"/>
            <w:hideMark/>
          </w:tcPr>
          <w:p w14:paraId="51D98BD7" w14:textId="77777777" w:rsidR="002A7DFF" w:rsidRPr="00E15EAE" w:rsidRDefault="002A7DFF" w:rsidP="002A7DFF">
            <w:pPr>
              <w:rPr>
                <w:rFonts w:ascii="Roboto" w:hAnsi="Roboto" w:cs="Calibri"/>
                <w:color w:val="000000" w:themeColor="text1"/>
                <w:sz w:val="22"/>
                <w:szCs w:val="22"/>
              </w:rPr>
            </w:pPr>
            <w:r w:rsidRPr="00E15EAE">
              <w:rPr>
                <w:rFonts w:ascii="Roboto" w:hAnsi="Roboto" w:cs="Arial"/>
                <w:color w:val="000000" w:themeColor="text1"/>
                <w:sz w:val="22"/>
                <w:szCs w:val="22"/>
              </w:rPr>
              <w:t>Investment mobilised</w:t>
            </w:r>
          </w:p>
        </w:tc>
        <w:tc>
          <w:tcPr>
            <w:tcW w:w="712" w:type="pct"/>
            <w:vAlign w:val="center"/>
            <w:hideMark/>
          </w:tcPr>
          <w:p w14:paraId="21D6A879" w14:textId="77777777" w:rsidR="002A7DFF" w:rsidRPr="00E15EAE" w:rsidRDefault="002A7DFF" w:rsidP="002A7DFF">
            <w:pPr>
              <w:jc w:val="right"/>
              <w:rPr>
                <w:rFonts w:ascii="Roboto" w:hAnsi="Roboto" w:cs="Calibri"/>
                <w:color w:val="000000" w:themeColor="text1"/>
                <w:sz w:val="22"/>
                <w:szCs w:val="22"/>
              </w:rPr>
            </w:pPr>
            <w:r w:rsidRPr="00E15EAE">
              <w:rPr>
                <w:rFonts w:ascii="Roboto" w:hAnsi="Roboto" w:cs="Calibri"/>
                <w:color w:val="000000" w:themeColor="text1"/>
                <w:sz w:val="22"/>
                <w:szCs w:val="22"/>
              </w:rPr>
              <w:t>10,000</w:t>
            </w:r>
          </w:p>
        </w:tc>
      </w:tr>
      <w:tr w:rsidR="002A7DFF" w:rsidRPr="00E15EAE" w14:paraId="1860C348" w14:textId="77777777" w:rsidTr="00E15EAE">
        <w:trPr>
          <w:trHeight w:val="20"/>
        </w:trPr>
        <w:tc>
          <w:tcPr>
            <w:tcW w:w="1395" w:type="pct"/>
            <w:vAlign w:val="center"/>
            <w:hideMark/>
          </w:tcPr>
          <w:p w14:paraId="713AE68C"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Beneficiary </w:t>
            </w:r>
          </w:p>
        </w:tc>
        <w:tc>
          <w:tcPr>
            <w:tcW w:w="1413" w:type="pct"/>
            <w:vAlign w:val="center"/>
            <w:hideMark/>
          </w:tcPr>
          <w:p w14:paraId="7BAB7FFE"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Karamoja Women Cultural Group </w:t>
            </w:r>
          </w:p>
        </w:tc>
        <w:tc>
          <w:tcPr>
            <w:tcW w:w="751" w:type="pct"/>
            <w:vAlign w:val="center"/>
            <w:hideMark/>
          </w:tcPr>
          <w:p w14:paraId="7D5A2C47"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In-kind</w:t>
            </w:r>
          </w:p>
        </w:tc>
        <w:tc>
          <w:tcPr>
            <w:tcW w:w="728" w:type="pct"/>
            <w:vAlign w:val="center"/>
            <w:hideMark/>
          </w:tcPr>
          <w:p w14:paraId="0761AD7C"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Recurrent expenditure </w:t>
            </w:r>
          </w:p>
        </w:tc>
        <w:tc>
          <w:tcPr>
            <w:tcW w:w="712" w:type="pct"/>
            <w:vAlign w:val="center"/>
            <w:hideMark/>
          </w:tcPr>
          <w:p w14:paraId="4949341B" w14:textId="77777777" w:rsidR="002A7DFF" w:rsidRPr="00E15EAE" w:rsidRDefault="002A7DFF" w:rsidP="002A7DFF">
            <w:pPr>
              <w:jc w:val="right"/>
              <w:rPr>
                <w:rFonts w:ascii="Roboto" w:hAnsi="Roboto" w:cs="Calibri"/>
                <w:color w:val="000000" w:themeColor="text1"/>
                <w:sz w:val="22"/>
                <w:szCs w:val="22"/>
              </w:rPr>
            </w:pPr>
            <w:r w:rsidRPr="00E15EAE">
              <w:rPr>
                <w:rFonts w:ascii="Roboto" w:hAnsi="Roboto" w:cs="Calibri"/>
                <w:color w:val="000000" w:themeColor="text1"/>
                <w:sz w:val="22"/>
                <w:szCs w:val="22"/>
              </w:rPr>
              <w:t>90,000</w:t>
            </w:r>
          </w:p>
        </w:tc>
      </w:tr>
      <w:tr w:rsidR="002A7DFF" w:rsidRPr="00E15EAE" w14:paraId="61EA449F" w14:textId="77777777" w:rsidTr="00E15EAE">
        <w:trPr>
          <w:trHeight w:val="20"/>
        </w:trPr>
        <w:tc>
          <w:tcPr>
            <w:tcW w:w="1395" w:type="pct"/>
            <w:vAlign w:val="center"/>
            <w:hideMark/>
          </w:tcPr>
          <w:p w14:paraId="533061F8"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Beneficiary </w:t>
            </w:r>
          </w:p>
        </w:tc>
        <w:tc>
          <w:tcPr>
            <w:tcW w:w="1413" w:type="pct"/>
            <w:vAlign w:val="center"/>
            <w:hideMark/>
          </w:tcPr>
          <w:p w14:paraId="022B4582"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United Organization for Batwa Development in Uganda </w:t>
            </w:r>
          </w:p>
        </w:tc>
        <w:tc>
          <w:tcPr>
            <w:tcW w:w="751" w:type="pct"/>
            <w:vAlign w:val="center"/>
            <w:hideMark/>
          </w:tcPr>
          <w:p w14:paraId="51163A9B"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Grant </w:t>
            </w:r>
          </w:p>
        </w:tc>
        <w:tc>
          <w:tcPr>
            <w:tcW w:w="728" w:type="pct"/>
            <w:vAlign w:val="center"/>
            <w:hideMark/>
          </w:tcPr>
          <w:p w14:paraId="5CD336DC" w14:textId="77777777" w:rsidR="002A7DFF" w:rsidRPr="00E15EAE" w:rsidRDefault="002A7DFF" w:rsidP="002A7DFF">
            <w:pPr>
              <w:rPr>
                <w:rFonts w:ascii="Roboto" w:hAnsi="Roboto" w:cs="Calibri"/>
                <w:color w:val="000000" w:themeColor="text1"/>
                <w:sz w:val="22"/>
                <w:szCs w:val="22"/>
              </w:rPr>
            </w:pPr>
            <w:r w:rsidRPr="00E15EAE">
              <w:rPr>
                <w:rFonts w:ascii="Roboto" w:hAnsi="Roboto" w:cs="Arial"/>
                <w:color w:val="000000" w:themeColor="text1"/>
                <w:sz w:val="22"/>
                <w:szCs w:val="22"/>
              </w:rPr>
              <w:t>Investment mobilised</w:t>
            </w:r>
          </w:p>
        </w:tc>
        <w:tc>
          <w:tcPr>
            <w:tcW w:w="712" w:type="pct"/>
            <w:vAlign w:val="center"/>
            <w:hideMark/>
          </w:tcPr>
          <w:p w14:paraId="2DEC6BA4" w14:textId="77777777" w:rsidR="002A7DFF" w:rsidRPr="00E15EAE" w:rsidRDefault="002A7DFF" w:rsidP="002A7DFF">
            <w:pPr>
              <w:jc w:val="right"/>
              <w:rPr>
                <w:rFonts w:ascii="Roboto" w:hAnsi="Roboto" w:cs="Calibri"/>
                <w:color w:val="000000" w:themeColor="text1"/>
                <w:sz w:val="22"/>
                <w:szCs w:val="22"/>
              </w:rPr>
            </w:pPr>
            <w:r w:rsidRPr="00E15EAE">
              <w:rPr>
                <w:rFonts w:ascii="Roboto" w:hAnsi="Roboto" w:cs="Calibri"/>
                <w:color w:val="000000" w:themeColor="text1"/>
                <w:sz w:val="22"/>
                <w:szCs w:val="22"/>
              </w:rPr>
              <w:t>10,000</w:t>
            </w:r>
          </w:p>
        </w:tc>
      </w:tr>
      <w:tr w:rsidR="002A7DFF" w:rsidRPr="00E15EAE" w14:paraId="0289F8AD" w14:textId="77777777" w:rsidTr="00E15EAE">
        <w:trPr>
          <w:trHeight w:val="20"/>
        </w:trPr>
        <w:tc>
          <w:tcPr>
            <w:tcW w:w="1395" w:type="pct"/>
            <w:vAlign w:val="center"/>
            <w:hideMark/>
          </w:tcPr>
          <w:p w14:paraId="735783FD"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Beneficiary </w:t>
            </w:r>
          </w:p>
        </w:tc>
        <w:tc>
          <w:tcPr>
            <w:tcW w:w="1413" w:type="pct"/>
            <w:vAlign w:val="center"/>
            <w:hideMark/>
          </w:tcPr>
          <w:p w14:paraId="7F6F8741"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United Organization for Batwa Development in Uganda </w:t>
            </w:r>
          </w:p>
        </w:tc>
        <w:tc>
          <w:tcPr>
            <w:tcW w:w="751" w:type="pct"/>
            <w:vAlign w:val="center"/>
            <w:hideMark/>
          </w:tcPr>
          <w:p w14:paraId="74A4BCAD"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In-kind</w:t>
            </w:r>
          </w:p>
        </w:tc>
        <w:tc>
          <w:tcPr>
            <w:tcW w:w="728" w:type="pct"/>
            <w:vAlign w:val="center"/>
            <w:hideMark/>
          </w:tcPr>
          <w:p w14:paraId="6EE7209F" w14:textId="77777777" w:rsidR="002A7DFF" w:rsidRPr="00E15EAE" w:rsidRDefault="002A7DFF" w:rsidP="002A7DFF">
            <w:pPr>
              <w:rPr>
                <w:rFonts w:ascii="Roboto" w:hAnsi="Roboto" w:cs="Calibri"/>
                <w:color w:val="000000" w:themeColor="text1"/>
                <w:sz w:val="22"/>
                <w:szCs w:val="22"/>
              </w:rPr>
            </w:pPr>
            <w:r w:rsidRPr="00E15EAE">
              <w:rPr>
                <w:rFonts w:ascii="Roboto" w:hAnsi="Roboto" w:cs="Calibri"/>
                <w:color w:val="000000" w:themeColor="text1"/>
                <w:sz w:val="22"/>
                <w:szCs w:val="22"/>
              </w:rPr>
              <w:t xml:space="preserve">Recurrent expenditure </w:t>
            </w:r>
          </w:p>
        </w:tc>
        <w:tc>
          <w:tcPr>
            <w:tcW w:w="712" w:type="pct"/>
            <w:vAlign w:val="center"/>
            <w:hideMark/>
          </w:tcPr>
          <w:p w14:paraId="33DB63A1" w14:textId="77777777" w:rsidR="002A7DFF" w:rsidRPr="00E15EAE" w:rsidRDefault="002A7DFF" w:rsidP="002A7DFF">
            <w:pPr>
              <w:jc w:val="right"/>
              <w:rPr>
                <w:rFonts w:ascii="Roboto" w:hAnsi="Roboto" w:cs="Calibri"/>
                <w:color w:val="000000" w:themeColor="text1"/>
                <w:sz w:val="22"/>
                <w:szCs w:val="22"/>
              </w:rPr>
            </w:pPr>
            <w:r w:rsidRPr="00E15EAE">
              <w:rPr>
                <w:rFonts w:ascii="Roboto" w:hAnsi="Roboto" w:cs="Calibri"/>
                <w:color w:val="000000" w:themeColor="text1"/>
                <w:sz w:val="22"/>
                <w:szCs w:val="22"/>
              </w:rPr>
              <w:t>205,000</w:t>
            </w:r>
          </w:p>
        </w:tc>
      </w:tr>
      <w:tr w:rsidR="002A7DFF" w:rsidRPr="00E15EAE" w14:paraId="0128807A" w14:textId="77777777" w:rsidTr="00E15EAE">
        <w:trPr>
          <w:trHeight w:val="20"/>
        </w:trPr>
        <w:tc>
          <w:tcPr>
            <w:tcW w:w="2808" w:type="pct"/>
            <w:gridSpan w:val="2"/>
            <w:shd w:val="clear" w:color="auto" w:fill="E7E6E6" w:themeFill="background2"/>
            <w:noWrap/>
            <w:vAlign w:val="center"/>
            <w:hideMark/>
          </w:tcPr>
          <w:p w14:paraId="13EE951E" w14:textId="2E0538D8" w:rsidR="002A7DFF" w:rsidRPr="00E15EAE" w:rsidRDefault="002A7DFF" w:rsidP="002A7DFF">
            <w:pPr>
              <w:rPr>
                <w:rFonts w:ascii="Roboto" w:hAnsi="Roboto" w:cs="Calibri"/>
                <w:b/>
                <w:bCs/>
                <w:color w:val="000000" w:themeColor="text1"/>
                <w:sz w:val="22"/>
                <w:szCs w:val="22"/>
              </w:rPr>
            </w:pPr>
            <w:r w:rsidRPr="00E15EAE">
              <w:rPr>
                <w:rFonts w:ascii="Roboto" w:hAnsi="Roboto" w:cs="Calibri"/>
                <w:b/>
                <w:bCs/>
                <w:color w:val="000000" w:themeColor="text1"/>
                <w:sz w:val="22"/>
                <w:szCs w:val="22"/>
              </w:rPr>
              <w:t xml:space="preserve"> TOTAL </w:t>
            </w:r>
          </w:p>
        </w:tc>
        <w:tc>
          <w:tcPr>
            <w:tcW w:w="751" w:type="pct"/>
            <w:shd w:val="clear" w:color="auto" w:fill="E7E6E6" w:themeFill="background2"/>
            <w:vAlign w:val="center"/>
            <w:hideMark/>
          </w:tcPr>
          <w:p w14:paraId="42DB5D1C" w14:textId="77777777" w:rsidR="002A7DFF" w:rsidRPr="00E15EAE" w:rsidRDefault="002A7DFF" w:rsidP="002A7DFF">
            <w:pPr>
              <w:rPr>
                <w:rFonts w:ascii="Roboto" w:hAnsi="Roboto" w:cs="Calibri"/>
                <w:b/>
                <w:bCs/>
                <w:color w:val="000000" w:themeColor="text1"/>
                <w:sz w:val="22"/>
                <w:szCs w:val="22"/>
              </w:rPr>
            </w:pPr>
            <w:r w:rsidRPr="00E15EAE">
              <w:rPr>
                <w:rFonts w:ascii="Roboto" w:hAnsi="Roboto" w:cs="Calibri"/>
                <w:b/>
                <w:bCs/>
                <w:color w:val="000000" w:themeColor="text1"/>
                <w:sz w:val="22"/>
                <w:szCs w:val="22"/>
              </w:rPr>
              <w:t> </w:t>
            </w:r>
          </w:p>
        </w:tc>
        <w:tc>
          <w:tcPr>
            <w:tcW w:w="728" w:type="pct"/>
            <w:shd w:val="clear" w:color="auto" w:fill="E7E6E6" w:themeFill="background2"/>
            <w:vAlign w:val="center"/>
            <w:hideMark/>
          </w:tcPr>
          <w:p w14:paraId="748FDCBF" w14:textId="77777777" w:rsidR="002A7DFF" w:rsidRPr="00E15EAE" w:rsidRDefault="002A7DFF" w:rsidP="002A7DFF">
            <w:pPr>
              <w:rPr>
                <w:rFonts w:ascii="Roboto" w:hAnsi="Roboto" w:cs="Calibri"/>
                <w:b/>
                <w:bCs/>
                <w:color w:val="000000" w:themeColor="text1"/>
                <w:sz w:val="22"/>
                <w:szCs w:val="22"/>
              </w:rPr>
            </w:pPr>
            <w:r w:rsidRPr="00E15EAE">
              <w:rPr>
                <w:rFonts w:ascii="Roboto" w:hAnsi="Roboto" w:cs="Calibri"/>
                <w:b/>
                <w:bCs/>
                <w:color w:val="000000" w:themeColor="text1"/>
                <w:sz w:val="22"/>
                <w:szCs w:val="22"/>
              </w:rPr>
              <w:t> </w:t>
            </w:r>
          </w:p>
        </w:tc>
        <w:tc>
          <w:tcPr>
            <w:tcW w:w="712" w:type="pct"/>
            <w:shd w:val="clear" w:color="auto" w:fill="E7E6E6" w:themeFill="background2"/>
            <w:noWrap/>
            <w:vAlign w:val="center"/>
            <w:hideMark/>
          </w:tcPr>
          <w:p w14:paraId="4E147064" w14:textId="77777777" w:rsidR="002A7DFF" w:rsidRPr="00E15EAE" w:rsidRDefault="002A7DFF" w:rsidP="002A7DFF">
            <w:pPr>
              <w:jc w:val="right"/>
              <w:rPr>
                <w:rFonts w:ascii="Roboto" w:hAnsi="Roboto" w:cs="Calibri"/>
                <w:b/>
                <w:bCs/>
                <w:color w:val="000000" w:themeColor="text1"/>
                <w:sz w:val="22"/>
                <w:szCs w:val="22"/>
              </w:rPr>
            </w:pPr>
            <w:bookmarkStart w:id="69" w:name="RANGE!F23"/>
            <w:r w:rsidRPr="00E15EAE">
              <w:rPr>
                <w:rFonts w:ascii="Roboto" w:hAnsi="Roboto" w:cs="Calibri"/>
                <w:b/>
                <w:bCs/>
                <w:color w:val="000000" w:themeColor="text1"/>
                <w:sz w:val="22"/>
                <w:szCs w:val="22"/>
              </w:rPr>
              <w:t>7,419,378</w:t>
            </w:r>
            <w:bookmarkEnd w:id="69"/>
          </w:p>
        </w:tc>
      </w:tr>
    </w:tbl>
    <w:p w14:paraId="01D78D12" w14:textId="38131E2E" w:rsidR="00C92E3E" w:rsidRPr="00E15EAE" w:rsidRDefault="00C92E3E" w:rsidP="00E70741">
      <w:pPr>
        <w:pStyle w:val="EOCaptions"/>
        <w:spacing w:before="0" w:after="0"/>
        <w:rPr>
          <w:b w:val="0"/>
          <w:bCs w:val="0"/>
          <w:i/>
          <w:iCs/>
          <w:color w:val="00B050"/>
          <w:sz w:val="22"/>
          <w:szCs w:val="20"/>
        </w:rPr>
      </w:pPr>
    </w:p>
    <w:p w14:paraId="314B1F51" w14:textId="37E99BFB" w:rsidR="000E37E1" w:rsidRPr="00E91653" w:rsidRDefault="00132B1E"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 xml:space="preserve">In line with the </w:t>
      </w:r>
      <w:r w:rsidRPr="00E91653">
        <w:rPr>
          <w:rFonts w:ascii="Roboto" w:hAnsi="Roboto"/>
          <w:i/>
          <w:iCs/>
          <w:sz w:val="22"/>
          <w:szCs w:val="22"/>
        </w:rPr>
        <w:t xml:space="preserve">UNEP </w:t>
      </w:r>
      <w:r w:rsidR="00C92E3E">
        <w:rPr>
          <w:rFonts w:ascii="Roboto" w:hAnsi="Roboto"/>
          <w:i/>
          <w:iCs/>
          <w:sz w:val="22"/>
          <w:szCs w:val="22"/>
        </w:rPr>
        <w:t>review</w:t>
      </w:r>
      <w:r w:rsidR="00C92E3E" w:rsidRPr="00E91653">
        <w:rPr>
          <w:rFonts w:ascii="Roboto" w:hAnsi="Roboto"/>
          <w:i/>
          <w:iCs/>
          <w:sz w:val="22"/>
          <w:szCs w:val="22"/>
        </w:rPr>
        <w:t xml:space="preserve"> </w:t>
      </w:r>
      <w:r w:rsidRPr="00E91653">
        <w:rPr>
          <w:rFonts w:ascii="Roboto" w:hAnsi="Roboto"/>
          <w:i/>
          <w:iCs/>
          <w:sz w:val="22"/>
          <w:szCs w:val="22"/>
        </w:rPr>
        <w:t>Policy (2022)</w:t>
      </w:r>
      <w:r w:rsidRPr="00E91653">
        <w:rPr>
          <w:rFonts w:ascii="Roboto" w:hAnsi="Roboto"/>
          <w:sz w:val="22"/>
          <w:szCs w:val="22"/>
        </w:rPr>
        <w:t xml:space="preserve"> and the </w:t>
      </w:r>
      <w:r w:rsidRPr="00E91653">
        <w:rPr>
          <w:rFonts w:ascii="Roboto" w:hAnsi="Roboto"/>
          <w:i/>
          <w:iCs/>
          <w:sz w:val="22"/>
          <w:szCs w:val="22"/>
        </w:rPr>
        <w:t>UNEP Programme and Project Management Manual (PPMM)</w:t>
      </w:r>
      <w:r w:rsidRPr="00E91653">
        <w:rPr>
          <w:rFonts w:ascii="Roboto" w:hAnsi="Roboto"/>
          <w:sz w:val="22"/>
          <w:szCs w:val="22"/>
        </w:rPr>
        <w:t xml:space="preserve">, this MTR was undertaken to assess the progress, performance, and strategic direction of the Uganda ABS Project (GEF ID 9481). The </w:t>
      </w:r>
      <w:r w:rsidR="004506AF" w:rsidRPr="004506AF">
        <w:rPr>
          <w:rFonts w:ascii="Roboto" w:hAnsi="Roboto"/>
          <w:sz w:val="22"/>
          <w:szCs w:val="22"/>
        </w:rPr>
        <w:t>review</w:t>
      </w:r>
      <w:r w:rsidRPr="00E91653">
        <w:rPr>
          <w:rFonts w:ascii="Roboto" w:hAnsi="Roboto"/>
          <w:sz w:val="22"/>
          <w:szCs w:val="22"/>
        </w:rPr>
        <w:t xml:space="preserve"> examined whether the project is on track to achieve its objectives, identified implementation challenges, and proposed corrective actions to enhance delivery and sustainability. It also provides formative insights to strengthen implementation during the remaining period and to inform the Terminal </w:t>
      </w:r>
      <w:r w:rsidR="00F3284A">
        <w:rPr>
          <w:rFonts w:ascii="Roboto" w:hAnsi="Roboto"/>
          <w:sz w:val="22"/>
          <w:szCs w:val="22"/>
        </w:rPr>
        <w:t>review</w:t>
      </w:r>
      <w:r w:rsidR="000E37E1" w:rsidRPr="00E91653">
        <w:rPr>
          <w:rFonts w:ascii="Roboto" w:hAnsi="Roboto"/>
          <w:sz w:val="22"/>
          <w:szCs w:val="22"/>
        </w:rPr>
        <w:t>.</w:t>
      </w:r>
    </w:p>
    <w:p w14:paraId="323C8969" w14:textId="77777777" w:rsidR="000E37E1" w:rsidRPr="00E91653" w:rsidRDefault="000E37E1" w:rsidP="00167B3E">
      <w:pPr>
        <w:jc w:val="both"/>
        <w:rPr>
          <w:rFonts w:ascii="Roboto" w:hAnsi="Roboto"/>
          <w:sz w:val="22"/>
          <w:szCs w:val="22"/>
        </w:rPr>
      </w:pPr>
    </w:p>
    <w:p w14:paraId="29FD43F0" w14:textId="101B1E12" w:rsidR="000E37E1" w:rsidRPr="00E91653" w:rsidRDefault="0055029C" w:rsidP="00DC08E0">
      <w:pPr>
        <w:pStyle w:val="NormalWeb"/>
        <w:numPr>
          <w:ilvl w:val="0"/>
          <w:numId w:val="15"/>
        </w:numPr>
        <w:spacing w:before="0" w:beforeAutospacing="0" w:after="0" w:afterAutospacing="0"/>
        <w:ind w:left="0"/>
        <w:jc w:val="both"/>
        <w:rPr>
          <w:rFonts w:ascii="Roboto" w:hAnsi="Roboto"/>
          <w:sz w:val="22"/>
          <w:szCs w:val="22"/>
        </w:rPr>
      </w:pPr>
      <w:r w:rsidRPr="0055029C">
        <w:rPr>
          <w:rFonts w:ascii="Roboto" w:hAnsi="Roboto"/>
          <w:sz w:val="22"/>
          <w:szCs w:val="22"/>
        </w:rPr>
        <w:t xml:space="preserve">The primary audiences for the </w:t>
      </w:r>
      <w:r w:rsidR="004506AF" w:rsidRPr="004506AF">
        <w:rPr>
          <w:rFonts w:ascii="Roboto" w:hAnsi="Roboto"/>
          <w:sz w:val="22"/>
          <w:szCs w:val="22"/>
        </w:rPr>
        <w:t xml:space="preserve">review </w:t>
      </w:r>
      <w:r w:rsidRPr="0055029C">
        <w:rPr>
          <w:rFonts w:ascii="Roboto" w:hAnsi="Roboto"/>
          <w:sz w:val="22"/>
          <w:szCs w:val="22"/>
        </w:rPr>
        <w:t>findings are UNEP, MWE, and NEMA, together with the other core institutions</w:t>
      </w:r>
      <w:r w:rsidR="00C83A5E">
        <w:rPr>
          <w:rFonts w:ascii="Roboto" w:hAnsi="Roboto"/>
          <w:sz w:val="22"/>
          <w:szCs w:val="22"/>
        </w:rPr>
        <w:t xml:space="preserve">, </w:t>
      </w:r>
      <w:proofErr w:type="gramStart"/>
      <w:r w:rsidRPr="0055029C">
        <w:rPr>
          <w:rFonts w:ascii="Roboto" w:hAnsi="Roboto"/>
          <w:sz w:val="22"/>
          <w:szCs w:val="22"/>
        </w:rPr>
        <w:t>including</w:t>
      </w:r>
      <w:r w:rsidR="00C83A5E">
        <w:rPr>
          <w:rFonts w:ascii="Roboto" w:hAnsi="Roboto"/>
          <w:sz w:val="22"/>
          <w:szCs w:val="22"/>
        </w:rPr>
        <w:t>;</w:t>
      </w:r>
      <w:proofErr w:type="gramEnd"/>
      <w:r w:rsidRPr="0055029C">
        <w:rPr>
          <w:rFonts w:ascii="Roboto" w:hAnsi="Roboto"/>
          <w:sz w:val="22"/>
          <w:szCs w:val="22"/>
        </w:rPr>
        <w:t xml:space="preserve"> UNCST, UWA, </w:t>
      </w:r>
      <w:r w:rsidR="00146E58">
        <w:rPr>
          <w:rFonts w:ascii="Roboto" w:hAnsi="Roboto"/>
          <w:sz w:val="22"/>
          <w:szCs w:val="22"/>
        </w:rPr>
        <w:t xml:space="preserve">PGRC, NFA, </w:t>
      </w:r>
      <w:proofErr w:type="spellStart"/>
      <w:r w:rsidR="00146E58">
        <w:rPr>
          <w:rFonts w:ascii="Roboto" w:hAnsi="Roboto"/>
          <w:sz w:val="22"/>
          <w:szCs w:val="22"/>
        </w:rPr>
        <w:t>NaFORRI</w:t>
      </w:r>
      <w:proofErr w:type="spellEnd"/>
      <w:r w:rsidRPr="0055029C">
        <w:rPr>
          <w:rFonts w:ascii="Roboto" w:hAnsi="Roboto"/>
          <w:sz w:val="22"/>
          <w:szCs w:val="22"/>
        </w:rPr>
        <w:t>, Makerere University, and district local governments. Secondary audiences include the GEF Secretariat and IPLCs, who are key beneficiaries of strengthened ABS systems. The findings will support policy refinement, regulatory improvements, and operational learning across these actors</w:t>
      </w:r>
      <w:r w:rsidR="000E37E1" w:rsidRPr="00E91653">
        <w:rPr>
          <w:rFonts w:ascii="Roboto" w:hAnsi="Roboto"/>
          <w:sz w:val="22"/>
          <w:szCs w:val="22"/>
        </w:rPr>
        <w:t>.</w:t>
      </w:r>
    </w:p>
    <w:p w14:paraId="1300213E" w14:textId="77777777" w:rsidR="00D85365" w:rsidRPr="00E91653" w:rsidRDefault="00D85365" w:rsidP="00167B3E">
      <w:pPr>
        <w:jc w:val="both"/>
        <w:rPr>
          <w:rFonts w:ascii="Roboto" w:hAnsi="Roboto"/>
          <w:sz w:val="22"/>
          <w:szCs w:val="22"/>
        </w:rPr>
      </w:pPr>
    </w:p>
    <w:p w14:paraId="4EEB5CBA" w14:textId="431C9B4A" w:rsidR="000E37E1" w:rsidRPr="00E91653" w:rsidRDefault="000E37E1" w:rsidP="00DC08E0">
      <w:pPr>
        <w:pStyle w:val="ListParagraph"/>
        <w:keepNext/>
        <w:numPr>
          <w:ilvl w:val="1"/>
          <w:numId w:val="40"/>
        </w:numPr>
        <w:spacing w:line="276" w:lineRule="auto"/>
        <w:ind w:left="450" w:hanging="270"/>
        <w:outlineLvl w:val="1"/>
        <w:rPr>
          <w:rFonts w:ascii="Roboto" w:hAnsi="Roboto"/>
          <w:b/>
          <w:szCs w:val="22"/>
        </w:rPr>
      </w:pPr>
      <w:bookmarkStart w:id="70" w:name="_Toc217833368"/>
      <w:r w:rsidRPr="00E91653">
        <w:rPr>
          <w:rFonts w:ascii="Roboto" w:hAnsi="Roboto"/>
          <w:b/>
          <w:szCs w:val="22"/>
        </w:rPr>
        <w:t>Data Collection</w:t>
      </w:r>
      <w:bookmarkEnd w:id="70"/>
    </w:p>
    <w:p w14:paraId="6384301F" w14:textId="77777777" w:rsidR="000E37E1" w:rsidRPr="00E91653" w:rsidRDefault="000E37E1" w:rsidP="00167B3E">
      <w:pPr>
        <w:jc w:val="both"/>
        <w:rPr>
          <w:rFonts w:ascii="Roboto" w:hAnsi="Roboto"/>
          <w:b/>
          <w:bCs/>
          <w:sz w:val="22"/>
          <w:szCs w:val="22"/>
        </w:rPr>
      </w:pPr>
    </w:p>
    <w:p w14:paraId="76A89D15" w14:textId="54A82BBB" w:rsidR="000E37E1" w:rsidRPr="00E91653" w:rsidRDefault="000E37E1" w:rsidP="00167B3E">
      <w:pPr>
        <w:jc w:val="both"/>
        <w:rPr>
          <w:rFonts w:ascii="Roboto" w:hAnsi="Roboto" w:cs="Calibri"/>
          <w:b/>
          <w:bCs/>
          <w:color w:val="2E74B5" w:themeColor="accent5" w:themeShade="BF"/>
          <w:u w:val="double"/>
        </w:rPr>
      </w:pPr>
      <w:r w:rsidRPr="00E91653">
        <w:rPr>
          <w:rFonts w:ascii="Roboto" w:hAnsi="Roboto" w:cs="Calibri"/>
          <w:b/>
          <w:bCs/>
          <w:color w:val="2E74B5" w:themeColor="accent5" w:themeShade="BF"/>
          <w:u w:val="double"/>
        </w:rPr>
        <w:t>Primary data sources</w:t>
      </w:r>
    </w:p>
    <w:p w14:paraId="1F5B8D20" w14:textId="77777777" w:rsidR="000E37E1" w:rsidRPr="00E91653" w:rsidRDefault="000E37E1" w:rsidP="00167B3E">
      <w:pPr>
        <w:jc w:val="both"/>
        <w:rPr>
          <w:rFonts w:ascii="Roboto" w:hAnsi="Roboto"/>
          <w:sz w:val="22"/>
          <w:szCs w:val="22"/>
        </w:rPr>
      </w:pPr>
    </w:p>
    <w:p w14:paraId="36513E23" w14:textId="3AFCA629" w:rsidR="000E37E1" w:rsidRPr="00E91653" w:rsidRDefault="000E37E1"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 xml:space="preserve">The </w:t>
      </w:r>
      <w:r w:rsidR="004506AF" w:rsidRPr="004506AF">
        <w:rPr>
          <w:rFonts w:ascii="Roboto" w:hAnsi="Roboto"/>
          <w:sz w:val="22"/>
          <w:szCs w:val="22"/>
        </w:rPr>
        <w:t>review</w:t>
      </w:r>
      <w:r w:rsidR="004506AF">
        <w:rPr>
          <w:rFonts w:ascii="Roboto" w:hAnsi="Roboto"/>
          <w:sz w:val="22"/>
          <w:szCs w:val="22"/>
        </w:rPr>
        <w:t xml:space="preserve"> </w:t>
      </w:r>
      <w:r w:rsidRPr="00E91653">
        <w:rPr>
          <w:rFonts w:ascii="Roboto" w:hAnsi="Roboto"/>
          <w:sz w:val="22"/>
          <w:szCs w:val="22"/>
        </w:rPr>
        <w:t>used a mixed-methods approach, combining qualitative and quantitative data collection tools. Primary data were gathered through key informant interviews (KIIs), focus group discussions (FGDs), and field observations in pilot regions, complemented by an extensive document review. In total, 78 respondents (41 male, 37 female) were engaged, representing the project management team, partner institutions, implementing agencies, and beneficiaries.</w:t>
      </w:r>
    </w:p>
    <w:p w14:paraId="20718AEB" w14:textId="77777777" w:rsidR="000E37E1" w:rsidRPr="00E91653" w:rsidRDefault="000E37E1" w:rsidP="00167B3E">
      <w:pPr>
        <w:jc w:val="both"/>
        <w:rPr>
          <w:rFonts w:ascii="Roboto" w:hAnsi="Roboto"/>
          <w:sz w:val="22"/>
          <w:szCs w:val="22"/>
        </w:rPr>
      </w:pPr>
    </w:p>
    <w:p w14:paraId="65C99423" w14:textId="4F09C222" w:rsidR="000E37E1" w:rsidRPr="00E91653" w:rsidRDefault="000E37E1" w:rsidP="00167B3E">
      <w:pPr>
        <w:jc w:val="both"/>
        <w:rPr>
          <w:rFonts w:ascii="Roboto" w:hAnsi="Roboto"/>
          <w:b/>
          <w:bCs/>
          <w:sz w:val="22"/>
          <w:szCs w:val="22"/>
        </w:rPr>
      </w:pPr>
      <w:bookmarkStart w:id="71" w:name="_Toc217833404"/>
      <w:r w:rsidRPr="00E91653">
        <w:rPr>
          <w:rFonts w:ascii="Roboto" w:hAnsi="Roboto"/>
          <w:b/>
          <w:bCs/>
          <w:sz w:val="22"/>
          <w:szCs w:val="22"/>
        </w:rPr>
        <w:t xml:space="preserve">Table </w:t>
      </w:r>
      <w:r w:rsidRPr="00E91653">
        <w:rPr>
          <w:rFonts w:ascii="Roboto" w:hAnsi="Roboto"/>
          <w:b/>
          <w:bCs/>
          <w:sz w:val="22"/>
          <w:szCs w:val="22"/>
        </w:rPr>
        <w:fldChar w:fldCharType="begin"/>
      </w:r>
      <w:r w:rsidRPr="00E91653">
        <w:rPr>
          <w:rFonts w:ascii="Roboto" w:hAnsi="Roboto"/>
          <w:b/>
          <w:bCs/>
          <w:sz w:val="22"/>
          <w:szCs w:val="22"/>
        </w:rPr>
        <w:instrText xml:space="preserve"> SEQ Table \* ARABIC </w:instrText>
      </w:r>
      <w:r w:rsidRPr="00E91653">
        <w:rPr>
          <w:rFonts w:ascii="Roboto" w:hAnsi="Roboto"/>
          <w:b/>
          <w:bCs/>
          <w:sz w:val="22"/>
          <w:szCs w:val="22"/>
        </w:rPr>
        <w:fldChar w:fldCharType="separate"/>
      </w:r>
      <w:r w:rsidR="00A41061" w:rsidRPr="00E91653">
        <w:rPr>
          <w:rFonts w:ascii="Roboto" w:hAnsi="Roboto"/>
          <w:b/>
          <w:bCs/>
          <w:sz w:val="22"/>
          <w:szCs w:val="22"/>
        </w:rPr>
        <w:t>7</w:t>
      </w:r>
      <w:r w:rsidRPr="00E91653">
        <w:rPr>
          <w:rFonts w:ascii="Roboto" w:hAnsi="Roboto"/>
          <w:b/>
          <w:bCs/>
          <w:sz w:val="22"/>
          <w:szCs w:val="22"/>
        </w:rPr>
        <w:fldChar w:fldCharType="end"/>
      </w:r>
      <w:r w:rsidRPr="00E91653">
        <w:rPr>
          <w:rFonts w:ascii="Roboto" w:hAnsi="Roboto"/>
          <w:b/>
          <w:bCs/>
          <w:sz w:val="22"/>
          <w:szCs w:val="22"/>
        </w:rPr>
        <w:t xml:space="preserve">: </w:t>
      </w:r>
      <w:r w:rsidR="00AE5A87">
        <w:rPr>
          <w:rFonts w:ascii="Roboto" w:hAnsi="Roboto"/>
          <w:b/>
          <w:bCs/>
          <w:sz w:val="22"/>
          <w:szCs w:val="22"/>
        </w:rPr>
        <w:t>Review</w:t>
      </w:r>
      <w:r w:rsidRPr="00E91653">
        <w:rPr>
          <w:rFonts w:ascii="Roboto" w:hAnsi="Roboto"/>
          <w:b/>
          <w:bCs/>
          <w:sz w:val="22"/>
          <w:szCs w:val="22"/>
        </w:rPr>
        <w:t xml:space="preserve"> Respondents and Field Visits</w:t>
      </w:r>
      <w:bookmarkEnd w:id="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5"/>
        <w:gridCol w:w="1619"/>
        <w:gridCol w:w="1351"/>
        <w:gridCol w:w="1351"/>
        <w:gridCol w:w="1283"/>
      </w:tblGrid>
      <w:tr w:rsidR="00BF3B5A" w:rsidRPr="00E91653" w14:paraId="6AEB7A07" w14:textId="77777777" w:rsidTr="00E15EAE">
        <w:trPr>
          <w:trHeight w:val="20"/>
          <w:tblHeader/>
        </w:trPr>
        <w:tc>
          <w:tcPr>
            <w:tcW w:w="2012" w:type="pct"/>
            <w:shd w:val="clear" w:color="auto" w:fill="002060"/>
            <w:vAlign w:val="center"/>
            <w:hideMark/>
          </w:tcPr>
          <w:p w14:paraId="0154081D" w14:textId="77777777" w:rsidR="000E37E1" w:rsidRPr="00E91653" w:rsidRDefault="000E37E1" w:rsidP="00167B3E">
            <w:pPr>
              <w:jc w:val="both"/>
              <w:rPr>
                <w:rFonts w:ascii="Roboto" w:hAnsi="Roboto" w:cs="Calibri"/>
                <w:color w:val="FFFFFF" w:themeColor="background1"/>
                <w:sz w:val="22"/>
                <w:szCs w:val="22"/>
              </w:rPr>
            </w:pPr>
            <w:r w:rsidRPr="00E91653">
              <w:rPr>
                <w:rFonts w:ascii="Roboto" w:hAnsi="Roboto" w:cs="Calibri"/>
                <w:color w:val="FFFFFF" w:themeColor="background1"/>
                <w:sz w:val="22"/>
                <w:szCs w:val="22"/>
              </w:rPr>
              <w:t>Stakeholder Group</w:t>
            </w:r>
          </w:p>
        </w:tc>
        <w:tc>
          <w:tcPr>
            <w:tcW w:w="863" w:type="pct"/>
            <w:shd w:val="clear" w:color="auto" w:fill="002060"/>
            <w:vAlign w:val="center"/>
            <w:hideMark/>
          </w:tcPr>
          <w:p w14:paraId="0FC7FE48" w14:textId="77777777" w:rsidR="000E37E1" w:rsidRPr="00E91653" w:rsidRDefault="000E37E1" w:rsidP="00167B3E">
            <w:pPr>
              <w:jc w:val="center"/>
              <w:rPr>
                <w:rFonts w:ascii="Roboto" w:hAnsi="Roboto" w:cs="Calibri"/>
                <w:color w:val="FFFFFF" w:themeColor="background1"/>
                <w:sz w:val="22"/>
                <w:szCs w:val="22"/>
              </w:rPr>
            </w:pPr>
            <w:r w:rsidRPr="00E91653">
              <w:rPr>
                <w:rFonts w:ascii="Roboto" w:hAnsi="Roboto" w:cs="Calibri"/>
                <w:color w:val="FFFFFF" w:themeColor="background1"/>
                <w:sz w:val="22"/>
                <w:szCs w:val="22"/>
              </w:rPr>
              <w:t>Total Involved (M/F)</w:t>
            </w:r>
          </w:p>
        </w:tc>
        <w:tc>
          <w:tcPr>
            <w:tcW w:w="720" w:type="pct"/>
            <w:shd w:val="clear" w:color="auto" w:fill="002060"/>
            <w:vAlign w:val="center"/>
            <w:hideMark/>
          </w:tcPr>
          <w:p w14:paraId="0672B70D" w14:textId="77777777" w:rsidR="000E37E1" w:rsidRPr="00E91653" w:rsidRDefault="000E37E1" w:rsidP="00167B3E">
            <w:pPr>
              <w:jc w:val="center"/>
              <w:rPr>
                <w:rFonts w:ascii="Roboto" w:hAnsi="Roboto" w:cs="Calibri"/>
                <w:color w:val="FFFFFF" w:themeColor="background1"/>
                <w:sz w:val="22"/>
                <w:szCs w:val="22"/>
              </w:rPr>
            </w:pPr>
            <w:r w:rsidRPr="00E91653">
              <w:rPr>
                <w:rFonts w:ascii="Roboto" w:hAnsi="Roboto" w:cs="Calibri"/>
                <w:color w:val="FFFFFF" w:themeColor="background1"/>
                <w:sz w:val="22"/>
                <w:szCs w:val="22"/>
              </w:rPr>
              <w:t>Contacted (M/F)</w:t>
            </w:r>
          </w:p>
        </w:tc>
        <w:tc>
          <w:tcPr>
            <w:tcW w:w="720" w:type="pct"/>
            <w:shd w:val="clear" w:color="auto" w:fill="002060"/>
            <w:vAlign w:val="center"/>
            <w:hideMark/>
          </w:tcPr>
          <w:p w14:paraId="79E510C0" w14:textId="77777777" w:rsidR="000E37E1" w:rsidRPr="00E91653" w:rsidRDefault="000E37E1" w:rsidP="00167B3E">
            <w:pPr>
              <w:jc w:val="center"/>
              <w:rPr>
                <w:rFonts w:ascii="Roboto" w:hAnsi="Roboto" w:cs="Calibri"/>
                <w:color w:val="FFFFFF" w:themeColor="background1"/>
                <w:sz w:val="22"/>
                <w:szCs w:val="22"/>
              </w:rPr>
            </w:pPr>
            <w:r w:rsidRPr="00E91653">
              <w:rPr>
                <w:rFonts w:ascii="Roboto" w:hAnsi="Roboto" w:cs="Calibri"/>
                <w:color w:val="FFFFFF" w:themeColor="background1"/>
                <w:sz w:val="22"/>
                <w:szCs w:val="22"/>
              </w:rPr>
              <w:t>Responded (M/F)</w:t>
            </w:r>
          </w:p>
        </w:tc>
        <w:tc>
          <w:tcPr>
            <w:tcW w:w="684" w:type="pct"/>
            <w:shd w:val="clear" w:color="auto" w:fill="002060"/>
            <w:vAlign w:val="center"/>
            <w:hideMark/>
          </w:tcPr>
          <w:p w14:paraId="63C07F96" w14:textId="77777777" w:rsidR="000E37E1" w:rsidRPr="00E91653" w:rsidRDefault="000E37E1" w:rsidP="00167B3E">
            <w:pPr>
              <w:jc w:val="center"/>
              <w:rPr>
                <w:rFonts w:ascii="Roboto" w:hAnsi="Roboto" w:cs="Calibri"/>
                <w:color w:val="FFFFFF" w:themeColor="background1"/>
                <w:sz w:val="22"/>
                <w:szCs w:val="22"/>
              </w:rPr>
            </w:pPr>
            <w:r w:rsidRPr="00E91653">
              <w:rPr>
                <w:rFonts w:ascii="Roboto" w:hAnsi="Roboto" w:cs="Calibri"/>
                <w:color w:val="FFFFFF" w:themeColor="background1"/>
                <w:sz w:val="22"/>
                <w:szCs w:val="22"/>
              </w:rPr>
              <w:t>Response Rate (%)</w:t>
            </w:r>
          </w:p>
        </w:tc>
      </w:tr>
      <w:tr w:rsidR="00BF3B5A" w:rsidRPr="00E91653" w14:paraId="051C73D9" w14:textId="77777777" w:rsidTr="00BF3B5A">
        <w:trPr>
          <w:trHeight w:val="20"/>
        </w:trPr>
        <w:tc>
          <w:tcPr>
            <w:tcW w:w="2012" w:type="pct"/>
            <w:vAlign w:val="center"/>
            <w:hideMark/>
          </w:tcPr>
          <w:p w14:paraId="66B544E5" w14:textId="77777777" w:rsidR="000E37E1" w:rsidRPr="00E91653" w:rsidRDefault="000E37E1" w:rsidP="00167B3E">
            <w:pPr>
              <w:jc w:val="both"/>
              <w:rPr>
                <w:rFonts w:ascii="Roboto" w:hAnsi="Roboto" w:cs="Calibri"/>
                <w:color w:val="000000"/>
                <w:sz w:val="22"/>
                <w:szCs w:val="22"/>
              </w:rPr>
            </w:pPr>
            <w:r w:rsidRPr="00E91653">
              <w:rPr>
                <w:rFonts w:ascii="Roboto" w:hAnsi="Roboto" w:cs="Calibri"/>
                <w:color w:val="000000"/>
                <w:sz w:val="22"/>
                <w:szCs w:val="22"/>
              </w:rPr>
              <w:t>Project Management Unit (NEMA)</w:t>
            </w:r>
          </w:p>
        </w:tc>
        <w:tc>
          <w:tcPr>
            <w:tcW w:w="863" w:type="pct"/>
            <w:vAlign w:val="center"/>
            <w:hideMark/>
          </w:tcPr>
          <w:p w14:paraId="5320E3D3" w14:textId="77777777" w:rsidR="000E37E1" w:rsidRPr="00E91653" w:rsidRDefault="000E37E1" w:rsidP="00167B3E">
            <w:pPr>
              <w:jc w:val="center"/>
              <w:rPr>
                <w:rFonts w:ascii="Roboto" w:hAnsi="Roboto" w:cs="Calibri"/>
                <w:color w:val="000000"/>
                <w:sz w:val="22"/>
                <w:szCs w:val="22"/>
              </w:rPr>
            </w:pPr>
            <w:r w:rsidRPr="00E91653">
              <w:rPr>
                <w:rFonts w:ascii="Roboto" w:hAnsi="Roboto" w:cs="Calibri"/>
                <w:color w:val="000000"/>
                <w:sz w:val="22"/>
                <w:szCs w:val="22"/>
              </w:rPr>
              <w:t>6 (3/3)</w:t>
            </w:r>
          </w:p>
        </w:tc>
        <w:tc>
          <w:tcPr>
            <w:tcW w:w="720" w:type="pct"/>
            <w:vAlign w:val="center"/>
            <w:hideMark/>
          </w:tcPr>
          <w:p w14:paraId="2FD0FF4D" w14:textId="77777777" w:rsidR="000E37E1" w:rsidRPr="00E91653" w:rsidRDefault="000E37E1" w:rsidP="00167B3E">
            <w:pPr>
              <w:jc w:val="center"/>
              <w:rPr>
                <w:rFonts w:ascii="Roboto" w:hAnsi="Roboto" w:cs="Calibri"/>
                <w:color w:val="000000"/>
                <w:sz w:val="22"/>
                <w:szCs w:val="22"/>
              </w:rPr>
            </w:pPr>
            <w:r w:rsidRPr="00E91653">
              <w:rPr>
                <w:rFonts w:ascii="Roboto" w:hAnsi="Roboto" w:cs="Calibri"/>
                <w:color w:val="000000"/>
                <w:sz w:val="22"/>
                <w:szCs w:val="22"/>
              </w:rPr>
              <w:t>6 (3/3)</w:t>
            </w:r>
          </w:p>
        </w:tc>
        <w:tc>
          <w:tcPr>
            <w:tcW w:w="720" w:type="pct"/>
            <w:vAlign w:val="center"/>
            <w:hideMark/>
          </w:tcPr>
          <w:p w14:paraId="7FDF0B27" w14:textId="77777777" w:rsidR="000E37E1" w:rsidRPr="00E91653" w:rsidRDefault="000E37E1" w:rsidP="00167B3E">
            <w:pPr>
              <w:jc w:val="center"/>
              <w:rPr>
                <w:rFonts w:ascii="Roboto" w:hAnsi="Roboto" w:cs="Calibri"/>
                <w:color w:val="000000"/>
                <w:sz w:val="22"/>
                <w:szCs w:val="22"/>
              </w:rPr>
            </w:pPr>
            <w:r w:rsidRPr="00E91653">
              <w:rPr>
                <w:rFonts w:ascii="Roboto" w:hAnsi="Roboto" w:cs="Calibri"/>
                <w:color w:val="000000"/>
                <w:sz w:val="22"/>
                <w:szCs w:val="22"/>
              </w:rPr>
              <w:t>6 (3/3)</w:t>
            </w:r>
          </w:p>
        </w:tc>
        <w:tc>
          <w:tcPr>
            <w:tcW w:w="684" w:type="pct"/>
            <w:vAlign w:val="center"/>
            <w:hideMark/>
          </w:tcPr>
          <w:p w14:paraId="2ABBE3BC" w14:textId="77777777" w:rsidR="000E37E1" w:rsidRPr="00E91653" w:rsidRDefault="000E37E1" w:rsidP="00167B3E">
            <w:pPr>
              <w:jc w:val="center"/>
              <w:rPr>
                <w:rFonts w:ascii="Roboto" w:hAnsi="Roboto" w:cs="Calibri"/>
                <w:color w:val="000000"/>
                <w:sz w:val="22"/>
                <w:szCs w:val="22"/>
              </w:rPr>
            </w:pPr>
            <w:r w:rsidRPr="00E91653">
              <w:rPr>
                <w:rFonts w:ascii="Roboto" w:hAnsi="Roboto" w:cs="Calibri"/>
                <w:color w:val="000000"/>
                <w:sz w:val="22"/>
                <w:szCs w:val="22"/>
              </w:rPr>
              <w:t>100</w:t>
            </w:r>
          </w:p>
        </w:tc>
      </w:tr>
      <w:tr w:rsidR="00BF3B5A" w:rsidRPr="00E91653" w14:paraId="1A699D83" w14:textId="77777777" w:rsidTr="00BF3B5A">
        <w:trPr>
          <w:trHeight w:val="20"/>
        </w:trPr>
        <w:tc>
          <w:tcPr>
            <w:tcW w:w="2012" w:type="pct"/>
            <w:vAlign w:val="center"/>
            <w:hideMark/>
          </w:tcPr>
          <w:p w14:paraId="2F95096D" w14:textId="77777777" w:rsidR="000E37E1" w:rsidRPr="00E91653" w:rsidRDefault="000E37E1" w:rsidP="00167B3E">
            <w:pPr>
              <w:jc w:val="both"/>
              <w:rPr>
                <w:rFonts w:ascii="Roboto" w:hAnsi="Roboto" w:cs="Calibri"/>
                <w:color w:val="000000"/>
                <w:sz w:val="22"/>
                <w:szCs w:val="22"/>
              </w:rPr>
            </w:pPr>
            <w:r w:rsidRPr="00E91653">
              <w:rPr>
                <w:rFonts w:ascii="Roboto" w:hAnsi="Roboto" w:cs="Calibri"/>
                <w:color w:val="000000"/>
                <w:sz w:val="22"/>
                <w:szCs w:val="22"/>
              </w:rPr>
              <w:t>Implementing Agency (UNEP)</w:t>
            </w:r>
          </w:p>
        </w:tc>
        <w:tc>
          <w:tcPr>
            <w:tcW w:w="863" w:type="pct"/>
            <w:vAlign w:val="center"/>
            <w:hideMark/>
          </w:tcPr>
          <w:p w14:paraId="039759EB" w14:textId="77777777" w:rsidR="000E37E1" w:rsidRPr="00E91653" w:rsidRDefault="000E37E1" w:rsidP="00167B3E">
            <w:pPr>
              <w:jc w:val="center"/>
              <w:rPr>
                <w:rFonts w:ascii="Roboto" w:hAnsi="Roboto" w:cs="Calibri"/>
                <w:color w:val="000000"/>
                <w:sz w:val="22"/>
                <w:szCs w:val="22"/>
              </w:rPr>
            </w:pPr>
            <w:r w:rsidRPr="00E91653">
              <w:rPr>
                <w:rFonts w:ascii="Roboto" w:hAnsi="Roboto" w:cs="Calibri"/>
                <w:color w:val="000000"/>
                <w:sz w:val="22"/>
                <w:szCs w:val="22"/>
              </w:rPr>
              <w:t>3 (2/1)</w:t>
            </w:r>
          </w:p>
        </w:tc>
        <w:tc>
          <w:tcPr>
            <w:tcW w:w="720" w:type="pct"/>
            <w:vAlign w:val="center"/>
            <w:hideMark/>
          </w:tcPr>
          <w:p w14:paraId="60612C24" w14:textId="77777777" w:rsidR="000E37E1" w:rsidRPr="00E91653" w:rsidRDefault="000E37E1" w:rsidP="00167B3E">
            <w:pPr>
              <w:jc w:val="center"/>
              <w:rPr>
                <w:rFonts w:ascii="Roboto" w:hAnsi="Roboto" w:cs="Calibri"/>
                <w:color w:val="000000"/>
                <w:sz w:val="22"/>
                <w:szCs w:val="22"/>
              </w:rPr>
            </w:pPr>
            <w:r w:rsidRPr="00E91653">
              <w:rPr>
                <w:rFonts w:ascii="Roboto" w:hAnsi="Roboto" w:cs="Calibri"/>
                <w:color w:val="000000"/>
                <w:sz w:val="22"/>
                <w:szCs w:val="22"/>
              </w:rPr>
              <w:t>3 (2/1)</w:t>
            </w:r>
          </w:p>
        </w:tc>
        <w:tc>
          <w:tcPr>
            <w:tcW w:w="720" w:type="pct"/>
            <w:vAlign w:val="center"/>
            <w:hideMark/>
          </w:tcPr>
          <w:p w14:paraId="0AE73B85" w14:textId="77777777" w:rsidR="000E37E1" w:rsidRPr="00E91653" w:rsidRDefault="000E37E1" w:rsidP="00167B3E">
            <w:pPr>
              <w:jc w:val="center"/>
              <w:rPr>
                <w:rFonts w:ascii="Roboto" w:hAnsi="Roboto" w:cs="Calibri"/>
                <w:color w:val="000000"/>
                <w:sz w:val="22"/>
                <w:szCs w:val="22"/>
              </w:rPr>
            </w:pPr>
            <w:r w:rsidRPr="00E91653">
              <w:rPr>
                <w:rFonts w:ascii="Roboto" w:hAnsi="Roboto" w:cs="Calibri"/>
                <w:color w:val="000000"/>
                <w:sz w:val="22"/>
                <w:szCs w:val="22"/>
              </w:rPr>
              <w:t>3 (2/1)</w:t>
            </w:r>
          </w:p>
        </w:tc>
        <w:tc>
          <w:tcPr>
            <w:tcW w:w="684" w:type="pct"/>
            <w:vAlign w:val="center"/>
            <w:hideMark/>
          </w:tcPr>
          <w:p w14:paraId="63E31A02" w14:textId="77777777" w:rsidR="000E37E1" w:rsidRPr="00E91653" w:rsidRDefault="000E37E1" w:rsidP="00167B3E">
            <w:pPr>
              <w:jc w:val="center"/>
              <w:rPr>
                <w:rFonts w:ascii="Roboto" w:hAnsi="Roboto" w:cs="Calibri"/>
                <w:color w:val="000000"/>
                <w:sz w:val="22"/>
                <w:szCs w:val="22"/>
              </w:rPr>
            </w:pPr>
            <w:r w:rsidRPr="00E91653">
              <w:rPr>
                <w:rFonts w:ascii="Roboto" w:hAnsi="Roboto" w:cs="Calibri"/>
                <w:color w:val="000000"/>
                <w:sz w:val="22"/>
                <w:szCs w:val="22"/>
              </w:rPr>
              <w:t>100</w:t>
            </w:r>
          </w:p>
        </w:tc>
      </w:tr>
      <w:tr w:rsidR="00BF3B5A" w:rsidRPr="00E91653" w14:paraId="16C7489A" w14:textId="77777777" w:rsidTr="00BF3B5A">
        <w:trPr>
          <w:trHeight w:val="20"/>
        </w:trPr>
        <w:tc>
          <w:tcPr>
            <w:tcW w:w="2012" w:type="pct"/>
            <w:vAlign w:val="center"/>
            <w:hideMark/>
          </w:tcPr>
          <w:p w14:paraId="60CC7BCF" w14:textId="77777777" w:rsidR="000E37E1" w:rsidRPr="00E91653" w:rsidRDefault="000E37E1" w:rsidP="00167B3E">
            <w:pPr>
              <w:jc w:val="both"/>
              <w:rPr>
                <w:rFonts w:ascii="Roboto" w:hAnsi="Roboto" w:cs="Calibri"/>
                <w:color w:val="000000"/>
                <w:sz w:val="22"/>
                <w:szCs w:val="22"/>
              </w:rPr>
            </w:pPr>
            <w:r w:rsidRPr="00E91653">
              <w:rPr>
                <w:rFonts w:ascii="Roboto" w:hAnsi="Roboto" w:cs="Calibri"/>
                <w:color w:val="000000"/>
                <w:sz w:val="22"/>
                <w:szCs w:val="22"/>
              </w:rPr>
              <w:t>Executing Partners (UNCST, UWA, NFA, NARO, URSB, Makerere Univ.)</w:t>
            </w:r>
          </w:p>
        </w:tc>
        <w:tc>
          <w:tcPr>
            <w:tcW w:w="863" w:type="pct"/>
            <w:vAlign w:val="center"/>
            <w:hideMark/>
          </w:tcPr>
          <w:p w14:paraId="1FB6B082" w14:textId="77777777" w:rsidR="000E37E1" w:rsidRPr="00E91653" w:rsidRDefault="000E37E1" w:rsidP="00167B3E">
            <w:pPr>
              <w:jc w:val="center"/>
              <w:rPr>
                <w:rFonts w:ascii="Roboto" w:hAnsi="Roboto" w:cs="Calibri"/>
                <w:color w:val="000000"/>
                <w:sz w:val="22"/>
                <w:szCs w:val="22"/>
              </w:rPr>
            </w:pPr>
            <w:r w:rsidRPr="00E91653">
              <w:rPr>
                <w:rFonts w:ascii="Roboto" w:hAnsi="Roboto" w:cs="Calibri"/>
                <w:color w:val="000000"/>
                <w:sz w:val="22"/>
                <w:szCs w:val="22"/>
              </w:rPr>
              <w:t>22 (13/9)</w:t>
            </w:r>
          </w:p>
        </w:tc>
        <w:tc>
          <w:tcPr>
            <w:tcW w:w="720" w:type="pct"/>
            <w:vAlign w:val="center"/>
            <w:hideMark/>
          </w:tcPr>
          <w:p w14:paraId="3E9E2BD1" w14:textId="77777777" w:rsidR="000E37E1" w:rsidRPr="00E91653" w:rsidRDefault="000E37E1" w:rsidP="00167B3E">
            <w:pPr>
              <w:jc w:val="center"/>
              <w:rPr>
                <w:rFonts w:ascii="Roboto" w:hAnsi="Roboto" w:cs="Calibri"/>
                <w:color w:val="000000"/>
                <w:sz w:val="22"/>
                <w:szCs w:val="22"/>
              </w:rPr>
            </w:pPr>
            <w:r w:rsidRPr="00E91653">
              <w:rPr>
                <w:rFonts w:ascii="Roboto" w:hAnsi="Roboto" w:cs="Calibri"/>
                <w:color w:val="000000"/>
                <w:sz w:val="22"/>
                <w:szCs w:val="22"/>
              </w:rPr>
              <w:t>20 (12/8)</w:t>
            </w:r>
          </w:p>
        </w:tc>
        <w:tc>
          <w:tcPr>
            <w:tcW w:w="720" w:type="pct"/>
            <w:vAlign w:val="center"/>
            <w:hideMark/>
          </w:tcPr>
          <w:p w14:paraId="5503BA6E" w14:textId="77777777" w:rsidR="000E37E1" w:rsidRPr="00E91653" w:rsidRDefault="000E37E1" w:rsidP="00167B3E">
            <w:pPr>
              <w:jc w:val="center"/>
              <w:rPr>
                <w:rFonts w:ascii="Roboto" w:hAnsi="Roboto" w:cs="Calibri"/>
                <w:color w:val="000000"/>
                <w:sz w:val="22"/>
                <w:szCs w:val="22"/>
              </w:rPr>
            </w:pPr>
            <w:r w:rsidRPr="00E91653">
              <w:rPr>
                <w:rFonts w:ascii="Roboto" w:hAnsi="Roboto" w:cs="Calibri"/>
                <w:color w:val="000000"/>
                <w:sz w:val="22"/>
                <w:szCs w:val="22"/>
              </w:rPr>
              <w:t>18 (11/7)</w:t>
            </w:r>
          </w:p>
        </w:tc>
        <w:tc>
          <w:tcPr>
            <w:tcW w:w="684" w:type="pct"/>
            <w:vAlign w:val="center"/>
            <w:hideMark/>
          </w:tcPr>
          <w:p w14:paraId="0B13EF12" w14:textId="77777777" w:rsidR="000E37E1" w:rsidRPr="00E91653" w:rsidRDefault="000E37E1" w:rsidP="00167B3E">
            <w:pPr>
              <w:jc w:val="center"/>
              <w:rPr>
                <w:rFonts w:ascii="Roboto" w:hAnsi="Roboto" w:cs="Calibri"/>
                <w:color w:val="000000"/>
                <w:sz w:val="22"/>
                <w:szCs w:val="22"/>
              </w:rPr>
            </w:pPr>
            <w:r w:rsidRPr="00E91653">
              <w:rPr>
                <w:rFonts w:ascii="Roboto" w:hAnsi="Roboto" w:cs="Calibri"/>
                <w:color w:val="000000"/>
                <w:sz w:val="22"/>
                <w:szCs w:val="22"/>
              </w:rPr>
              <w:t>90</w:t>
            </w:r>
          </w:p>
        </w:tc>
      </w:tr>
      <w:tr w:rsidR="00BF3B5A" w:rsidRPr="00E91653" w14:paraId="16D749F8" w14:textId="77777777" w:rsidTr="00BF3B5A">
        <w:trPr>
          <w:trHeight w:val="20"/>
        </w:trPr>
        <w:tc>
          <w:tcPr>
            <w:tcW w:w="2012" w:type="pct"/>
            <w:vAlign w:val="center"/>
            <w:hideMark/>
          </w:tcPr>
          <w:p w14:paraId="76390539" w14:textId="77777777" w:rsidR="000E37E1" w:rsidRPr="00E91653" w:rsidRDefault="000E37E1" w:rsidP="00167B3E">
            <w:pPr>
              <w:jc w:val="both"/>
              <w:rPr>
                <w:rFonts w:ascii="Roboto" w:hAnsi="Roboto" w:cs="Calibri"/>
                <w:color w:val="000000"/>
                <w:sz w:val="22"/>
                <w:szCs w:val="22"/>
              </w:rPr>
            </w:pPr>
            <w:r w:rsidRPr="00E91653">
              <w:rPr>
                <w:rFonts w:ascii="Roboto" w:hAnsi="Roboto" w:cs="Calibri"/>
                <w:color w:val="000000"/>
                <w:sz w:val="22"/>
                <w:szCs w:val="22"/>
              </w:rPr>
              <w:t>Beneficiaries (IPLC representatives, CFM groups)</w:t>
            </w:r>
          </w:p>
        </w:tc>
        <w:tc>
          <w:tcPr>
            <w:tcW w:w="863" w:type="pct"/>
            <w:vAlign w:val="center"/>
            <w:hideMark/>
          </w:tcPr>
          <w:p w14:paraId="048A4E47" w14:textId="77777777" w:rsidR="000E37E1" w:rsidRPr="00E91653" w:rsidRDefault="000E37E1" w:rsidP="00167B3E">
            <w:pPr>
              <w:jc w:val="center"/>
              <w:rPr>
                <w:rFonts w:ascii="Roboto" w:hAnsi="Roboto" w:cs="Calibri"/>
                <w:color w:val="000000"/>
                <w:sz w:val="22"/>
                <w:szCs w:val="22"/>
              </w:rPr>
            </w:pPr>
            <w:r w:rsidRPr="00E91653">
              <w:rPr>
                <w:rFonts w:ascii="Roboto" w:hAnsi="Roboto" w:cs="Calibri"/>
                <w:color w:val="000000"/>
                <w:sz w:val="22"/>
                <w:szCs w:val="22"/>
              </w:rPr>
              <w:t>40 (18/22)</w:t>
            </w:r>
          </w:p>
        </w:tc>
        <w:tc>
          <w:tcPr>
            <w:tcW w:w="720" w:type="pct"/>
            <w:vAlign w:val="center"/>
            <w:hideMark/>
          </w:tcPr>
          <w:p w14:paraId="48E9A2EE" w14:textId="77777777" w:rsidR="000E37E1" w:rsidRPr="00E91653" w:rsidRDefault="000E37E1" w:rsidP="00167B3E">
            <w:pPr>
              <w:jc w:val="center"/>
              <w:rPr>
                <w:rFonts w:ascii="Roboto" w:hAnsi="Roboto" w:cs="Calibri"/>
                <w:color w:val="000000"/>
                <w:sz w:val="22"/>
                <w:szCs w:val="22"/>
              </w:rPr>
            </w:pPr>
            <w:r w:rsidRPr="00E91653">
              <w:rPr>
                <w:rFonts w:ascii="Roboto" w:hAnsi="Roboto" w:cs="Calibri"/>
                <w:color w:val="000000"/>
                <w:sz w:val="22"/>
                <w:szCs w:val="22"/>
              </w:rPr>
              <w:t>30 (13/17)</w:t>
            </w:r>
          </w:p>
        </w:tc>
        <w:tc>
          <w:tcPr>
            <w:tcW w:w="720" w:type="pct"/>
            <w:vAlign w:val="center"/>
            <w:hideMark/>
          </w:tcPr>
          <w:p w14:paraId="461C5396" w14:textId="77777777" w:rsidR="000E37E1" w:rsidRPr="00E91653" w:rsidRDefault="000E37E1" w:rsidP="00167B3E">
            <w:pPr>
              <w:jc w:val="center"/>
              <w:rPr>
                <w:rFonts w:ascii="Roboto" w:hAnsi="Roboto" w:cs="Calibri"/>
                <w:color w:val="000000"/>
                <w:sz w:val="22"/>
                <w:szCs w:val="22"/>
              </w:rPr>
            </w:pPr>
            <w:r w:rsidRPr="00E91653">
              <w:rPr>
                <w:rFonts w:ascii="Roboto" w:hAnsi="Roboto" w:cs="Calibri"/>
                <w:color w:val="000000"/>
                <w:sz w:val="22"/>
                <w:szCs w:val="22"/>
              </w:rPr>
              <w:t>25 (10/15)</w:t>
            </w:r>
          </w:p>
        </w:tc>
        <w:tc>
          <w:tcPr>
            <w:tcW w:w="684" w:type="pct"/>
            <w:vAlign w:val="center"/>
            <w:hideMark/>
          </w:tcPr>
          <w:p w14:paraId="47BF7423" w14:textId="77777777" w:rsidR="000E37E1" w:rsidRPr="00E91653" w:rsidRDefault="000E37E1" w:rsidP="00167B3E">
            <w:pPr>
              <w:jc w:val="center"/>
              <w:rPr>
                <w:rFonts w:ascii="Roboto" w:hAnsi="Roboto" w:cs="Calibri"/>
                <w:color w:val="000000"/>
                <w:sz w:val="22"/>
                <w:szCs w:val="22"/>
              </w:rPr>
            </w:pPr>
            <w:r w:rsidRPr="00E91653">
              <w:rPr>
                <w:rFonts w:ascii="Roboto" w:hAnsi="Roboto" w:cs="Calibri"/>
                <w:color w:val="000000"/>
                <w:sz w:val="22"/>
                <w:szCs w:val="22"/>
              </w:rPr>
              <w:t>83</w:t>
            </w:r>
          </w:p>
        </w:tc>
      </w:tr>
      <w:tr w:rsidR="009115B0" w:rsidRPr="00E91653" w14:paraId="59BF1074" w14:textId="77777777" w:rsidTr="00BF3B5A">
        <w:trPr>
          <w:trHeight w:val="20"/>
        </w:trPr>
        <w:tc>
          <w:tcPr>
            <w:tcW w:w="2012" w:type="pct"/>
            <w:vAlign w:val="center"/>
          </w:tcPr>
          <w:p w14:paraId="10E291D5" w14:textId="506A2202" w:rsidR="009115B0" w:rsidRPr="00E91653" w:rsidRDefault="009115B0" w:rsidP="00167B3E">
            <w:pPr>
              <w:jc w:val="both"/>
              <w:rPr>
                <w:rFonts w:ascii="Roboto" w:hAnsi="Roboto" w:cs="Calibri"/>
                <w:color w:val="000000"/>
                <w:sz w:val="22"/>
                <w:szCs w:val="22"/>
              </w:rPr>
            </w:pPr>
            <w:r w:rsidRPr="009115B0">
              <w:rPr>
                <w:rFonts w:ascii="Roboto" w:hAnsi="Roboto" w:cs="Calibri"/>
                <w:color w:val="000000"/>
                <w:sz w:val="22"/>
                <w:szCs w:val="22"/>
              </w:rPr>
              <w:t>FGD-only Participants</w:t>
            </w:r>
          </w:p>
        </w:tc>
        <w:tc>
          <w:tcPr>
            <w:tcW w:w="863" w:type="pct"/>
            <w:vAlign w:val="center"/>
          </w:tcPr>
          <w:p w14:paraId="5F014DE0" w14:textId="4746998B" w:rsidR="009115B0" w:rsidRPr="00E91653" w:rsidRDefault="009115B0" w:rsidP="00167B3E">
            <w:pPr>
              <w:jc w:val="center"/>
              <w:rPr>
                <w:rFonts w:ascii="Roboto" w:hAnsi="Roboto" w:cs="Calibri"/>
                <w:color w:val="000000"/>
                <w:sz w:val="22"/>
                <w:szCs w:val="22"/>
              </w:rPr>
            </w:pPr>
            <w:r w:rsidRPr="009115B0">
              <w:rPr>
                <w:rFonts w:ascii="Roboto" w:hAnsi="Roboto" w:cs="Calibri"/>
                <w:color w:val="000000"/>
                <w:sz w:val="22"/>
                <w:szCs w:val="22"/>
              </w:rPr>
              <w:t>7 (5/2)</w:t>
            </w:r>
          </w:p>
        </w:tc>
        <w:tc>
          <w:tcPr>
            <w:tcW w:w="720" w:type="pct"/>
            <w:vAlign w:val="center"/>
          </w:tcPr>
          <w:p w14:paraId="50157EBD" w14:textId="77777777" w:rsidR="009115B0" w:rsidRPr="00E91653" w:rsidRDefault="009115B0" w:rsidP="00167B3E">
            <w:pPr>
              <w:jc w:val="center"/>
              <w:rPr>
                <w:rFonts w:ascii="Roboto" w:hAnsi="Roboto" w:cs="Calibri"/>
                <w:color w:val="000000"/>
                <w:sz w:val="22"/>
                <w:szCs w:val="22"/>
              </w:rPr>
            </w:pPr>
          </w:p>
        </w:tc>
        <w:tc>
          <w:tcPr>
            <w:tcW w:w="720" w:type="pct"/>
            <w:vAlign w:val="center"/>
          </w:tcPr>
          <w:p w14:paraId="63ABF5DE" w14:textId="77777777" w:rsidR="009115B0" w:rsidRPr="00E91653" w:rsidRDefault="009115B0" w:rsidP="00167B3E">
            <w:pPr>
              <w:jc w:val="center"/>
              <w:rPr>
                <w:rFonts w:ascii="Roboto" w:hAnsi="Roboto" w:cs="Calibri"/>
                <w:color w:val="000000"/>
                <w:sz w:val="22"/>
                <w:szCs w:val="22"/>
              </w:rPr>
            </w:pPr>
          </w:p>
        </w:tc>
        <w:tc>
          <w:tcPr>
            <w:tcW w:w="684" w:type="pct"/>
            <w:vAlign w:val="center"/>
          </w:tcPr>
          <w:p w14:paraId="5704445A" w14:textId="319E76A6" w:rsidR="009115B0" w:rsidRPr="00E91653" w:rsidRDefault="009115B0" w:rsidP="00167B3E">
            <w:pPr>
              <w:jc w:val="center"/>
              <w:rPr>
                <w:rFonts w:ascii="Roboto" w:hAnsi="Roboto" w:cs="Calibri"/>
                <w:color w:val="000000"/>
                <w:sz w:val="22"/>
                <w:szCs w:val="22"/>
              </w:rPr>
            </w:pPr>
            <w:r w:rsidRPr="009115B0">
              <w:rPr>
                <w:rFonts w:ascii="Roboto" w:hAnsi="Roboto" w:cs="Calibri"/>
                <w:color w:val="000000"/>
                <w:sz w:val="22"/>
                <w:szCs w:val="22"/>
              </w:rPr>
              <w:t>100</w:t>
            </w:r>
          </w:p>
        </w:tc>
      </w:tr>
      <w:tr w:rsidR="00BF3B5A" w:rsidRPr="00E91653" w14:paraId="7553ADC2" w14:textId="77777777" w:rsidTr="00E15EAE">
        <w:trPr>
          <w:trHeight w:val="20"/>
        </w:trPr>
        <w:tc>
          <w:tcPr>
            <w:tcW w:w="2012" w:type="pct"/>
            <w:shd w:val="clear" w:color="auto" w:fill="E7E6E6" w:themeFill="background2"/>
            <w:vAlign w:val="center"/>
            <w:hideMark/>
          </w:tcPr>
          <w:p w14:paraId="5C3D6E1B" w14:textId="77777777" w:rsidR="000E37E1" w:rsidRPr="00E91653" w:rsidRDefault="000E37E1" w:rsidP="00167B3E">
            <w:pPr>
              <w:jc w:val="both"/>
              <w:rPr>
                <w:rFonts w:ascii="Roboto" w:hAnsi="Roboto" w:cs="Calibri"/>
                <w:b/>
                <w:bCs/>
                <w:color w:val="000000"/>
                <w:sz w:val="22"/>
                <w:szCs w:val="22"/>
              </w:rPr>
            </w:pPr>
            <w:r w:rsidRPr="00E91653">
              <w:rPr>
                <w:rFonts w:ascii="Roboto" w:hAnsi="Roboto" w:cs="Calibri"/>
                <w:b/>
                <w:bCs/>
                <w:color w:val="000000"/>
                <w:sz w:val="22"/>
                <w:szCs w:val="22"/>
              </w:rPr>
              <w:lastRenderedPageBreak/>
              <w:t>Total</w:t>
            </w:r>
          </w:p>
        </w:tc>
        <w:tc>
          <w:tcPr>
            <w:tcW w:w="863" w:type="pct"/>
            <w:shd w:val="clear" w:color="auto" w:fill="E7E6E6" w:themeFill="background2"/>
            <w:vAlign w:val="center"/>
            <w:hideMark/>
          </w:tcPr>
          <w:p w14:paraId="3BB5F8CC" w14:textId="1708B5D0" w:rsidR="000E37E1" w:rsidRPr="00E91653" w:rsidRDefault="000E37E1" w:rsidP="00167B3E">
            <w:pPr>
              <w:jc w:val="center"/>
              <w:rPr>
                <w:rFonts w:ascii="Roboto" w:hAnsi="Roboto" w:cs="Calibri"/>
                <w:b/>
                <w:bCs/>
                <w:color w:val="000000"/>
                <w:sz w:val="22"/>
                <w:szCs w:val="22"/>
              </w:rPr>
            </w:pPr>
            <w:r w:rsidRPr="00E91653">
              <w:rPr>
                <w:rFonts w:ascii="Roboto" w:hAnsi="Roboto" w:cs="Calibri"/>
                <w:b/>
                <w:bCs/>
                <w:color w:val="000000"/>
                <w:sz w:val="22"/>
                <w:szCs w:val="22"/>
              </w:rPr>
              <w:t>7</w:t>
            </w:r>
            <w:r w:rsidR="006B5CA8">
              <w:rPr>
                <w:rFonts w:ascii="Roboto" w:hAnsi="Roboto" w:cs="Calibri"/>
                <w:b/>
                <w:bCs/>
                <w:color w:val="000000"/>
                <w:sz w:val="22"/>
                <w:szCs w:val="22"/>
              </w:rPr>
              <w:t>8</w:t>
            </w:r>
            <w:r w:rsidRPr="00E91653">
              <w:rPr>
                <w:rFonts w:ascii="Roboto" w:hAnsi="Roboto" w:cs="Calibri"/>
                <w:b/>
                <w:bCs/>
                <w:color w:val="000000"/>
                <w:sz w:val="22"/>
                <w:szCs w:val="22"/>
              </w:rPr>
              <w:t xml:space="preserve"> (</w:t>
            </w:r>
            <w:r w:rsidR="006B5CA8">
              <w:rPr>
                <w:rFonts w:ascii="Roboto" w:hAnsi="Roboto" w:cs="Calibri"/>
                <w:b/>
                <w:bCs/>
                <w:color w:val="000000"/>
                <w:sz w:val="22"/>
                <w:szCs w:val="22"/>
              </w:rPr>
              <w:t>41</w:t>
            </w:r>
            <w:r w:rsidRPr="00E91653">
              <w:rPr>
                <w:rFonts w:ascii="Roboto" w:hAnsi="Roboto" w:cs="Calibri"/>
                <w:b/>
                <w:bCs/>
                <w:color w:val="000000"/>
                <w:sz w:val="22"/>
                <w:szCs w:val="22"/>
              </w:rPr>
              <w:t>/37)</w:t>
            </w:r>
          </w:p>
        </w:tc>
        <w:tc>
          <w:tcPr>
            <w:tcW w:w="720" w:type="pct"/>
            <w:shd w:val="clear" w:color="auto" w:fill="E7E6E6" w:themeFill="background2"/>
            <w:vAlign w:val="center"/>
            <w:hideMark/>
          </w:tcPr>
          <w:p w14:paraId="4F166EAB" w14:textId="77777777" w:rsidR="000E37E1" w:rsidRPr="00E91653" w:rsidRDefault="000E37E1" w:rsidP="00167B3E">
            <w:pPr>
              <w:jc w:val="center"/>
              <w:rPr>
                <w:rFonts w:ascii="Roboto" w:hAnsi="Roboto" w:cs="Calibri"/>
                <w:b/>
                <w:bCs/>
                <w:color w:val="000000"/>
                <w:sz w:val="22"/>
                <w:szCs w:val="22"/>
              </w:rPr>
            </w:pPr>
            <w:r w:rsidRPr="00E91653">
              <w:rPr>
                <w:rFonts w:ascii="Roboto" w:hAnsi="Roboto" w:cs="Calibri"/>
                <w:b/>
                <w:bCs/>
                <w:color w:val="000000"/>
                <w:sz w:val="22"/>
                <w:szCs w:val="22"/>
              </w:rPr>
              <w:t>59 (30/29)</w:t>
            </w:r>
          </w:p>
        </w:tc>
        <w:tc>
          <w:tcPr>
            <w:tcW w:w="720" w:type="pct"/>
            <w:shd w:val="clear" w:color="auto" w:fill="E7E6E6" w:themeFill="background2"/>
            <w:vAlign w:val="center"/>
            <w:hideMark/>
          </w:tcPr>
          <w:p w14:paraId="2AA077AE" w14:textId="77777777" w:rsidR="000E37E1" w:rsidRPr="00E91653" w:rsidRDefault="000E37E1" w:rsidP="00167B3E">
            <w:pPr>
              <w:jc w:val="center"/>
              <w:rPr>
                <w:rFonts w:ascii="Roboto" w:hAnsi="Roboto" w:cs="Calibri"/>
                <w:b/>
                <w:bCs/>
                <w:color w:val="000000"/>
                <w:sz w:val="22"/>
                <w:szCs w:val="22"/>
              </w:rPr>
            </w:pPr>
            <w:r w:rsidRPr="00E91653">
              <w:rPr>
                <w:rFonts w:ascii="Roboto" w:hAnsi="Roboto" w:cs="Calibri"/>
                <w:b/>
                <w:bCs/>
                <w:color w:val="000000"/>
                <w:sz w:val="22"/>
                <w:szCs w:val="22"/>
              </w:rPr>
              <w:t>52 (26/26)</w:t>
            </w:r>
          </w:p>
        </w:tc>
        <w:tc>
          <w:tcPr>
            <w:tcW w:w="684" w:type="pct"/>
            <w:shd w:val="clear" w:color="auto" w:fill="E7E6E6" w:themeFill="background2"/>
            <w:vAlign w:val="center"/>
            <w:hideMark/>
          </w:tcPr>
          <w:p w14:paraId="691C14B7" w14:textId="77777777" w:rsidR="000E37E1" w:rsidRPr="00E91653" w:rsidRDefault="000E37E1" w:rsidP="00167B3E">
            <w:pPr>
              <w:jc w:val="center"/>
              <w:rPr>
                <w:rFonts w:ascii="Roboto" w:hAnsi="Roboto" w:cs="Calibri"/>
                <w:b/>
                <w:bCs/>
                <w:color w:val="000000"/>
                <w:sz w:val="22"/>
                <w:szCs w:val="22"/>
              </w:rPr>
            </w:pPr>
            <w:r w:rsidRPr="00E91653">
              <w:rPr>
                <w:rFonts w:ascii="Roboto" w:hAnsi="Roboto" w:cs="Calibri"/>
                <w:b/>
                <w:bCs/>
                <w:color w:val="000000"/>
                <w:sz w:val="22"/>
                <w:szCs w:val="22"/>
              </w:rPr>
              <w:t>88</w:t>
            </w:r>
          </w:p>
        </w:tc>
      </w:tr>
    </w:tbl>
    <w:p w14:paraId="35A758DC" w14:textId="77777777" w:rsidR="003662AB" w:rsidRPr="00E91653" w:rsidRDefault="003662AB" w:rsidP="00167B3E">
      <w:pPr>
        <w:jc w:val="both"/>
        <w:rPr>
          <w:rFonts w:ascii="Roboto" w:hAnsi="Roboto"/>
          <w:sz w:val="22"/>
          <w:szCs w:val="22"/>
        </w:rPr>
      </w:pPr>
    </w:p>
    <w:p w14:paraId="6A9476C8" w14:textId="4530DFA2" w:rsidR="00A17389" w:rsidRPr="00A17389" w:rsidRDefault="00617E2B"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 xml:space="preserve">Field data collection was conducted through three mission clusters between September and November 2025. The </w:t>
      </w:r>
      <w:r w:rsidRPr="00E91653">
        <w:rPr>
          <w:rFonts w:ascii="Roboto" w:hAnsi="Roboto"/>
          <w:sz w:val="22"/>
          <w:szCs w:val="22"/>
          <w:shd w:val="clear" w:color="auto" w:fill="FFFFFF" w:themeFill="background1"/>
        </w:rPr>
        <w:t xml:space="preserve">first mission took place in </w:t>
      </w:r>
      <w:r w:rsidR="00A1238B">
        <w:rPr>
          <w:rFonts w:ascii="Roboto" w:hAnsi="Roboto"/>
          <w:sz w:val="22"/>
          <w:szCs w:val="22"/>
          <w:shd w:val="clear" w:color="auto" w:fill="FFFFFF" w:themeFill="background1"/>
        </w:rPr>
        <w:t>Karamoja sub region between 14</w:t>
      </w:r>
      <w:r w:rsidR="00A1238B" w:rsidRPr="000C6260">
        <w:rPr>
          <w:rFonts w:ascii="Roboto" w:hAnsi="Roboto"/>
          <w:sz w:val="22"/>
          <w:szCs w:val="22"/>
          <w:shd w:val="clear" w:color="auto" w:fill="FFFFFF" w:themeFill="background1"/>
          <w:vertAlign w:val="superscript"/>
        </w:rPr>
        <w:t>th</w:t>
      </w:r>
      <w:r w:rsidR="00A1238B">
        <w:rPr>
          <w:rFonts w:ascii="Roboto" w:hAnsi="Roboto"/>
          <w:sz w:val="22"/>
          <w:szCs w:val="22"/>
          <w:shd w:val="clear" w:color="auto" w:fill="FFFFFF" w:themeFill="background1"/>
        </w:rPr>
        <w:t xml:space="preserve"> – 17</w:t>
      </w:r>
      <w:r w:rsidR="00A1238B" w:rsidRPr="000C6260">
        <w:rPr>
          <w:rFonts w:ascii="Roboto" w:hAnsi="Roboto"/>
          <w:sz w:val="22"/>
          <w:szCs w:val="22"/>
          <w:shd w:val="clear" w:color="auto" w:fill="FFFFFF" w:themeFill="background1"/>
          <w:vertAlign w:val="superscript"/>
        </w:rPr>
        <w:t>th</w:t>
      </w:r>
      <w:r w:rsidR="00A1238B">
        <w:rPr>
          <w:rFonts w:ascii="Roboto" w:hAnsi="Roboto"/>
          <w:sz w:val="22"/>
          <w:szCs w:val="22"/>
          <w:shd w:val="clear" w:color="auto" w:fill="FFFFFF" w:themeFill="background1"/>
        </w:rPr>
        <w:t xml:space="preserve"> October 2025 followed by</w:t>
      </w:r>
      <w:r w:rsidRPr="00E91653">
        <w:rPr>
          <w:rFonts w:ascii="Roboto" w:hAnsi="Roboto"/>
          <w:sz w:val="22"/>
          <w:szCs w:val="22"/>
          <w:shd w:val="clear" w:color="auto" w:fill="FFFFFF" w:themeFill="background1"/>
        </w:rPr>
        <w:t xml:space="preserve"> </w:t>
      </w:r>
      <w:proofErr w:type="spellStart"/>
      <w:r w:rsidRPr="00E91653">
        <w:rPr>
          <w:rFonts w:ascii="Roboto" w:hAnsi="Roboto"/>
          <w:sz w:val="22"/>
          <w:szCs w:val="22"/>
          <w:shd w:val="clear" w:color="auto" w:fill="FFFFFF" w:themeFill="background1"/>
        </w:rPr>
        <w:t>Kigezi</w:t>
      </w:r>
      <w:proofErr w:type="spellEnd"/>
      <w:r w:rsidRPr="00E91653">
        <w:rPr>
          <w:rFonts w:ascii="Roboto" w:hAnsi="Roboto"/>
          <w:sz w:val="22"/>
          <w:szCs w:val="22"/>
          <w:shd w:val="clear" w:color="auto" w:fill="FFFFFF" w:themeFill="background1"/>
        </w:rPr>
        <w:t xml:space="preserve"> </w:t>
      </w:r>
      <w:r w:rsidR="00D64213" w:rsidRPr="00E91653">
        <w:rPr>
          <w:rFonts w:ascii="Roboto" w:hAnsi="Roboto"/>
          <w:sz w:val="22"/>
          <w:szCs w:val="22"/>
          <w:shd w:val="clear" w:color="auto" w:fill="FFFFFF" w:themeFill="background1"/>
        </w:rPr>
        <w:t>Sub</w:t>
      </w:r>
      <w:r w:rsidR="00D64213">
        <w:rPr>
          <w:rFonts w:ascii="Roboto" w:hAnsi="Roboto"/>
          <w:sz w:val="22"/>
          <w:szCs w:val="22"/>
          <w:shd w:val="clear" w:color="auto" w:fill="FFFFFF" w:themeFill="background1"/>
        </w:rPr>
        <w:t>-</w:t>
      </w:r>
      <w:r w:rsidR="00D64213" w:rsidRPr="00E91653">
        <w:rPr>
          <w:rFonts w:ascii="Roboto" w:hAnsi="Roboto"/>
          <w:sz w:val="22"/>
          <w:szCs w:val="22"/>
          <w:shd w:val="clear" w:color="auto" w:fill="FFFFFF" w:themeFill="background1"/>
        </w:rPr>
        <w:t>region</w:t>
      </w:r>
      <w:r w:rsidRPr="00E91653">
        <w:rPr>
          <w:rFonts w:ascii="Roboto" w:hAnsi="Roboto"/>
          <w:sz w:val="22"/>
          <w:szCs w:val="22"/>
          <w:shd w:val="clear" w:color="auto" w:fill="FFFFFF" w:themeFill="background1"/>
        </w:rPr>
        <w:t xml:space="preserve"> </w:t>
      </w:r>
      <w:r w:rsidR="00A1238B">
        <w:rPr>
          <w:rFonts w:ascii="Roboto" w:hAnsi="Roboto"/>
          <w:sz w:val="22"/>
          <w:szCs w:val="22"/>
          <w:shd w:val="clear" w:color="auto" w:fill="FFFFFF" w:themeFill="background1"/>
        </w:rPr>
        <w:t xml:space="preserve">between </w:t>
      </w:r>
      <w:r w:rsidR="00F95E95" w:rsidRPr="00E91653">
        <w:rPr>
          <w:rFonts w:ascii="Roboto" w:hAnsi="Roboto"/>
          <w:sz w:val="22"/>
          <w:szCs w:val="22"/>
          <w:shd w:val="clear" w:color="auto" w:fill="FFFFFF" w:themeFill="background1"/>
        </w:rPr>
        <w:t>22</w:t>
      </w:r>
      <w:r w:rsidR="00F95E95" w:rsidRPr="00E91653">
        <w:rPr>
          <w:rFonts w:ascii="Roboto" w:hAnsi="Roboto"/>
          <w:sz w:val="22"/>
          <w:szCs w:val="22"/>
          <w:shd w:val="clear" w:color="auto" w:fill="FFFFFF" w:themeFill="background1"/>
          <w:vertAlign w:val="superscript"/>
        </w:rPr>
        <w:t>nd</w:t>
      </w:r>
      <w:r w:rsidR="00F95E95" w:rsidRPr="00E91653">
        <w:rPr>
          <w:rFonts w:ascii="Roboto" w:hAnsi="Roboto"/>
          <w:sz w:val="22"/>
          <w:szCs w:val="22"/>
          <w:shd w:val="clear" w:color="auto" w:fill="FFFFFF" w:themeFill="background1"/>
        </w:rPr>
        <w:t xml:space="preserve"> – 25</w:t>
      </w:r>
      <w:r w:rsidR="00F95E95" w:rsidRPr="00E91653">
        <w:rPr>
          <w:rFonts w:ascii="Roboto" w:hAnsi="Roboto"/>
          <w:sz w:val="22"/>
          <w:szCs w:val="22"/>
          <w:shd w:val="clear" w:color="auto" w:fill="FFFFFF" w:themeFill="background1"/>
          <w:vertAlign w:val="superscript"/>
        </w:rPr>
        <w:t>th</w:t>
      </w:r>
      <w:r w:rsidR="00524252">
        <w:rPr>
          <w:rFonts w:ascii="Roboto" w:hAnsi="Roboto"/>
          <w:sz w:val="22"/>
          <w:szCs w:val="22"/>
          <w:shd w:val="clear" w:color="auto" w:fill="FFFFFF" w:themeFill="background1"/>
        </w:rPr>
        <w:t xml:space="preserve"> </w:t>
      </w:r>
      <w:r w:rsidR="00F95E95" w:rsidRPr="00E91653">
        <w:rPr>
          <w:rFonts w:ascii="Roboto" w:hAnsi="Roboto"/>
          <w:sz w:val="22"/>
          <w:szCs w:val="22"/>
          <w:shd w:val="clear" w:color="auto" w:fill="FFFFFF" w:themeFill="background1"/>
        </w:rPr>
        <w:t>October</w:t>
      </w:r>
      <w:r w:rsidRPr="00E91653">
        <w:rPr>
          <w:rFonts w:ascii="Roboto" w:hAnsi="Roboto"/>
          <w:sz w:val="22"/>
          <w:szCs w:val="22"/>
          <w:shd w:val="clear" w:color="auto" w:fill="FFFFFF" w:themeFill="background1"/>
        </w:rPr>
        <w:t xml:space="preserve"> 2025, focusing on the Batwa pilot site where community consultations and field observations were undertaken around the Bwindi and </w:t>
      </w:r>
      <w:proofErr w:type="spellStart"/>
      <w:r w:rsidRPr="00E91653">
        <w:rPr>
          <w:rFonts w:ascii="Roboto" w:hAnsi="Roboto"/>
          <w:sz w:val="22"/>
          <w:szCs w:val="22"/>
          <w:shd w:val="clear" w:color="auto" w:fill="FFFFFF" w:themeFill="background1"/>
        </w:rPr>
        <w:t>Mgahinga</w:t>
      </w:r>
      <w:proofErr w:type="spellEnd"/>
      <w:r w:rsidRPr="00E91653">
        <w:rPr>
          <w:rFonts w:ascii="Roboto" w:hAnsi="Roboto"/>
          <w:sz w:val="22"/>
          <w:szCs w:val="22"/>
          <w:shd w:val="clear" w:color="auto" w:fill="FFFFFF" w:themeFill="background1"/>
        </w:rPr>
        <w:t xml:space="preserve"> forest landscapes. </w:t>
      </w:r>
    </w:p>
    <w:p w14:paraId="69D60830" w14:textId="77777777" w:rsidR="00524252" w:rsidRDefault="00524252" w:rsidP="00A17389">
      <w:pPr>
        <w:pStyle w:val="NormalWeb"/>
        <w:spacing w:before="0" w:beforeAutospacing="0" w:after="0" w:afterAutospacing="0"/>
        <w:jc w:val="both"/>
        <w:rPr>
          <w:rFonts w:ascii="Roboto" w:hAnsi="Roboto"/>
          <w:sz w:val="22"/>
          <w:szCs w:val="22"/>
          <w:shd w:val="clear" w:color="auto" w:fill="FFFFFF" w:themeFill="background1"/>
        </w:rPr>
      </w:pPr>
    </w:p>
    <w:p w14:paraId="5AA172C6" w14:textId="7F001B72" w:rsidR="00A17389" w:rsidRDefault="00A17389" w:rsidP="00A17389">
      <w:pPr>
        <w:pStyle w:val="NormalWeb"/>
        <w:spacing w:before="0" w:beforeAutospacing="0" w:after="0" w:afterAutospacing="0"/>
        <w:jc w:val="both"/>
        <w:rPr>
          <w:rFonts w:ascii="Roboto" w:hAnsi="Roboto"/>
          <w:sz w:val="22"/>
          <w:szCs w:val="22"/>
          <w:shd w:val="clear" w:color="auto" w:fill="FFFFFF" w:themeFill="background1"/>
        </w:rPr>
      </w:pPr>
      <w:r>
        <w:rPr>
          <w:rFonts w:ascii="Roboto" w:hAnsi="Roboto"/>
          <w:sz w:val="22"/>
          <w:szCs w:val="22"/>
          <w:shd w:val="clear" w:color="auto" w:fill="FFFFFF" w:themeFill="background1"/>
        </w:rPr>
        <w:t xml:space="preserve">The MTR findings reveal that </w:t>
      </w:r>
      <w:r w:rsidRPr="00A17389">
        <w:rPr>
          <w:rFonts w:ascii="Roboto" w:hAnsi="Roboto"/>
          <w:sz w:val="22"/>
          <w:szCs w:val="22"/>
          <w:shd w:val="clear" w:color="auto" w:fill="FFFFFF" w:themeFill="background1"/>
        </w:rPr>
        <w:t xml:space="preserve">The ABS Project’s interventions in western Uganda were implemented across all four protected areas including Bwindi Impenetrable National Park, </w:t>
      </w:r>
      <w:proofErr w:type="spellStart"/>
      <w:r w:rsidRPr="00A17389">
        <w:rPr>
          <w:rFonts w:ascii="Roboto" w:hAnsi="Roboto"/>
          <w:sz w:val="22"/>
          <w:szCs w:val="22"/>
          <w:shd w:val="clear" w:color="auto" w:fill="FFFFFF" w:themeFill="background1"/>
        </w:rPr>
        <w:t>Mgahinga</w:t>
      </w:r>
      <w:proofErr w:type="spellEnd"/>
      <w:r w:rsidRPr="00A17389">
        <w:rPr>
          <w:rFonts w:ascii="Roboto" w:hAnsi="Roboto"/>
          <w:sz w:val="22"/>
          <w:szCs w:val="22"/>
          <w:shd w:val="clear" w:color="auto" w:fill="FFFFFF" w:themeFill="background1"/>
        </w:rPr>
        <w:t xml:space="preserve"> Gorilla National Park, </w:t>
      </w:r>
      <w:proofErr w:type="spellStart"/>
      <w:r w:rsidRPr="00A17389">
        <w:rPr>
          <w:rFonts w:ascii="Roboto" w:hAnsi="Roboto"/>
          <w:sz w:val="22"/>
          <w:szCs w:val="22"/>
          <w:shd w:val="clear" w:color="auto" w:fill="FFFFFF" w:themeFill="background1"/>
        </w:rPr>
        <w:t>Echuya</w:t>
      </w:r>
      <w:proofErr w:type="spellEnd"/>
      <w:r w:rsidRPr="00A17389">
        <w:rPr>
          <w:rFonts w:ascii="Roboto" w:hAnsi="Roboto"/>
          <w:sz w:val="22"/>
          <w:szCs w:val="22"/>
          <w:shd w:val="clear" w:color="auto" w:fill="FFFFFF" w:themeFill="background1"/>
        </w:rPr>
        <w:t xml:space="preserve"> Central Forest Reserve, and Semliki National Park. While Bwindi and </w:t>
      </w:r>
      <w:proofErr w:type="spellStart"/>
      <w:r w:rsidRPr="00A17389">
        <w:rPr>
          <w:rFonts w:ascii="Roboto" w:hAnsi="Roboto"/>
          <w:sz w:val="22"/>
          <w:szCs w:val="22"/>
          <w:shd w:val="clear" w:color="auto" w:fill="FFFFFF" w:themeFill="background1"/>
        </w:rPr>
        <w:t>Mgahinga</w:t>
      </w:r>
      <w:proofErr w:type="spellEnd"/>
      <w:r w:rsidRPr="00A17389">
        <w:rPr>
          <w:rFonts w:ascii="Roboto" w:hAnsi="Roboto"/>
          <w:sz w:val="22"/>
          <w:szCs w:val="22"/>
          <w:shd w:val="clear" w:color="auto" w:fill="FFFFFF" w:themeFill="background1"/>
        </w:rPr>
        <w:t xml:space="preserve"> featured more prominently due to the concentration of Indigenous Peoples and Local Communities (particularly the Batwa) and the visibility of activities such as community protocols, biodiversity documentation, and herbal knowledge valorisation, similar ABS-related work was undertaken in </w:t>
      </w:r>
      <w:proofErr w:type="spellStart"/>
      <w:r w:rsidRPr="00A17389">
        <w:rPr>
          <w:rFonts w:ascii="Roboto" w:hAnsi="Roboto"/>
          <w:sz w:val="22"/>
          <w:szCs w:val="22"/>
          <w:shd w:val="clear" w:color="auto" w:fill="FFFFFF" w:themeFill="background1"/>
        </w:rPr>
        <w:t>Echuya</w:t>
      </w:r>
      <w:proofErr w:type="spellEnd"/>
      <w:r w:rsidRPr="00A17389">
        <w:rPr>
          <w:rFonts w:ascii="Roboto" w:hAnsi="Roboto"/>
          <w:sz w:val="22"/>
          <w:szCs w:val="22"/>
          <w:shd w:val="clear" w:color="auto" w:fill="FFFFFF" w:themeFill="background1"/>
        </w:rPr>
        <w:t xml:space="preserve"> and Semliki. In </w:t>
      </w:r>
      <w:proofErr w:type="spellStart"/>
      <w:r w:rsidRPr="00A17389">
        <w:rPr>
          <w:rFonts w:ascii="Roboto" w:hAnsi="Roboto"/>
          <w:sz w:val="22"/>
          <w:szCs w:val="22"/>
          <w:shd w:val="clear" w:color="auto" w:fill="FFFFFF" w:themeFill="background1"/>
        </w:rPr>
        <w:t>Echuya</w:t>
      </w:r>
      <w:proofErr w:type="spellEnd"/>
      <w:r w:rsidRPr="00A17389">
        <w:rPr>
          <w:rFonts w:ascii="Roboto" w:hAnsi="Roboto"/>
          <w:sz w:val="22"/>
          <w:szCs w:val="22"/>
          <w:shd w:val="clear" w:color="auto" w:fill="FFFFFF" w:themeFill="background1"/>
        </w:rPr>
        <w:t xml:space="preserve"> CFR, the project collaborated with the National Forestry Authority to engage forest-adjacent communities, four community groups participated in the update of existing collaborative forestry management agreements.</w:t>
      </w:r>
      <w:r w:rsidR="00524252">
        <w:rPr>
          <w:rFonts w:ascii="Roboto" w:hAnsi="Roboto"/>
          <w:sz w:val="22"/>
          <w:szCs w:val="22"/>
          <w:shd w:val="clear" w:color="auto" w:fill="FFFFFF" w:themeFill="background1"/>
        </w:rPr>
        <w:t xml:space="preserve"> </w:t>
      </w:r>
      <w:r w:rsidRPr="00A17389">
        <w:rPr>
          <w:rFonts w:ascii="Roboto" w:hAnsi="Roboto"/>
          <w:sz w:val="22"/>
          <w:szCs w:val="22"/>
          <w:shd w:val="clear" w:color="auto" w:fill="FFFFFF" w:themeFill="background1"/>
        </w:rPr>
        <w:t xml:space="preserve">The agreements also identify priority genetic resources, and support awareness on ABS requirements for potential research and utilisation of non-timber forest products. The project also facilitated consultations with the </w:t>
      </w:r>
      <w:proofErr w:type="spellStart"/>
      <w:r w:rsidRPr="00A17389">
        <w:rPr>
          <w:rFonts w:ascii="Roboto" w:hAnsi="Roboto"/>
          <w:sz w:val="22"/>
          <w:szCs w:val="22"/>
          <w:shd w:val="clear" w:color="auto" w:fill="FFFFFF" w:themeFill="background1"/>
        </w:rPr>
        <w:t>Kanaba</w:t>
      </w:r>
      <w:proofErr w:type="spellEnd"/>
      <w:r w:rsidRPr="00A17389">
        <w:rPr>
          <w:rFonts w:ascii="Roboto" w:hAnsi="Roboto"/>
          <w:sz w:val="22"/>
          <w:szCs w:val="22"/>
          <w:shd w:val="clear" w:color="auto" w:fill="FFFFFF" w:themeFill="background1"/>
        </w:rPr>
        <w:t xml:space="preserve"> Batwa Community to ensure that IPLC perspectives and potential benefit-sharing arrangements were incorporated into ongoing capacity-building efforts. Similarly, in Semliki National Park, the project mobilised the Batwa community with the aim of strengthening their institutional readiness in embracing the ABS concept. The IPLCs participated in trainings organized by UWA and UOBDU. Facilitation was done by Bundibugyo local government and other national trainers</w:t>
      </w:r>
      <w:r>
        <w:rPr>
          <w:rFonts w:ascii="Roboto" w:hAnsi="Roboto"/>
          <w:sz w:val="22"/>
          <w:szCs w:val="22"/>
          <w:shd w:val="clear" w:color="auto" w:fill="FFFFFF" w:themeFill="background1"/>
        </w:rPr>
        <w:t xml:space="preserve">. </w:t>
      </w:r>
    </w:p>
    <w:p w14:paraId="21363F9D" w14:textId="77777777" w:rsidR="00524252" w:rsidRDefault="00524252" w:rsidP="00A17389">
      <w:pPr>
        <w:pStyle w:val="NormalWeb"/>
        <w:spacing w:before="0" w:beforeAutospacing="0" w:after="0" w:afterAutospacing="0"/>
        <w:jc w:val="both"/>
        <w:rPr>
          <w:rFonts w:ascii="Roboto" w:hAnsi="Roboto"/>
          <w:sz w:val="22"/>
          <w:szCs w:val="22"/>
          <w:shd w:val="clear" w:color="auto" w:fill="FFFFFF" w:themeFill="background1"/>
        </w:rPr>
      </w:pPr>
    </w:p>
    <w:p w14:paraId="6B9382E4" w14:textId="4229DD33" w:rsidR="00987C34" w:rsidRDefault="00617E2B" w:rsidP="00A17389">
      <w:pPr>
        <w:pStyle w:val="NormalWeb"/>
        <w:spacing w:before="0" w:beforeAutospacing="0" w:after="0" w:afterAutospacing="0"/>
        <w:jc w:val="both"/>
        <w:rPr>
          <w:rFonts w:ascii="Roboto" w:hAnsi="Roboto"/>
          <w:sz w:val="22"/>
          <w:szCs w:val="22"/>
        </w:rPr>
      </w:pPr>
      <w:r w:rsidRPr="00E91653">
        <w:rPr>
          <w:rFonts w:ascii="Roboto" w:hAnsi="Roboto"/>
          <w:sz w:val="22"/>
          <w:szCs w:val="22"/>
          <w:shd w:val="clear" w:color="auto" w:fill="FFFFFF" w:themeFill="background1"/>
        </w:rPr>
        <w:t xml:space="preserve">The </w:t>
      </w:r>
      <w:r w:rsidR="00146E58">
        <w:rPr>
          <w:rFonts w:ascii="Roboto" w:hAnsi="Roboto"/>
          <w:sz w:val="22"/>
          <w:szCs w:val="22"/>
          <w:shd w:val="clear" w:color="auto" w:fill="FFFFFF" w:themeFill="background1"/>
        </w:rPr>
        <w:t>first</w:t>
      </w:r>
      <w:r w:rsidRPr="00E91653">
        <w:rPr>
          <w:rFonts w:ascii="Roboto" w:hAnsi="Roboto"/>
          <w:sz w:val="22"/>
          <w:szCs w:val="22"/>
          <w:shd w:val="clear" w:color="auto" w:fill="FFFFFF" w:themeFill="background1"/>
        </w:rPr>
        <w:t xml:space="preserve"> mission was held in the Karamoja Sub</w:t>
      </w:r>
      <w:r w:rsidR="00D64213">
        <w:rPr>
          <w:rFonts w:ascii="Roboto" w:hAnsi="Roboto"/>
          <w:sz w:val="22"/>
          <w:szCs w:val="22"/>
          <w:shd w:val="clear" w:color="auto" w:fill="FFFFFF" w:themeFill="background1"/>
        </w:rPr>
        <w:t>-</w:t>
      </w:r>
      <w:r w:rsidRPr="00E91653">
        <w:rPr>
          <w:rFonts w:ascii="Roboto" w:hAnsi="Roboto"/>
          <w:sz w:val="22"/>
          <w:szCs w:val="22"/>
          <w:shd w:val="clear" w:color="auto" w:fill="FFFFFF" w:themeFill="background1"/>
        </w:rPr>
        <w:t>region (</w:t>
      </w:r>
      <w:r w:rsidR="00F95E95" w:rsidRPr="00E91653">
        <w:rPr>
          <w:rFonts w:ascii="Roboto" w:hAnsi="Roboto"/>
          <w:sz w:val="22"/>
          <w:szCs w:val="22"/>
          <w:shd w:val="clear" w:color="auto" w:fill="FFFFFF" w:themeFill="background1"/>
        </w:rPr>
        <w:t>14</w:t>
      </w:r>
      <w:r w:rsidR="00F95E95" w:rsidRPr="00E91653">
        <w:rPr>
          <w:rFonts w:ascii="Roboto" w:hAnsi="Roboto"/>
          <w:sz w:val="22"/>
          <w:szCs w:val="22"/>
          <w:shd w:val="clear" w:color="auto" w:fill="FFFFFF" w:themeFill="background1"/>
          <w:vertAlign w:val="superscript"/>
        </w:rPr>
        <w:t>th</w:t>
      </w:r>
      <w:r w:rsidR="00F95E95" w:rsidRPr="00E91653">
        <w:rPr>
          <w:rFonts w:ascii="Roboto" w:hAnsi="Roboto"/>
          <w:sz w:val="22"/>
          <w:szCs w:val="22"/>
          <w:shd w:val="clear" w:color="auto" w:fill="FFFFFF" w:themeFill="background1"/>
        </w:rPr>
        <w:t xml:space="preserve"> – 17</w:t>
      </w:r>
      <w:r w:rsidR="00F95E95" w:rsidRPr="00E91653">
        <w:rPr>
          <w:rFonts w:ascii="Roboto" w:hAnsi="Roboto"/>
          <w:sz w:val="22"/>
          <w:szCs w:val="22"/>
          <w:shd w:val="clear" w:color="auto" w:fill="FFFFFF" w:themeFill="background1"/>
          <w:vertAlign w:val="superscript"/>
        </w:rPr>
        <w:t>th</w:t>
      </w:r>
      <w:r w:rsidR="00F95E95" w:rsidRPr="00E91653">
        <w:rPr>
          <w:rFonts w:ascii="Roboto" w:hAnsi="Roboto"/>
          <w:sz w:val="22"/>
          <w:szCs w:val="22"/>
          <w:shd w:val="clear" w:color="auto" w:fill="FFFFFF" w:themeFill="background1"/>
        </w:rPr>
        <w:t xml:space="preserve"> October</w:t>
      </w:r>
      <w:r w:rsidRPr="00E91653">
        <w:rPr>
          <w:rFonts w:ascii="Roboto" w:hAnsi="Roboto"/>
          <w:sz w:val="22"/>
          <w:szCs w:val="22"/>
          <w:shd w:val="clear" w:color="auto" w:fill="FFFFFF" w:themeFill="background1"/>
        </w:rPr>
        <w:t xml:space="preserve"> 2025),</w:t>
      </w:r>
      <w:r w:rsidRPr="00E91653">
        <w:rPr>
          <w:rFonts w:ascii="Roboto" w:hAnsi="Roboto"/>
          <w:sz w:val="22"/>
          <w:szCs w:val="22"/>
        </w:rPr>
        <w:t xml:space="preserve"> covering the Kadam and </w:t>
      </w:r>
      <w:proofErr w:type="spellStart"/>
      <w:r w:rsidRPr="00E91653">
        <w:rPr>
          <w:rFonts w:ascii="Roboto" w:hAnsi="Roboto"/>
          <w:sz w:val="22"/>
          <w:szCs w:val="22"/>
        </w:rPr>
        <w:t>Napak</w:t>
      </w:r>
      <w:proofErr w:type="spellEnd"/>
      <w:r w:rsidRPr="00E91653">
        <w:rPr>
          <w:rFonts w:ascii="Roboto" w:hAnsi="Roboto"/>
          <w:sz w:val="22"/>
          <w:szCs w:val="22"/>
        </w:rPr>
        <w:t xml:space="preserve"> pilot areas to assess progress on community protocols and benefit-sharing initiatives among the Karamojong Indigenous Peoples. </w:t>
      </w:r>
      <w:r w:rsidR="00987C34">
        <w:rPr>
          <w:rFonts w:ascii="Roboto" w:hAnsi="Roboto"/>
          <w:sz w:val="22"/>
          <w:szCs w:val="22"/>
        </w:rPr>
        <w:t xml:space="preserve">Furthermore, </w:t>
      </w:r>
      <w:r w:rsidR="00987C34" w:rsidRPr="00987C34">
        <w:rPr>
          <w:rFonts w:ascii="Roboto" w:hAnsi="Roboto"/>
          <w:sz w:val="22"/>
          <w:szCs w:val="22"/>
        </w:rPr>
        <w:t xml:space="preserve">In Karamoja, the ABS Project implemented a structured set of interventions across the three targeted protected areas that is in Kadam CFR, Mt. Moroto CFR, and </w:t>
      </w:r>
      <w:proofErr w:type="spellStart"/>
      <w:r w:rsidR="00987C34" w:rsidRPr="00987C34">
        <w:rPr>
          <w:rFonts w:ascii="Roboto" w:hAnsi="Roboto"/>
          <w:sz w:val="22"/>
          <w:szCs w:val="22"/>
        </w:rPr>
        <w:t>Napak</w:t>
      </w:r>
      <w:proofErr w:type="spellEnd"/>
      <w:r w:rsidR="00987C34" w:rsidRPr="00987C34">
        <w:rPr>
          <w:rFonts w:ascii="Roboto" w:hAnsi="Roboto"/>
          <w:sz w:val="22"/>
          <w:szCs w:val="22"/>
        </w:rPr>
        <w:t xml:space="preserve"> CFR as identified in the project document. Working in partnership with the National Forestry Authority (NFA), district local governments, cultural leaders, and community-based organisations, the project facilitated extensive consultations, ABS awareness, and capacity-building on PIC, MAT, and sustainable access to genetic resources. A major outcome of these engagements was the development of eight (8) Collaborative Forest Management (CFM) agreements with forest-adjacent communities. These CFMs were developed through participatory processes and now provide a clear framework for community participation in forestry resource protection, regulated access, and potential benefit-sharing related to genetic resources and associated traditional knowledge. A recent report shows that, all eight CFMs had been fully developed and were awaiting signature and launch by NFA and the respective community groups. In addition to CFM development, the project supported the identification and documentation of priority indigenous practices for sandalwood access and benefit sharing in the Kadam Moroto and </w:t>
      </w:r>
      <w:proofErr w:type="spellStart"/>
      <w:r w:rsidR="00987C34" w:rsidRPr="00987C34">
        <w:rPr>
          <w:rFonts w:ascii="Roboto" w:hAnsi="Roboto"/>
          <w:sz w:val="22"/>
          <w:szCs w:val="22"/>
        </w:rPr>
        <w:t>Napak</w:t>
      </w:r>
      <w:proofErr w:type="spellEnd"/>
      <w:r w:rsidR="00987C34" w:rsidRPr="00987C34">
        <w:rPr>
          <w:rFonts w:ascii="Roboto" w:hAnsi="Roboto"/>
          <w:sz w:val="22"/>
          <w:szCs w:val="22"/>
        </w:rPr>
        <w:t xml:space="preserve"> belt.</w:t>
      </w:r>
    </w:p>
    <w:p w14:paraId="34C76CF1" w14:textId="77777777" w:rsidR="00524252" w:rsidRDefault="00524252" w:rsidP="00A17389">
      <w:pPr>
        <w:pStyle w:val="NormalWeb"/>
        <w:spacing w:before="0" w:beforeAutospacing="0" w:after="0" w:afterAutospacing="0"/>
        <w:jc w:val="both"/>
        <w:rPr>
          <w:rFonts w:ascii="Roboto" w:hAnsi="Roboto"/>
          <w:sz w:val="22"/>
          <w:szCs w:val="22"/>
        </w:rPr>
      </w:pPr>
    </w:p>
    <w:p w14:paraId="000B24E0" w14:textId="5A922CA4" w:rsidR="000E37E1" w:rsidRDefault="00617E2B" w:rsidP="00A17389">
      <w:pPr>
        <w:pStyle w:val="NormalWeb"/>
        <w:spacing w:before="0" w:beforeAutospacing="0" w:after="0" w:afterAutospacing="0"/>
        <w:jc w:val="both"/>
        <w:rPr>
          <w:rFonts w:ascii="Roboto" w:hAnsi="Roboto"/>
          <w:sz w:val="22"/>
          <w:szCs w:val="22"/>
        </w:rPr>
      </w:pPr>
      <w:r w:rsidRPr="00E91653">
        <w:rPr>
          <w:rFonts w:ascii="Roboto" w:hAnsi="Roboto"/>
          <w:sz w:val="22"/>
          <w:szCs w:val="22"/>
        </w:rPr>
        <w:t>The third mission comprised national level consultations in Kampala and Entebbe during September 2025, engaging implementing agencies, policy actors, and development partners to validate findings and triangulate field data with institutional reports.</w:t>
      </w:r>
    </w:p>
    <w:p w14:paraId="72DFF639" w14:textId="77777777" w:rsidR="00910DF2" w:rsidRDefault="00910DF2" w:rsidP="00A17389">
      <w:pPr>
        <w:pStyle w:val="NormalWeb"/>
        <w:spacing w:before="0" w:beforeAutospacing="0" w:after="0" w:afterAutospacing="0"/>
        <w:jc w:val="both"/>
        <w:rPr>
          <w:rFonts w:ascii="Roboto" w:hAnsi="Roboto"/>
          <w:sz w:val="22"/>
          <w:szCs w:val="22"/>
        </w:rPr>
      </w:pPr>
    </w:p>
    <w:p w14:paraId="358B2BB5" w14:textId="00F0FF5B" w:rsidR="00910DF2" w:rsidRPr="00E91653" w:rsidRDefault="00910DF2" w:rsidP="00A17389">
      <w:pPr>
        <w:pStyle w:val="NormalWeb"/>
        <w:spacing w:before="0" w:beforeAutospacing="0" w:after="0" w:afterAutospacing="0"/>
        <w:jc w:val="both"/>
        <w:rPr>
          <w:rFonts w:ascii="Roboto" w:hAnsi="Roboto"/>
          <w:sz w:val="22"/>
          <w:szCs w:val="22"/>
        </w:rPr>
      </w:pPr>
      <w:r>
        <w:rPr>
          <w:rFonts w:ascii="Roboto" w:hAnsi="Roboto"/>
          <w:sz w:val="22"/>
          <w:szCs w:val="22"/>
        </w:rPr>
        <w:t>The Consultant upon completion of the data collection presented the preliminary findings/draft report to the Technical Working Group (TWG) on 2</w:t>
      </w:r>
      <w:r w:rsidRPr="00910DF2">
        <w:rPr>
          <w:rFonts w:ascii="Roboto" w:hAnsi="Roboto"/>
          <w:sz w:val="22"/>
          <w:szCs w:val="22"/>
          <w:vertAlign w:val="superscript"/>
        </w:rPr>
        <w:t>nd</w:t>
      </w:r>
      <w:r>
        <w:rPr>
          <w:rFonts w:ascii="Roboto" w:hAnsi="Roboto"/>
          <w:sz w:val="22"/>
          <w:szCs w:val="22"/>
        </w:rPr>
        <w:t xml:space="preserve"> December 2025 representing all the key implementing partners. </w:t>
      </w:r>
      <w:proofErr w:type="spellStart"/>
      <w:r>
        <w:rPr>
          <w:rFonts w:ascii="Roboto" w:hAnsi="Roboto"/>
          <w:sz w:val="22"/>
          <w:szCs w:val="22"/>
        </w:rPr>
        <w:t>Acopy</w:t>
      </w:r>
      <w:proofErr w:type="spellEnd"/>
      <w:r>
        <w:rPr>
          <w:rFonts w:ascii="Roboto" w:hAnsi="Roboto"/>
          <w:sz w:val="22"/>
          <w:szCs w:val="22"/>
        </w:rPr>
        <w:t xml:space="preserve"> of the PowerPoint Presentation is available upon request.</w:t>
      </w:r>
    </w:p>
    <w:p w14:paraId="13D92FD3" w14:textId="77777777" w:rsidR="00617E2B" w:rsidRPr="00E91653" w:rsidRDefault="00617E2B" w:rsidP="00167B3E">
      <w:pPr>
        <w:jc w:val="both"/>
        <w:rPr>
          <w:rFonts w:ascii="Roboto" w:hAnsi="Roboto"/>
          <w:sz w:val="22"/>
          <w:szCs w:val="22"/>
        </w:rPr>
      </w:pPr>
    </w:p>
    <w:p w14:paraId="420B10FE" w14:textId="50C44007" w:rsidR="000E37E1" w:rsidRPr="00E91653" w:rsidRDefault="000E37E1" w:rsidP="00167B3E">
      <w:pPr>
        <w:jc w:val="both"/>
        <w:rPr>
          <w:rFonts w:ascii="Roboto" w:hAnsi="Roboto" w:cs="Calibri"/>
          <w:b/>
          <w:bCs/>
          <w:color w:val="2E74B5" w:themeColor="accent5" w:themeShade="BF"/>
          <w:u w:val="double"/>
        </w:rPr>
      </w:pPr>
      <w:r w:rsidRPr="00E91653">
        <w:rPr>
          <w:rFonts w:ascii="Roboto" w:hAnsi="Roboto" w:cs="Calibri"/>
          <w:b/>
          <w:bCs/>
          <w:color w:val="2E74B5" w:themeColor="accent5" w:themeShade="BF"/>
          <w:u w:val="double"/>
        </w:rPr>
        <w:lastRenderedPageBreak/>
        <w:t>Strategies for Inclusivity.</w:t>
      </w:r>
    </w:p>
    <w:p w14:paraId="3341EB99" w14:textId="77777777" w:rsidR="00963046" w:rsidRPr="00E91653" w:rsidRDefault="00963046" w:rsidP="00167B3E">
      <w:pPr>
        <w:jc w:val="both"/>
        <w:rPr>
          <w:rFonts w:ascii="Roboto" w:hAnsi="Roboto"/>
          <w:b/>
          <w:bCs/>
          <w:sz w:val="22"/>
          <w:szCs w:val="22"/>
        </w:rPr>
      </w:pPr>
    </w:p>
    <w:p w14:paraId="6D4BA940" w14:textId="380B3055" w:rsidR="000E37E1" w:rsidRPr="00E91653" w:rsidRDefault="000E37E1"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 xml:space="preserve">To ensure inclusivity, the </w:t>
      </w:r>
      <w:r w:rsidR="004506AF" w:rsidRPr="004506AF">
        <w:rPr>
          <w:rFonts w:ascii="Roboto" w:hAnsi="Roboto"/>
          <w:sz w:val="22"/>
          <w:szCs w:val="22"/>
        </w:rPr>
        <w:t>review</w:t>
      </w:r>
      <w:r w:rsidRPr="00E91653">
        <w:rPr>
          <w:rFonts w:ascii="Roboto" w:hAnsi="Roboto"/>
          <w:sz w:val="22"/>
          <w:szCs w:val="22"/>
        </w:rPr>
        <w:t xml:space="preserve"> deliberately targeted both mainstream and marginalised stakeholders. </w:t>
      </w:r>
      <w:r w:rsidR="00D718D8" w:rsidRPr="00E91653">
        <w:rPr>
          <w:rFonts w:ascii="Roboto" w:hAnsi="Roboto"/>
          <w:sz w:val="22"/>
          <w:szCs w:val="22"/>
        </w:rPr>
        <w:t>Women, youth, and persons with disabilities were purposively included in focus groups and interviews. IPLCs were consulted in local languages, with interpreters facilitating dialogue to ensure meaningful participation. Divergent perspectives were sought from national, district, and community levels to balance institutional and community viewpoints and avoid bias</w:t>
      </w:r>
      <w:r w:rsidRPr="00E91653">
        <w:rPr>
          <w:rFonts w:ascii="Roboto" w:hAnsi="Roboto"/>
          <w:sz w:val="22"/>
          <w:szCs w:val="22"/>
        </w:rPr>
        <w:t>.</w:t>
      </w:r>
    </w:p>
    <w:p w14:paraId="103B3D9E" w14:textId="77777777" w:rsidR="00DA4AA8" w:rsidRDefault="00DA4AA8" w:rsidP="00167B3E">
      <w:pPr>
        <w:jc w:val="both"/>
        <w:rPr>
          <w:rFonts w:ascii="Roboto" w:hAnsi="Roboto" w:cs="Calibri"/>
          <w:b/>
          <w:bCs/>
          <w:color w:val="2E74B5" w:themeColor="accent5" w:themeShade="BF"/>
          <w:u w:val="double"/>
        </w:rPr>
      </w:pPr>
    </w:p>
    <w:p w14:paraId="5C91AF11" w14:textId="4B261D34" w:rsidR="000E37E1" w:rsidRPr="00E91653" w:rsidRDefault="000E37E1" w:rsidP="00167B3E">
      <w:pPr>
        <w:jc w:val="both"/>
        <w:rPr>
          <w:rFonts w:ascii="Roboto" w:hAnsi="Roboto" w:cs="Calibri"/>
          <w:b/>
          <w:bCs/>
          <w:color w:val="2E74B5" w:themeColor="accent5" w:themeShade="BF"/>
          <w:u w:val="double"/>
        </w:rPr>
      </w:pPr>
      <w:r w:rsidRPr="00E91653">
        <w:rPr>
          <w:rFonts w:ascii="Roboto" w:hAnsi="Roboto" w:cs="Calibri"/>
          <w:b/>
          <w:bCs/>
          <w:color w:val="2E74B5" w:themeColor="accent5" w:themeShade="BF"/>
          <w:u w:val="double"/>
        </w:rPr>
        <w:t>Secondary Data Sources.</w:t>
      </w:r>
    </w:p>
    <w:p w14:paraId="7C850CA9" w14:textId="77777777" w:rsidR="00A42B8A" w:rsidRPr="00E91653" w:rsidRDefault="00A42B8A" w:rsidP="00167B3E">
      <w:pPr>
        <w:jc w:val="both"/>
        <w:rPr>
          <w:rFonts w:ascii="Roboto" w:hAnsi="Roboto"/>
          <w:b/>
          <w:bCs/>
          <w:sz w:val="22"/>
          <w:szCs w:val="22"/>
          <w:u w:val="single"/>
        </w:rPr>
      </w:pPr>
    </w:p>
    <w:p w14:paraId="18B317BC" w14:textId="56868046" w:rsidR="003662AB" w:rsidRPr="00E91653" w:rsidRDefault="000E37E1"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Secondary data were drawn from the Project Document</w:t>
      </w:r>
      <w:r w:rsidR="007C4538">
        <w:rPr>
          <w:rFonts w:ascii="Roboto" w:hAnsi="Roboto"/>
          <w:sz w:val="22"/>
          <w:szCs w:val="22"/>
        </w:rPr>
        <w:t>s</w:t>
      </w:r>
      <w:r w:rsidRPr="00E91653">
        <w:rPr>
          <w:rFonts w:ascii="Roboto" w:hAnsi="Roboto"/>
          <w:sz w:val="22"/>
          <w:szCs w:val="22"/>
        </w:rPr>
        <w:t>, Inception Report (2025), PIR</w:t>
      </w:r>
      <w:r w:rsidR="007770D5">
        <w:rPr>
          <w:rFonts w:ascii="Roboto" w:hAnsi="Roboto"/>
          <w:sz w:val="22"/>
          <w:szCs w:val="22"/>
        </w:rPr>
        <w:t xml:space="preserve"> report</w:t>
      </w:r>
      <w:r w:rsidRPr="00E91653">
        <w:rPr>
          <w:rFonts w:ascii="Roboto" w:hAnsi="Roboto"/>
          <w:sz w:val="22"/>
          <w:szCs w:val="22"/>
        </w:rPr>
        <w:t xml:space="preserve">s </w:t>
      </w:r>
      <w:r w:rsidR="005365A9" w:rsidRPr="00E91653">
        <w:rPr>
          <w:rFonts w:ascii="Roboto" w:hAnsi="Roboto"/>
          <w:sz w:val="22"/>
          <w:szCs w:val="22"/>
        </w:rPr>
        <w:t>(</w:t>
      </w:r>
      <w:r w:rsidRPr="00E91653">
        <w:rPr>
          <w:rFonts w:ascii="Roboto" w:hAnsi="Roboto"/>
          <w:sz w:val="22"/>
          <w:szCs w:val="22"/>
        </w:rPr>
        <w:t>2023–2025), co-financing commitment letters, progress reports</w:t>
      </w:r>
      <w:r w:rsidR="00F12DAB">
        <w:rPr>
          <w:rFonts w:ascii="Roboto" w:hAnsi="Roboto"/>
          <w:sz w:val="22"/>
          <w:szCs w:val="22"/>
        </w:rPr>
        <w:t xml:space="preserve"> including partner reports</w:t>
      </w:r>
      <w:r w:rsidRPr="00E91653">
        <w:rPr>
          <w:rFonts w:ascii="Roboto" w:hAnsi="Roboto"/>
          <w:sz w:val="22"/>
          <w:szCs w:val="22"/>
        </w:rPr>
        <w:t xml:space="preserve"> (NEMA, UNCST, NFA, </w:t>
      </w:r>
      <w:proofErr w:type="spellStart"/>
      <w:r w:rsidR="00146E58">
        <w:rPr>
          <w:rFonts w:ascii="Roboto" w:hAnsi="Roboto"/>
          <w:sz w:val="22"/>
          <w:szCs w:val="22"/>
        </w:rPr>
        <w:t>NaFFORRI</w:t>
      </w:r>
      <w:proofErr w:type="spellEnd"/>
      <w:r w:rsidR="00146E58">
        <w:rPr>
          <w:rFonts w:ascii="Roboto" w:hAnsi="Roboto"/>
          <w:sz w:val="22"/>
          <w:szCs w:val="22"/>
        </w:rPr>
        <w:t xml:space="preserve">, GPRC, </w:t>
      </w:r>
      <w:r w:rsidRPr="00E91653">
        <w:rPr>
          <w:rFonts w:ascii="Roboto" w:hAnsi="Roboto"/>
          <w:sz w:val="22"/>
          <w:szCs w:val="22"/>
        </w:rPr>
        <w:t>UOBDU, KWCG), financial statements, and national policy frameworks (ABS Policy Draft, NBSAP II, National Environment Act 2019). Additional materials included field reports, training records, and community CFM agreements</w:t>
      </w:r>
      <w:r w:rsidR="00963046" w:rsidRPr="00E91653">
        <w:rPr>
          <w:rFonts w:ascii="Roboto" w:hAnsi="Roboto"/>
          <w:sz w:val="22"/>
          <w:szCs w:val="22"/>
        </w:rPr>
        <w:t>.</w:t>
      </w:r>
    </w:p>
    <w:p w14:paraId="3E44FAD5" w14:textId="77777777" w:rsidR="003662AB" w:rsidRPr="00E91653" w:rsidRDefault="003662AB" w:rsidP="00167B3E">
      <w:pPr>
        <w:jc w:val="both"/>
        <w:rPr>
          <w:rFonts w:ascii="Roboto" w:hAnsi="Roboto"/>
          <w:sz w:val="22"/>
          <w:szCs w:val="22"/>
        </w:rPr>
      </w:pPr>
    </w:p>
    <w:p w14:paraId="56B43AFF" w14:textId="471CA3AF" w:rsidR="000E37E1" w:rsidRPr="00E91653" w:rsidRDefault="000E37E1" w:rsidP="00DC08E0">
      <w:pPr>
        <w:pStyle w:val="ListParagraph"/>
        <w:keepNext/>
        <w:numPr>
          <w:ilvl w:val="1"/>
          <w:numId w:val="40"/>
        </w:numPr>
        <w:spacing w:line="276" w:lineRule="auto"/>
        <w:ind w:left="450" w:hanging="270"/>
        <w:outlineLvl w:val="1"/>
        <w:rPr>
          <w:rFonts w:ascii="Roboto" w:hAnsi="Roboto"/>
          <w:b/>
          <w:szCs w:val="22"/>
        </w:rPr>
      </w:pPr>
      <w:bookmarkStart w:id="72" w:name="_Toc217833369"/>
      <w:r w:rsidRPr="00E91653">
        <w:rPr>
          <w:rFonts w:ascii="Roboto" w:hAnsi="Roboto"/>
          <w:b/>
          <w:szCs w:val="22"/>
        </w:rPr>
        <w:t>Data Analysis</w:t>
      </w:r>
      <w:bookmarkEnd w:id="72"/>
    </w:p>
    <w:p w14:paraId="44E62B97" w14:textId="77777777" w:rsidR="0050237F" w:rsidRPr="00E91653" w:rsidRDefault="0050237F" w:rsidP="00167B3E">
      <w:pPr>
        <w:jc w:val="both"/>
        <w:rPr>
          <w:rFonts w:ascii="Roboto" w:hAnsi="Roboto"/>
          <w:sz w:val="22"/>
          <w:szCs w:val="22"/>
        </w:rPr>
      </w:pPr>
    </w:p>
    <w:p w14:paraId="5B4833C8" w14:textId="1B6A486C" w:rsidR="000E37E1" w:rsidRDefault="000E37E1"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 xml:space="preserve">Data were analysed using a triangulation approach, combining content analysis of documents, statistical summaries from progress reports, and thematic coding of interview transcripts. </w:t>
      </w:r>
      <w:r w:rsidR="004506AF" w:rsidRPr="004506AF">
        <w:rPr>
          <w:rFonts w:ascii="Roboto" w:hAnsi="Roboto"/>
          <w:sz w:val="22"/>
          <w:szCs w:val="22"/>
        </w:rPr>
        <w:t>review</w:t>
      </w:r>
      <w:r w:rsidRPr="00E91653">
        <w:rPr>
          <w:rFonts w:ascii="Roboto" w:hAnsi="Roboto"/>
          <w:sz w:val="22"/>
          <w:szCs w:val="22"/>
        </w:rPr>
        <w:t xml:space="preserve"> findings were mapped against the reconstructed </w:t>
      </w:r>
      <w:proofErr w:type="spellStart"/>
      <w:r w:rsidRPr="00E91653">
        <w:rPr>
          <w:rFonts w:ascii="Roboto" w:hAnsi="Roboto"/>
          <w:sz w:val="22"/>
          <w:szCs w:val="22"/>
        </w:rPr>
        <w:t>ToC</w:t>
      </w:r>
      <w:proofErr w:type="spellEnd"/>
      <w:r w:rsidRPr="00E91653">
        <w:rPr>
          <w:rFonts w:ascii="Roboto" w:hAnsi="Roboto"/>
          <w:sz w:val="22"/>
          <w:szCs w:val="22"/>
        </w:rPr>
        <w:t xml:space="preserve"> and </w:t>
      </w:r>
      <w:r w:rsidR="002307E6">
        <w:rPr>
          <w:rFonts w:ascii="Roboto" w:hAnsi="Roboto"/>
          <w:sz w:val="22"/>
          <w:szCs w:val="22"/>
        </w:rPr>
        <w:t xml:space="preserve">delivery of outcomes and outputs </w:t>
      </w:r>
      <w:r w:rsidRPr="00E91653">
        <w:rPr>
          <w:rFonts w:ascii="Roboto" w:hAnsi="Roboto"/>
          <w:sz w:val="22"/>
          <w:szCs w:val="22"/>
        </w:rPr>
        <w:t xml:space="preserve">assessed using UNEP’s six-point rating scale (HS–HU). Cross-verification among data sources ensured reliability, while case evidence from </w:t>
      </w:r>
      <w:proofErr w:type="spellStart"/>
      <w:r w:rsidRPr="00E91653">
        <w:rPr>
          <w:rFonts w:ascii="Roboto" w:hAnsi="Roboto"/>
          <w:sz w:val="22"/>
          <w:szCs w:val="22"/>
        </w:rPr>
        <w:t>Kigezi</w:t>
      </w:r>
      <w:proofErr w:type="spellEnd"/>
      <w:r w:rsidRPr="00E91653">
        <w:rPr>
          <w:rFonts w:ascii="Roboto" w:hAnsi="Roboto"/>
          <w:sz w:val="22"/>
          <w:szCs w:val="22"/>
        </w:rPr>
        <w:t xml:space="preserve"> and Karamoja pilot</w:t>
      </w:r>
      <w:r w:rsidR="00E11512">
        <w:rPr>
          <w:rFonts w:ascii="Roboto" w:hAnsi="Roboto"/>
          <w:sz w:val="22"/>
          <w:szCs w:val="22"/>
        </w:rPr>
        <w:t xml:space="preserve"> site</w:t>
      </w:r>
      <w:r w:rsidRPr="00E91653">
        <w:rPr>
          <w:rFonts w:ascii="Roboto" w:hAnsi="Roboto"/>
          <w:sz w:val="22"/>
          <w:szCs w:val="22"/>
        </w:rPr>
        <w:t>s provided grounded validation.</w:t>
      </w:r>
    </w:p>
    <w:p w14:paraId="5C7DF3C2" w14:textId="77777777" w:rsidR="008C20EA" w:rsidRPr="00E91653" w:rsidRDefault="008C20EA" w:rsidP="00E15EAE">
      <w:pPr>
        <w:pStyle w:val="NormalWeb"/>
        <w:spacing w:before="0" w:beforeAutospacing="0" w:after="0" w:afterAutospacing="0"/>
        <w:jc w:val="both"/>
        <w:rPr>
          <w:rFonts w:ascii="Roboto" w:hAnsi="Roboto"/>
          <w:sz w:val="22"/>
          <w:szCs w:val="22"/>
        </w:rPr>
      </w:pPr>
    </w:p>
    <w:p w14:paraId="42E6544A" w14:textId="4211FCD1" w:rsidR="000E37E1" w:rsidRPr="00E91653" w:rsidRDefault="000E37E1" w:rsidP="00DC08E0">
      <w:pPr>
        <w:pStyle w:val="ListParagraph"/>
        <w:keepNext/>
        <w:numPr>
          <w:ilvl w:val="1"/>
          <w:numId w:val="40"/>
        </w:numPr>
        <w:spacing w:line="276" w:lineRule="auto"/>
        <w:ind w:left="450" w:hanging="270"/>
        <w:outlineLvl w:val="1"/>
        <w:rPr>
          <w:rFonts w:ascii="Roboto" w:hAnsi="Roboto"/>
          <w:b/>
          <w:szCs w:val="22"/>
        </w:rPr>
      </w:pPr>
      <w:bookmarkStart w:id="73" w:name="_Toc216364731"/>
      <w:bookmarkStart w:id="74" w:name="_Toc216382552"/>
      <w:bookmarkStart w:id="75" w:name="_Toc216364732"/>
      <w:bookmarkStart w:id="76" w:name="_Toc216382553"/>
      <w:bookmarkStart w:id="77" w:name="_Toc216364733"/>
      <w:bookmarkStart w:id="78" w:name="_Toc216382554"/>
      <w:bookmarkStart w:id="79" w:name="_Toc217833370"/>
      <w:bookmarkEnd w:id="73"/>
      <w:bookmarkEnd w:id="74"/>
      <w:bookmarkEnd w:id="75"/>
      <w:bookmarkEnd w:id="76"/>
      <w:bookmarkEnd w:id="77"/>
      <w:bookmarkEnd w:id="78"/>
      <w:r w:rsidRPr="00E91653">
        <w:rPr>
          <w:rFonts w:ascii="Roboto" w:hAnsi="Roboto"/>
          <w:b/>
          <w:szCs w:val="22"/>
        </w:rPr>
        <w:t>Limitations and Mitigation Strategies</w:t>
      </w:r>
      <w:bookmarkEnd w:id="79"/>
    </w:p>
    <w:p w14:paraId="28E37664" w14:textId="77777777" w:rsidR="0050237F" w:rsidRPr="00E91653" w:rsidRDefault="0050237F" w:rsidP="00167B3E">
      <w:pPr>
        <w:jc w:val="both"/>
        <w:rPr>
          <w:rFonts w:ascii="Roboto" w:hAnsi="Roboto"/>
          <w:sz w:val="22"/>
          <w:szCs w:val="22"/>
        </w:rPr>
      </w:pPr>
    </w:p>
    <w:p w14:paraId="066127BE" w14:textId="2D335499" w:rsidR="00766D3B" w:rsidRPr="00E91653" w:rsidRDefault="009C7300" w:rsidP="00DC08E0">
      <w:pPr>
        <w:pStyle w:val="NormalWeb"/>
        <w:numPr>
          <w:ilvl w:val="0"/>
          <w:numId w:val="15"/>
        </w:numPr>
        <w:spacing w:before="0" w:beforeAutospacing="0" w:after="0" w:afterAutospacing="0"/>
        <w:ind w:left="0" w:right="-61"/>
        <w:jc w:val="both"/>
        <w:rPr>
          <w:rFonts w:ascii="Roboto" w:hAnsi="Roboto"/>
          <w:sz w:val="22"/>
          <w:szCs w:val="22"/>
        </w:rPr>
      </w:pPr>
      <w:r w:rsidRPr="009C7300">
        <w:rPr>
          <w:rFonts w:ascii="Roboto" w:hAnsi="Roboto"/>
          <w:sz w:val="22"/>
          <w:szCs w:val="22"/>
        </w:rPr>
        <w:t>T</w:t>
      </w:r>
      <w:r w:rsidRPr="00E15EAE">
        <w:rPr>
          <w:rFonts w:ascii="Roboto" w:hAnsi="Roboto"/>
          <w:sz w:val="22"/>
          <w:szCs w:val="22"/>
        </w:rPr>
        <w:t xml:space="preserve">he </w:t>
      </w:r>
      <w:r w:rsidR="002B2A65" w:rsidRPr="00E15EAE">
        <w:rPr>
          <w:rFonts w:ascii="Roboto" w:hAnsi="Roboto"/>
          <w:sz w:val="22"/>
          <w:szCs w:val="22"/>
        </w:rPr>
        <w:t xml:space="preserve">review </w:t>
      </w:r>
      <w:r w:rsidRPr="00E15EAE">
        <w:rPr>
          <w:rFonts w:ascii="Roboto" w:hAnsi="Roboto"/>
          <w:sz w:val="22"/>
          <w:szCs w:val="22"/>
        </w:rPr>
        <w:t xml:space="preserve"> did</w:t>
      </w:r>
      <w:r w:rsidRPr="009C7300">
        <w:rPr>
          <w:rFonts w:ascii="Roboto" w:hAnsi="Roboto"/>
          <w:sz w:val="22"/>
          <w:szCs w:val="22"/>
        </w:rPr>
        <w:t xml:space="preserve"> not encounter major limitations that affected the integrity or completeness of the findings. While some consultations required rescheduling due to the competing workloads of partner institutions, all respondents were eventually reached, and all necessary documents</w:t>
      </w:r>
      <w:r>
        <w:rPr>
          <w:rFonts w:ascii="Roboto" w:hAnsi="Roboto"/>
          <w:sz w:val="22"/>
          <w:szCs w:val="22"/>
        </w:rPr>
        <w:t xml:space="preserve"> </w:t>
      </w:r>
      <w:r w:rsidRPr="009C7300">
        <w:rPr>
          <w:rFonts w:ascii="Roboto" w:hAnsi="Roboto"/>
          <w:sz w:val="22"/>
          <w:szCs w:val="22"/>
        </w:rPr>
        <w:t>including financial records</w:t>
      </w:r>
      <w:r>
        <w:rPr>
          <w:rFonts w:ascii="Roboto" w:hAnsi="Roboto"/>
          <w:sz w:val="22"/>
          <w:szCs w:val="22"/>
        </w:rPr>
        <w:t xml:space="preserve"> </w:t>
      </w:r>
      <w:r w:rsidRPr="009C7300">
        <w:rPr>
          <w:rFonts w:ascii="Roboto" w:hAnsi="Roboto"/>
          <w:sz w:val="22"/>
          <w:szCs w:val="22"/>
        </w:rPr>
        <w:t>were made available in time for analysis. As such, the evidence base for this MTR is considered robust, and no methodological constraints materially influenced the conclusions</w:t>
      </w:r>
      <w:r w:rsidR="00766D3B" w:rsidRPr="00E91653">
        <w:rPr>
          <w:rFonts w:ascii="Roboto" w:hAnsi="Roboto"/>
          <w:sz w:val="22"/>
          <w:szCs w:val="22"/>
        </w:rPr>
        <w:t>.</w:t>
      </w:r>
    </w:p>
    <w:p w14:paraId="70F77D9C" w14:textId="77777777" w:rsidR="00A42B8A" w:rsidRPr="00E91653" w:rsidRDefault="00A42B8A" w:rsidP="00DC08E0">
      <w:pPr>
        <w:pStyle w:val="NormalWeb"/>
        <w:spacing w:before="0" w:beforeAutospacing="0" w:after="0" w:afterAutospacing="0"/>
        <w:ind w:right="-61"/>
        <w:jc w:val="both"/>
        <w:rPr>
          <w:rFonts w:ascii="Roboto" w:hAnsi="Roboto"/>
          <w:sz w:val="22"/>
          <w:szCs w:val="22"/>
        </w:rPr>
      </w:pPr>
    </w:p>
    <w:p w14:paraId="63F7381B" w14:textId="7575C4F6" w:rsidR="000E37E1" w:rsidRPr="00E91653" w:rsidRDefault="000E37E1" w:rsidP="00DC08E0">
      <w:pPr>
        <w:pStyle w:val="ListParagraph"/>
        <w:keepNext/>
        <w:numPr>
          <w:ilvl w:val="1"/>
          <w:numId w:val="40"/>
        </w:numPr>
        <w:spacing w:line="276" w:lineRule="auto"/>
        <w:ind w:left="450" w:hanging="270"/>
        <w:outlineLvl w:val="1"/>
        <w:rPr>
          <w:rFonts w:ascii="Roboto" w:hAnsi="Roboto"/>
          <w:b/>
          <w:szCs w:val="22"/>
        </w:rPr>
      </w:pPr>
      <w:bookmarkStart w:id="80" w:name="_Toc217833371"/>
      <w:r w:rsidRPr="00E91653">
        <w:rPr>
          <w:rFonts w:ascii="Roboto" w:hAnsi="Roboto"/>
          <w:b/>
          <w:szCs w:val="22"/>
        </w:rPr>
        <w:t>Ethical Considerations</w:t>
      </w:r>
      <w:bookmarkEnd w:id="80"/>
    </w:p>
    <w:p w14:paraId="5403135E" w14:textId="77777777" w:rsidR="0050237F" w:rsidRPr="00E91653" w:rsidRDefault="0050237F" w:rsidP="00167B3E">
      <w:pPr>
        <w:jc w:val="both"/>
        <w:rPr>
          <w:rFonts w:ascii="Roboto" w:hAnsi="Roboto"/>
          <w:sz w:val="22"/>
          <w:szCs w:val="22"/>
        </w:rPr>
      </w:pPr>
    </w:p>
    <w:p w14:paraId="627AD6ED" w14:textId="64BEB89B" w:rsidR="00CB66EB" w:rsidRPr="00E91653" w:rsidRDefault="00D718D8"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 xml:space="preserve">The </w:t>
      </w:r>
      <w:r w:rsidR="00880617" w:rsidRPr="00880617">
        <w:rPr>
          <w:rFonts w:ascii="Roboto" w:hAnsi="Roboto"/>
          <w:sz w:val="22"/>
          <w:szCs w:val="22"/>
        </w:rPr>
        <w:t>review</w:t>
      </w:r>
      <w:r w:rsidRPr="00E91653">
        <w:rPr>
          <w:rFonts w:ascii="Roboto" w:hAnsi="Roboto"/>
          <w:sz w:val="22"/>
          <w:szCs w:val="22"/>
        </w:rPr>
        <w:t xml:space="preserve"> adhered to UNEP’s </w:t>
      </w:r>
      <w:r w:rsidRPr="00E91653">
        <w:rPr>
          <w:rFonts w:ascii="Roboto" w:hAnsi="Roboto"/>
          <w:i/>
          <w:iCs/>
          <w:sz w:val="22"/>
          <w:szCs w:val="22"/>
        </w:rPr>
        <w:t>Standards of Conduct</w:t>
      </w:r>
      <w:r w:rsidRPr="00E91653">
        <w:rPr>
          <w:rFonts w:ascii="Roboto" w:hAnsi="Roboto"/>
          <w:sz w:val="22"/>
          <w:szCs w:val="22"/>
        </w:rPr>
        <w:t xml:space="preserve"> and the </w:t>
      </w:r>
      <w:r w:rsidRPr="00E91653">
        <w:rPr>
          <w:rFonts w:ascii="Roboto" w:hAnsi="Roboto"/>
          <w:i/>
          <w:iCs/>
          <w:sz w:val="22"/>
          <w:szCs w:val="22"/>
        </w:rPr>
        <w:t>UN Evaluation Group (UNEG) Ethical Guidelines (2020)</w:t>
      </w:r>
      <w:r w:rsidRPr="00E91653">
        <w:rPr>
          <w:rFonts w:ascii="Roboto" w:hAnsi="Roboto"/>
          <w:sz w:val="22"/>
          <w:szCs w:val="22"/>
        </w:rPr>
        <w:t>. Participation was voluntary and based on prior informed consent. Anonymity and confidentiality were maintained for all respondents, and no personal identifiers are used in this report. Photographs and testimonies were captured only with consent. Efforts were made to ensure that the voices of both mainstream and marginalised groups are equitably represented</w:t>
      </w:r>
      <w:r w:rsidR="000E37E1" w:rsidRPr="00E91653">
        <w:rPr>
          <w:rFonts w:ascii="Roboto" w:hAnsi="Roboto"/>
          <w:sz w:val="22"/>
          <w:szCs w:val="22"/>
        </w:rPr>
        <w:t>.</w:t>
      </w:r>
      <w:bookmarkEnd w:id="41"/>
    </w:p>
    <w:p w14:paraId="4F692737" w14:textId="77777777" w:rsidR="00CB66EB" w:rsidRPr="00E91653" w:rsidRDefault="00CB66EB" w:rsidP="00167B3E">
      <w:pPr>
        <w:jc w:val="both"/>
        <w:rPr>
          <w:rFonts w:ascii="Roboto" w:eastAsia="Calibri" w:hAnsi="Roboto"/>
          <w:sz w:val="22"/>
          <w:szCs w:val="22"/>
          <w:lang w:eastAsia="zh-CN"/>
        </w:rPr>
      </w:pPr>
    </w:p>
    <w:p w14:paraId="2700828A" w14:textId="77777777" w:rsidR="00CB66EB" w:rsidRPr="00E91653" w:rsidRDefault="00CB66EB" w:rsidP="00167B3E">
      <w:pPr>
        <w:jc w:val="both"/>
        <w:rPr>
          <w:rFonts w:ascii="Roboto" w:eastAsia="Calibri" w:hAnsi="Roboto"/>
          <w:sz w:val="22"/>
          <w:szCs w:val="22"/>
          <w:lang w:eastAsia="zh-CN"/>
        </w:rPr>
      </w:pPr>
    </w:p>
    <w:p w14:paraId="6CA7EC30" w14:textId="77777777" w:rsidR="00CB66EB" w:rsidRPr="00E91653" w:rsidRDefault="00CB66EB" w:rsidP="00167B3E">
      <w:pPr>
        <w:jc w:val="both"/>
        <w:rPr>
          <w:rFonts w:ascii="Roboto" w:eastAsia="Calibri" w:hAnsi="Roboto"/>
          <w:sz w:val="22"/>
          <w:szCs w:val="22"/>
          <w:lang w:eastAsia="zh-CN"/>
        </w:rPr>
      </w:pPr>
    </w:p>
    <w:p w14:paraId="4CE6E8FC" w14:textId="77777777" w:rsidR="00CB66EB" w:rsidRPr="00E91653" w:rsidRDefault="00CB66EB" w:rsidP="00167B3E">
      <w:pPr>
        <w:jc w:val="both"/>
        <w:rPr>
          <w:rFonts w:ascii="Roboto" w:eastAsia="Calibri" w:hAnsi="Roboto"/>
          <w:sz w:val="22"/>
          <w:szCs w:val="22"/>
          <w:lang w:eastAsia="zh-CN"/>
        </w:rPr>
      </w:pPr>
    </w:p>
    <w:p w14:paraId="71D40A6F" w14:textId="77777777" w:rsidR="00CB66EB" w:rsidRPr="00E91653" w:rsidRDefault="00CB66EB" w:rsidP="00167B3E">
      <w:pPr>
        <w:jc w:val="both"/>
        <w:rPr>
          <w:rFonts w:ascii="Roboto" w:eastAsia="Calibri" w:hAnsi="Roboto"/>
          <w:sz w:val="22"/>
          <w:szCs w:val="22"/>
          <w:lang w:eastAsia="zh-CN"/>
        </w:rPr>
      </w:pPr>
    </w:p>
    <w:p w14:paraId="79CC7E91" w14:textId="77777777" w:rsidR="009C7300" w:rsidRDefault="009C7300">
      <w:pPr>
        <w:spacing w:after="160" w:line="259" w:lineRule="auto"/>
        <w:rPr>
          <w:rFonts w:ascii="Roboto" w:eastAsiaTheme="majorEastAsia" w:hAnsi="Roboto" w:cstheme="majorBidi"/>
          <w:b/>
          <w:bCs/>
          <w:szCs w:val="14"/>
        </w:rPr>
      </w:pPr>
      <w:r>
        <w:br w:type="page"/>
      </w:r>
    </w:p>
    <w:p w14:paraId="6D6C47AF" w14:textId="5B0A508B" w:rsidR="005E16F4" w:rsidRPr="00E91653" w:rsidRDefault="00126937" w:rsidP="001352D2">
      <w:pPr>
        <w:pStyle w:val="Heading1"/>
      </w:pPr>
      <w:bookmarkStart w:id="81" w:name="_Toc217833372"/>
      <w:r>
        <w:lastRenderedPageBreak/>
        <w:t>IV</w:t>
      </w:r>
      <w:r w:rsidR="004D0C50">
        <w:t xml:space="preserve">. </w:t>
      </w:r>
      <w:r w:rsidR="005E16F4" w:rsidRPr="00E91653">
        <w:t xml:space="preserve">THEORY OF CHANGE AT </w:t>
      </w:r>
      <w:r w:rsidR="00A52F5D" w:rsidRPr="00E91653">
        <w:t>MTR</w:t>
      </w:r>
      <w:bookmarkEnd w:id="81"/>
    </w:p>
    <w:p w14:paraId="6E06F21E" w14:textId="77777777" w:rsidR="005E16F4" w:rsidRPr="00E91653" w:rsidRDefault="005E16F4" w:rsidP="00E97B6A">
      <w:pPr>
        <w:jc w:val="both"/>
        <w:rPr>
          <w:rFonts w:ascii="Roboto" w:hAnsi="Roboto"/>
          <w:sz w:val="22"/>
          <w:szCs w:val="22"/>
        </w:rPr>
      </w:pPr>
    </w:p>
    <w:p w14:paraId="32F21A48" w14:textId="4439E478" w:rsidR="00B87539" w:rsidRPr="00E91653" w:rsidRDefault="00B87539" w:rsidP="001B2515">
      <w:pPr>
        <w:pStyle w:val="NormalWeb"/>
        <w:numPr>
          <w:ilvl w:val="0"/>
          <w:numId w:val="15"/>
        </w:numPr>
        <w:spacing w:before="0" w:beforeAutospacing="0" w:after="0" w:afterAutospacing="0"/>
        <w:ind w:left="0" w:right="29"/>
        <w:jc w:val="both"/>
        <w:rPr>
          <w:rFonts w:ascii="Roboto" w:hAnsi="Roboto"/>
          <w:sz w:val="22"/>
          <w:szCs w:val="22"/>
        </w:rPr>
      </w:pPr>
      <w:r w:rsidRPr="00E91653">
        <w:rPr>
          <w:rFonts w:ascii="Roboto" w:hAnsi="Roboto"/>
          <w:sz w:val="22"/>
          <w:szCs w:val="22"/>
        </w:rPr>
        <w:t xml:space="preserve">The </w:t>
      </w:r>
      <w:r w:rsidR="0084052B" w:rsidRPr="0084052B">
        <w:rPr>
          <w:rFonts w:ascii="Roboto" w:hAnsi="Roboto"/>
          <w:sz w:val="22"/>
          <w:szCs w:val="22"/>
        </w:rPr>
        <w:t>Theory of Change for the Uganda ABS Project was reconstructed for this MTR drawing on the approved Project Document (2020), the Inception Report (2021), annual PIRs (2023–2025), and partner progress reports. While the project’s overall intent and causal logic remain broadly aligned with the original design, several results-level statements were refined to better reflect UNEP’s results terminology and the implementation progress observed to date</w:t>
      </w:r>
      <w:r w:rsidRPr="00E91653">
        <w:rPr>
          <w:rFonts w:ascii="Roboto" w:hAnsi="Roboto"/>
          <w:sz w:val="22"/>
          <w:szCs w:val="22"/>
        </w:rPr>
        <w:t>.</w:t>
      </w:r>
    </w:p>
    <w:p w14:paraId="7DE48A83" w14:textId="77777777" w:rsidR="00B87539" w:rsidRPr="00E91653" w:rsidRDefault="00B87539" w:rsidP="001B2515">
      <w:pPr>
        <w:ind w:right="29"/>
        <w:jc w:val="both"/>
        <w:rPr>
          <w:rFonts w:ascii="Roboto" w:hAnsi="Roboto"/>
          <w:sz w:val="22"/>
          <w:szCs w:val="22"/>
        </w:rPr>
      </w:pPr>
    </w:p>
    <w:p w14:paraId="0CE70E22" w14:textId="434A20D8" w:rsidR="00B87539" w:rsidRPr="00E91653" w:rsidRDefault="00B87539" w:rsidP="001B2515">
      <w:pPr>
        <w:pStyle w:val="NormalWeb"/>
        <w:numPr>
          <w:ilvl w:val="0"/>
          <w:numId w:val="15"/>
        </w:numPr>
        <w:spacing w:before="0" w:beforeAutospacing="0" w:after="0" w:afterAutospacing="0"/>
        <w:ind w:left="0" w:right="29"/>
        <w:jc w:val="both"/>
        <w:rPr>
          <w:rFonts w:ascii="Roboto" w:hAnsi="Roboto"/>
          <w:sz w:val="22"/>
          <w:szCs w:val="22"/>
        </w:rPr>
      </w:pPr>
      <w:r w:rsidRPr="00E91653">
        <w:rPr>
          <w:rFonts w:ascii="Roboto" w:hAnsi="Roboto"/>
          <w:sz w:val="22"/>
          <w:szCs w:val="22"/>
        </w:rPr>
        <w:t xml:space="preserve">The </w:t>
      </w:r>
      <w:proofErr w:type="spellStart"/>
      <w:r w:rsidRPr="00E91653">
        <w:rPr>
          <w:rFonts w:ascii="Roboto" w:hAnsi="Roboto"/>
          <w:sz w:val="22"/>
          <w:szCs w:val="22"/>
        </w:rPr>
        <w:t>ToC</w:t>
      </w:r>
      <w:proofErr w:type="spellEnd"/>
      <w:r w:rsidRPr="00E91653">
        <w:rPr>
          <w:rFonts w:ascii="Roboto" w:hAnsi="Roboto"/>
          <w:sz w:val="22"/>
          <w:szCs w:val="22"/>
        </w:rPr>
        <w:t xml:space="preserve"> at review maintains the project’s ultimate goal, enhanced conservation and sustainable use of Uganda’s biodiversity through equitable ABS, </w:t>
      </w:r>
      <w:r w:rsidR="004F1451" w:rsidRPr="00E91653">
        <w:rPr>
          <w:rFonts w:ascii="Roboto" w:hAnsi="Roboto"/>
          <w:sz w:val="22"/>
          <w:szCs w:val="22"/>
        </w:rPr>
        <w:t>while refining the intermediate outcomes to capture institutional, legal, and community-level changes observed during the first half of implementation. It illustrates how four interlinked components contribute to institutional strengthening, regulatory coherence, capacity development, and inclusive community engagement, while integrating key cross-cutting drivers such as gender equality, IPLC empowerment, and digital transparency through the ABS e-permit system</w:t>
      </w:r>
      <w:r w:rsidRPr="00E91653">
        <w:rPr>
          <w:rFonts w:ascii="Roboto" w:hAnsi="Roboto"/>
          <w:sz w:val="22"/>
          <w:szCs w:val="22"/>
        </w:rPr>
        <w:t>.</w:t>
      </w:r>
    </w:p>
    <w:p w14:paraId="042A4289" w14:textId="77777777" w:rsidR="002F2FB9" w:rsidRPr="00E91653" w:rsidRDefault="002F2FB9" w:rsidP="00E97B6A">
      <w:pPr>
        <w:jc w:val="both"/>
        <w:rPr>
          <w:rFonts w:ascii="Roboto" w:hAnsi="Roboto"/>
          <w:b/>
          <w:bCs/>
          <w:sz w:val="22"/>
          <w:szCs w:val="22"/>
        </w:rPr>
      </w:pPr>
    </w:p>
    <w:p w14:paraId="591C8432" w14:textId="50FB8880" w:rsidR="005E16F4" w:rsidRPr="00E91653" w:rsidRDefault="00E97B6A" w:rsidP="00E97B6A">
      <w:pPr>
        <w:jc w:val="both"/>
        <w:rPr>
          <w:rFonts w:ascii="Roboto" w:hAnsi="Roboto"/>
          <w:b/>
          <w:bCs/>
          <w:sz w:val="22"/>
          <w:szCs w:val="22"/>
        </w:rPr>
      </w:pPr>
      <w:bookmarkStart w:id="82" w:name="_Toc217833405"/>
      <w:r w:rsidRPr="00E91653">
        <w:rPr>
          <w:rFonts w:ascii="Roboto" w:hAnsi="Roboto"/>
          <w:b/>
          <w:bCs/>
          <w:sz w:val="22"/>
          <w:szCs w:val="22"/>
        </w:rPr>
        <w:t xml:space="preserve">Table </w:t>
      </w:r>
      <w:r w:rsidRPr="00E91653">
        <w:rPr>
          <w:rFonts w:ascii="Roboto" w:hAnsi="Roboto"/>
          <w:b/>
          <w:bCs/>
          <w:sz w:val="22"/>
          <w:szCs w:val="22"/>
        </w:rPr>
        <w:fldChar w:fldCharType="begin"/>
      </w:r>
      <w:r w:rsidRPr="00E91653">
        <w:rPr>
          <w:rFonts w:ascii="Roboto" w:hAnsi="Roboto"/>
          <w:b/>
          <w:bCs/>
          <w:sz w:val="22"/>
          <w:szCs w:val="22"/>
        </w:rPr>
        <w:instrText xml:space="preserve"> SEQ Table \* ARABIC </w:instrText>
      </w:r>
      <w:r w:rsidRPr="00E91653">
        <w:rPr>
          <w:rFonts w:ascii="Roboto" w:hAnsi="Roboto"/>
          <w:b/>
          <w:bCs/>
          <w:sz w:val="22"/>
          <w:szCs w:val="22"/>
        </w:rPr>
        <w:fldChar w:fldCharType="separate"/>
      </w:r>
      <w:r w:rsidR="00DA1239">
        <w:rPr>
          <w:rFonts w:ascii="Roboto" w:hAnsi="Roboto"/>
          <w:b/>
          <w:bCs/>
          <w:noProof/>
          <w:sz w:val="22"/>
          <w:szCs w:val="22"/>
        </w:rPr>
        <w:t>8</w:t>
      </w:r>
      <w:r w:rsidRPr="00E91653">
        <w:rPr>
          <w:rFonts w:ascii="Roboto" w:hAnsi="Roboto"/>
          <w:b/>
          <w:bCs/>
          <w:sz w:val="22"/>
          <w:szCs w:val="22"/>
        </w:rPr>
        <w:fldChar w:fldCharType="end"/>
      </w:r>
      <w:r w:rsidR="002F2FB9" w:rsidRPr="00E91653">
        <w:rPr>
          <w:rFonts w:ascii="Roboto" w:hAnsi="Roboto"/>
          <w:b/>
          <w:bCs/>
          <w:sz w:val="22"/>
          <w:szCs w:val="22"/>
        </w:rPr>
        <w:t>: Justification for reformulation of results statements</w:t>
      </w:r>
      <w:bookmarkEnd w:id="82"/>
    </w:p>
    <w:tbl>
      <w:tblPr>
        <w:tblW w:w="54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4410"/>
        <w:gridCol w:w="2880"/>
      </w:tblGrid>
      <w:tr w:rsidR="00E97B6A" w:rsidRPr="00E70741" w14:paraId="70B2BD2C" w14:textId="77777777" w:rsidTr="006C38E6">
        <w:trPr>
          <w:trHeight w:val="20"/>
          <w:tblHeader/>
        </w:trPr>
        <w:tc>
          <w:tcPr>
            <w:tcW w:w="1446" w:type="pct"/>
            <w:shd w:val="clear" w:color="auto" w:fill="8EAADB" w:themeFill="accent1" w:themeFillTint="99"/>
            <w:vAlign w:val="center"/>
            <w:hideMark/>
          </w:tcPr>
          <w:p w14:paraId="63ECEE8D" w14:textId="77777777" w:rsidR="002F2FB9" w:rsidRPr="006C38E6" w:rsidRDefault="002F2FB9" w:rsidP="00E97B6A">
            <w:pPr>
              <w:jc w:val="center"/>
              <w:rPr>
                <w:rFonts w:ascii="Roboto" w:hAnsi="Roboto" w:cs="Calibri"/>
                <w:b/>
                <w:bCs/>
                <w:sz w:val="20"/>
                <w:szCs w:val="20"/>
              </w:rPr>
            </w:pPr>
            <w:r w:rsidRPr="006C38E6">
              <w:rPr>
                <w:rFonts w:ascii="Roboto" w:hAnsi="Roboto" w:cs="Calibri"/>
                <w:b/>
                <w:bCs/>
                <w:sz w:val="20"/>
                <w:szCs w:val="20"/>
              </w:rPr>
              <w:t>Formulation in Original Project Document (2020)</w:t>
            </w:r>
          </w:p>
        </w:tc>
        <w:tc>
          <w:tcPr>
            <w:tcW w:w="2150" w:type="pct"/>
            <w:shd w:val="clear" w:color="auto" w:fill="8EAADB" w:themeFill="accent1" w:themeFillTint="99"/>
            <w:vAlign w:val="center"/>
            <w:hideMark/>
          </w:tcPr>
          <w:p w14:paraId="138878C8" w14:textId="3BF1AB79" w:rsidR="002F2FB9" w:rsidRPr="006C38E6" w:rsidRDefault="002F2FB9" w:rsidP="00E97B6A">
            <w:pPr>
              <w:jc w:val="center"/>
              <w:rPr>
                <w:rFonts w:ascii="Roboto" w:hAnsi="Roboto" w:cs="Calibri"/>
                <w:b/>
                <w:bCs/>
                <w:sz w:val="20"/>
                <w:szCs w:val="20"/>
              </w:rPr>
            </w:pPr>
            <w:r w:rsidRPr="006C38E6">
              <w:rPr>
                <w:rFonts w:ascii="Roboto" w:hAnsi="Roboto" w:cs="Calibri"/>
                <w:b/>
                <w:bCs/>
                <w:sz w:val="20"/>
                <w:szCs w:val="20"/>
              </w:rPr>
              <w:t xml:space="preserve">Formulation for Reconstructed </w:t>
            </w:r>
            <w:proofErr w:type="spellStart"/>
            <w:r w:rsidRPr="006C38E6">
              <w:rPr>
                <w:rFonts w:ascii="Roboto" w:hAnsi="Roboto" w:cs="Calibri"/>
                <w:b/>
                <w:bCs/>
                <w:sz w:val="20"/>
                <w:szCs w:val="20"/>
              </w:rPr>
              <w:t>ToC</w:t>
            </w:r>
            <w:proofErr w:type="spellEnd"/>
            <w:r w:rsidRPr="006C38E6">
              <w:rPr>
                <w:rFonts w:ascii="Roboto" w:hAnsi="Roboto" w:cs="Calibri"/>
                <w:b/>
                <w:bCs/>
                <w:sz w:val="20"/>
                <w:szCs w:val="20"/>
              </w:rPr>
              <w:t xml:space="preserve"> at </w:t>
            </w:r>
            <w:r w:rsidR="008A7A77" w:rsidRPr="006C38E6">
              <w:rPr>
                <w:rFonts w:ascii="Roboto" w:hAnsi="Roboto" w:cs="Calibri"/>
                <w:b/>
                <w:bCs/>
                <w:sz w:val="20"/>
                <w:szCs w:val="20"/>
              </w:rPr>
              <w:t xml:space="preserve">the Review </w:t>
            </w:r>
            <w:r w:rsidRPr="006C38E6">
              <w:rPr>
                <w:rFonts w:ascii="Roboto" w:hAnsi="Roboto" w:cs="Calibri"/>
                <w:b/>
                <w:bCs/>
                <w:sz w:val="20"/>
                <w:szCs w:val="20"/>
              </w:rPr>
              <w:t>(2025)</w:t>
            </w:r>
          </w:p>
        </w:tc>
        <w:tc>
          <w:tcPr>
            <w:tcW w:w="1404" w:type="pct"/>
            <w:shd w:val="clear" w:color="auto" w:fill="8EAADB" w:themeFill="accent1" w:themeFillTint="99"/>
            <w:vAlign w:val="center"/>
            <w:hideMark/>
          </w:tcPr>
          <w:p w14:paraId="758E5729" w14:textId="77777777" w:rsidR="002F2FB9" w:rsidRPr="006C38E6" w:rsidRDefault="002F2FB9" w:rsidP="00E97B6A">
            <w:pPr>
              <w:jc w:val="center"/>
              <w:rPr>
                <w:rFonts w:ascii="Roboto" w:hAnsi="Roboto" w:cs="Calibri"/>
                <w:b/>
                <w:bCs/>
                <w:sz w:val="20"/>
                <w:szCs w:val="20"/>
              </w:rPr>
            </w:pPr>
            <w:r w:rsidRPr="006C38E6">
              <w:rPr>
                <w:rFonts w:ascii="Roboto" w:hAnsi="Roboto" w:cs="Calibri"/>
                <w:b/>
                <w:bCs/>
                <w:sz w:val="20"/>
                <w:szCs w:val="20"/>
              </w:rPr>
              <w:t>Justification for Reformulation</w:t>
            </w:r>
          </w:p>
        </w:tc>
      </w:tr>
      <w:tr w:rsidR="00E97B6A" w:rsidRPr="00E70741" w14:paraId="60F2CC9B" w14:textId="77777777" w:rsidTr="0084052B">
        <w:trPr>
          <w:trHeight w:val="20"/>
        </w:trPr>
        <w:tc>
          <w:tcPr>
            <w:tcW w:w="1446" w:type="pct"/>
            <w:vAlign w:val="center"/>
            <w:hideMark/>
          </w:tcPr>
          <w:p w14:paraId="141035CD" w14:textId="0355CDA0" w:rsidR="002F2FB9" w:rsidRPr="00E15EAE" w:rsidRDefault="002F2FB9" w:rsidP="00E97B6A">
            <w:pPr>
              <w:jc w:val="both"/>
              <w:rPr>
                <w:rFonts w:ascii="Roboto" w:hAnsi="Roboto" w:cs="Calibri"/>
                <w:b/>
                <w:bCs/>
                <w:color w:val="000000"/>
                <w:sz w:val="20"/>
                <w:szCs w:val="20"/>
              </w:rPr>
            </w:pPr>
            <w:r w:rsidRPr="00E15EAE">
              <w:rPr>
                <w:rFonts w:ascii="Roboto" w:hAnsi="Roboto" w:cs="Calibri"/>
                <w:b/>
                <w:bCs/>
                <w:color w:val="000000"/>
                <w:sz w:val="20"/>
                <w:szCs w:val="20"/>
              </w:rPr>
              <w:t>Long-Lasting Impact</w:t>
            </w:r>
            <w:r w:rsidR="00141B92" w:rsidRPr="00E15EAE">
              <w:rPr>
                <w:rFonts w:ascii="Roboto" w:hAnsi="Roboto" w:cs="Calibri"/>
                <w:b/>
                <w:bCs/>
                <w:color w:val="000000"/>
                <w:sz w:val="20"/>
                <w:szCs w:val="20"/>
              </w:rPr>
              <w:t xml:space="preserve"> </w:t>
            </w:r>
            <w:r w:rsidRPr="00E15EAE">
              <w:rPr>
                <w:rFonts w:ascii="Roboto" w:hAnsi="Roboto" w:cs="Calibri"/>
                <w:color w:val="000000"/>
                <w:sz w:val="20"/>
                <w:szCs w:val="20"/>
              </w:rPr>
              <w:t>“Biodiversity and genetic resources in Uganda conserved and sustainably used.”</w:t>
            </w:r>
          </w:p>
        </w:tc>
        <w:tc>
          <w:tcPr>
            <w:tcW w:w="2150" w:type="pct"/>
            <w:vAlign w:val="center"/>
            <w:hideMark/>
          </w:tcPr>
          <w:p w14:paraId="4CECB3D7" w14:textId="77777777" w:rsidR="002F2FB9" w:rsidRPr="00E15EAE" w:rsidRDefault="002F2FB9" w:rsidP="00E97B6A">
            <w:pPr>
              <w:jc w:val="both"/>
              <w:rPr>
                <w:rFonts w:ascii="Roboto" w:hAnsi="Roboto" w:cs="Calibri"/>
                <w:color w:val="000000"/>
                <w:sz w:val="20"/>
                <w:szCs w:val="20"/>
              </w:rPr>
            </w:pPr>
            <w:r w:rsidRPr="00E15EAE">
              <w:rPr>
                <w:rFonts w:ascii="Roboto" w:hAnsi="Roboto" w:cs="Calibri"/>
                <w:color w:val="000000"/>
                <w:sz w:val="20"/>
                <w:szCs w:val="20"/>
              </w:rPr>
              <w:t>“Uganda’s biodiversity and genetic resources conserved and sustainably used through a functional national ABS system that ensures fair and equitable sharing of benefits arising from their utilization.”</w:t>
            </w:r>
          </w:p>
        </w:tc>
        <w:tc>
          <w:tcPr>
            <w:tcW w:w="1404" w:type="pct"/>
            <w:vAlign w:val="center"/>
            <w:hideMark/>
          </w:tcPr>
          <w:p w14:paraId="2FBC2C0D" w14:textId="77777777" w:rsidR="002F2FB9" w:rsidRPr="00E15EAE" w:rsidRDefault="002F2FB9" w:rsidP="00E97B6A">
            <w:pPr>
              <w:jc w:val="both"/>
              <w:rPr>
                <w:rFonts w:ascii="Roboto" w:hAnsi="Roboto" w:cs="Calibri"/>
                <w:color w:val="000000"/>
                <w:sz w:val="20"/>
                <w:szCs w:val="20"/>
              </w:rPr>
            </w:pPr>
            <w:r w:rsidRPr="00E15EAE">
              <w:rPr>
                <w:rFonts w:ascii="Roboto" w:hAnsi="Roboto" w:cs="Calibri"/>
                <w:color w:val="000000"/>
                <w:sz w:val="20"/>
                <w:szCs w:val="20"/>
              </w:rPr>
              <w:t>Revised for specificity and alignment with Nagoya Protocol obligations and national ABS framework.</w:t>
            </w:r>
          </w:p>
        </w:tc>
      </w:tr>
      <w:tr w:rsidR="00E97B6A" w:rsidRPr="00E70741" w14:paraId="35296A30" w14:textId="77777777" w:rsidTr="0084052B">
        <w:trPr>
          <w:trHeight w:val="20"/>
        </w:trPr>
        <w:tc>
          <w:tcPr>
            <w:tcW w:w="1446" w:type="pct"/>
            <w:vAlign w:val="center"/>
            <w:hideMark/>
          </w:tcPr>
          <w:p w14:paraId="5DA04700" w14:textId="0DBE1406" w:rsidR="002F2FB9" w:rsidRPr="00E15EAE" w:rsidRDefault="002F2FB9" w:rsidP="00E97B6A">
            <w:pPr>
              <w:jc w:val="both"/>
              <w:rPr>
                <w:rFonts w:ascii="Roboto" w:hAnsi="Roboto" w:cs="Calibri"/>
                <w:b/>
                <w:bCs/>
                <w:color w:val="000000"/>
                <w:sz w:val="20"/>
                <w:szCs w:val="20"/>
              </w:rPr>
            </w:pPr>
            <w:r w:rsidRPr="00E15EAE">
              <w:rPr>
                <w:rFonts w:ascii="Roboto" w:hAnsi="Roboto" w:cs="Calibri"/>
                <w:b/>
                <w:bCs/>
                <w:color w:val="000000"/>
                <w:sz w:val="20"/>
                <w:szCs w:val="20"/>
              </w:rPr>
              <w:t>Intermediate States</w:t>
            </w:r>
            <w:r w:rsidR="00141B92" w:rsidRPr="00E15EAE">
              <w:rPr>
                <w:rFonts w:ascii="Roboto" w:hAnsi="Roboto" w:cs="Calibri"/>
                <w:b/>
                <w:bCs/>
                <w:color w:val="000000"/>
                <w:sz w:val="20"/>
                <w:szCs w:val="20"/>
              </w:rPr>
              <w:t xml:space="preserve"> </w:t>
            </w:r>
            <w:r w:rsidRPr="00E15EAE">
              <w:rPr>
                <w:rFonts w:ascii="Roboto" w:hAnsi="Roboto" w:cs="Calibri"/>
                <w:color w:val="000000"/>
                <w:sz w:val="20"/>
                <w:szCs w:val="20"/>
              </w:rPr>
              <w:t>“Legal, institutional, and community systems established for ABS.”</w:t>
            </w:r>
          </w:p>
        </w:tc>
        <w:tc>
          <w:tcPr>
            <w:tcW w:w="2150" w:type="pct"/>
            <w:vAlign w:val="center"/>
            <w:hideMark/>
          </w:tcPr>
          <w:p w14:paraId="68D0AC08" w14:textId="77777777" w:rsidR="002F2FB9" w:rsidRPr="00E15EAE" w:rsidRDefault="002F2FB9" w:rsidP="00E97B6A">
            <w:pPr>
              <w:jc w:val="both"/>
              <w:rPr>
                <w:rFonts w:ascii="Roboto" w:hAnsi="Roboto" w:cs="Calibri"/>
                <w:color w:val="000000"/>
                <w:sz w:val="20"/>
                <w:szCs w:val="20"/>
              </w:rPr>
            </w:pPr>
            <w:r w:rsidRPr="00E15EAE">
              <w:rPr>
                <w:rFonts w:ascii="Roboto" w:hAnsi="Roboto" w:cs="Calibri"/>
                <w:color w:val="000000"/>
                <w:sz w:val="20"/>
                <w:szCs w:val="20"/>
              </w:rPr>
              <w:t>“Operational policy, institutional, and community frameworks enabling coordinated implementation of ABS at national and local levels.”</w:t>
            </w:r>
          </w:p>
        </w:tc>
        <w:tc>
          <w:tcPr>
            <w:tcW w:w="1404" w:type="pct"/>
            <w:vAlign w:val="center"/>
            <w:hideMark/>
          </w:tcPr>
          <w:p w14:paraId="2864915D" w14:textId="77777777" w:rsidR="002F2FB9" w:rsidRPr="00E15EAE" w:rsidRDefault="002F2FB9" w:rsidP="00E97B6A">
            <w:pPr>
              <w:jc w:val="both"/>
              <w:rPr>
                <w:rFonts w:ascii="Roboto" w:hAnsi="Roboto" w:cs="Calibri"/>
                <w:color w:val="000000"/>
                <w:sz w:val="20"/>
                <w:szCs w:val="20"/>
              </w:rPr>
            </w:pPr>
            <w:r w:rsidRPr="00E15EAE">
              <w:rPr>
                <w:rFonts w:ascii="Roboto" w:hAnsi="Roboto" w:cs="Calibri"/>
                <w:color w:val="000000"/>
                <w:sz w:val="20"/>
                <w:szCs w:val="20"/>
              </w:rPr>
              <w:t>Reformulated to reflect functional progress beyond establishment (e.g., operational checkpoints, community pilots).</w:t>
            </w:r>
          </w:p>
        </w:tc>
      </w:tr>
      <w:tr w:rsidR="00E97B6A" w:rsidRPr="00E70741" w14:paraId="0D9CE013" w14:textId="77777777" w:rsidTr="0084052B">
        <w:trPr>
          <w:trHeight w:val="20"/>
        </w:trPr>
        <w:tc>
          <w:tcPr>
            <w:tcW w:w="1446" w:type="pct"/>
            <w:vAlign w:val="center"/>
            <w:hideMark/>
          </w:tcPr>
          <w:p w14:paraId="03C88DB1" w14:textId="77777777" w:rsidR="00141B92" w:rsidRPr="00E15EAE" w:rsidRDefault="002F2FB9" w:rsidP="00141B92">
            <w:pPr>
              <w:jc w:val="both"/>
              <w:rPr>
                <w:rFonts w:ascii="Roboto" w:hAnsi="Roboto" w:cs="Calibri"/>
                <w:color w:val="000000"/>
                <w:sz w:val="20"/>
                <w:szCs w:val="20"/>
              </w:rPr>
            </w:pPr>
            <w:r w:rsidRPr="00E15EAE">
              <w:rPr>
                <w:rFonts w:ascii="Roboto" w:hAnsi="Roboto" w:cs="Calibri"/>
                <w:b/>
                <w:bCs/>
                <w:color w:val="000000"/>
                <w:sz w:val="20"/>
                <w:szCs w:val="20"/>
              </w:rPr>
              <w:t>Project Outcomes</w:t>
            </w:r>
            <w:r w:rsidRPr="00E15EAE">
              <w:rPr>
                <w:rFonts w:ascii="Roboto" w:hAnsi="Roboto" w:cs="Calibri"/>
                <w:color w:val="000000"/>
                <w:sz w:val="20"/>
                <w:szCs w:val="20"/>
              </w:rPr>
              <w:t xml:space="preserve"> </w:t>
            </w:r>
          </w:p>
          <w:p w14:paraId="4B064368" w14:textId="763C5652" w:rsidR="00141B92" w:rsidRPr="00E70741" w:rsidRDefault="002F2FB9" w:rsidP="00DC08E0">
            <w:pPr>
              <w:pStyle w:val="ListParagraph"/>
              <w:numPr>
                <w:ilvl w:val="0"/>
                <w:numId w:val="24"/>
              </w:numPr>
              <w:ind w:left="334"/>
              <w:jc w:val="both"/>
              <w:rPr>
                <w:rFonts w:ascii="Roboto" w:hAnsi="Roboto" w:cs="Calibri"/>
                <w:color w:val="000000"/>
                <w:sz w:val="20"/>
                <w:szCs w:val="20"/>
              </w:rPr>
            </w:pPr>
            <w:r w:rsidRPr="00E70741">
              <w:rPr>
                <w:rFonts w:ascii="Roboto" w:hAnsi="Roboto" w:cs="Calibri"/>
                <w:color w:val="000000"/>
                <w:sz w:val="20"/>
                <w:szCs w:val="20"/>
              </w:rPr>
              <w:t>National ABS policy and regulatory framework developed.</w:t>
            </w:r>
          </w:p>
          <w:p w14:paraId="5DF04A9E" w14:textId="77777777" w:rsidR="00141B92" w:rsidRPr="00E70741" w:rsidRDefault="002F2FB9" w:rsidP="00DC08E0">
            <w:pPr>
              <w:pStyle w:val="ListParagraph"/>
              <w:numPr>
                <w:ilvl w:val="0"/>
                <w:numId w:val="24"/>
              </w:numPr>
              <w:ind w:left="334"/>
              <w:jc w:val="both"/>
              <w:rPr>
                <w:rFonts w:ascii="Roboto" w:hAnsi="Roboto" w:cs="Calibri"/>
                <w:color w:val="000000"/>
                <w:sz w:val="20"/>
                <w:szCs w:val="20"/>
              </w:rPr>
            </w:pPr>
            <w:r w:rsidRPr="00E70741">
              <w:rPr>
                <w:rFonts w:ascii="Roboto" w:hAnsi="Roboto" w:cs="Calibri"/>
                <w:color w:val="000000"/>
                <w:sz w:val="20"/>
                <w:szCs w:val="20"/>
              </w:rPr>
              <w:t>Institutional capacity strengthened.</w:t>
            </w:r>
          </w:p>
          <w:p w14:paraId="4DD420CC" w14:textId="77777777" w:rsidR="00141B92" w:rsidRPr="00E70741" w:rsidRDefault="002F2FB9" w:rsidP="00DC08E0">
            <w:pPr>
              <w:pStyle w:val="ListParagraph"/>
              <w:numPr>
                <w:ilvl w:val="0"/>
                <w:numId w:val="24"/>
              </w:numPr>
              <w:ind w:left="334"/>
              <w:jc w:val="both"/>
              <w:rPr>
                <w:rFonts w:ascii="Roboto" w:hAnsi="Roboto" w:cs="Calibri"/>
                <w:color w:val="000000"/>
                <w:sz w:val="20"/>
                <w:szCs w:val="20"/>
              </w:rPr>
            </w:pPr>
            <w:r w:rsidRPr="00E70741">
              <w:rPr>
                <w:rFonts w:ascii="Roboto" w:hAnsi="Roboto" w:cs="Calibri"/>
                <w:color w:val="000000"/>
                <w:sz w:val="20"/>
                <w:szCs w:val="20"/>
              </w:rPr>
              <w:t>Community ABS mechanisms piloted.</w:t>
            </w:r>
          </w:p>
          <w:p w14:paraId="10DB7F45" w14:textId="5DFB05CE" w:rsidR="002F2FB9" w:rsidRPr="00E15EAE" w:rsidRDefault="002F2FB9" w:rsidP="00DC08E0">
            <w:pPr>
              <w:pStyle w:val="ListParagraph"/>
              <w:numPr>
                <w:ilvl w:val="0"/>
                <w:numId w:val="24"/>
              </w:numPr>
              <w:ind w:left="334"/>
              <w:jc w:val="both"/>
              <w:rPr>
                <w:rFonts w:ascii="Roboto" w:hAnsi="Roboto" w:cs="Calibri"/>
                <w:b/>
                <w:bCs/>
                <w:color w:val="000000"/>
                <w:sz w:val="20"/>
                <w:szCs w:val="20"/>
              </w:rPr>
            </w:pPr>
            <w:r w:rsidRPr="00E70741">
              <w:rPr>
                <w:rFonts w:ascii="Roboto" w:hAnsi="Roboto" w:cs="Calibri"/>
                <w:color w:val="000000"/>
                <w:sz w:val="20"/>
                <w:szCs w:val="20"/>
              </w:rPr>
              <w:t>Awareness enhanced</w:t>
            </w:r>
            <w:r w:rsidRPr="00E15EAE">
              <w:rPr>
                <w:rFonts w:ascii="Roboto" w:hAnsi="Roboto" w:cs="Calibri"/>
                <w:color w:val="000000"/>
                <w:sz w:val="20"/>
                <w:szCs w:val="20"/>
              </w:rPr>
              <w:t>.</w:t>
            </w:r>
          </w:p>
        </w:tc>
        <w:tc>
          <w:tcPr>
            <w:tcW w:w="2150" w:type="pct"/>
            <w:vAlign w:val="center"/>
            <w:hideMark/>
          </w:tcPr>
          <w:p w14:paraId="3D5D592B" w14:textId="09DCF142" w:rsidR="00141B92" w:rsidRPr="00E15EAE" w:rsidRDefault="00E87469" w:rsidP="00DC08E0">
            <w:pPr>
              <w:pStyle w:val="ListParagraph"/>
              <w:numPr>
                <w:ilvl w:val="0"/>
                <w:numId w:val="23"/>
              </w:numPr>
              <w:ind w:left="160" w:hanging="270"/>
              <w:jc w:val="both"/>
              <w:rPr>
                <w:rFonts w:ascii="Roboto" w:hAnsi="Roboto" w:cs="Calibri"/>
                <w:color w:val="000000"/>
                <w:sz w:val="20"/>
                <w:szCs w:val="20"/>
              </w:rPr>
            </w:pPr>
            <w:r w:rsidRPr="00E15EAE">
              <w:rPr>
                <w:rFonts w:ascii="Roboto" w:hAnsi="Roboto" w:cs="Calibri"/>
                <w:color w:val="000000"/>
                <w:sz w:val="20"/>
                <w:szCs w:val="20"/>
              </w:rPr>
              <w:t>National ABS policy and regulatory framework advanced toward formal adoption, with draft instruments validated through national processes and positioned for gazettement</w:t>
            </w:r>
            <w:r w:rsidR="002F2FB9" w:rsidRPr="00E15EAE">
              <w:rPr>
                <w:rFonts w:ascii="Roboto" w:hAnsi="Roboto" w:cs="Calibri"/>
                <w:color w:val="000000"/>
                <w:sz w:val="20"/>
                <w:szCs w:val="20"/>
              </w:rPr>
              <w:t>.</w:t>
            </w:r>
          </w:p>
          <w:p w14:paraId="59D1B4C3" w14:textId="6E7044CA" w:rsidR="00141B92" w:rsidRPr="00E15EAE" w:rsidRDefault="00E87469" w:rsidP="00DC08E0">
            <w:pPr>
              <w:pStyle w:val="ListParagraph"/>
              <w:numPr>
                <w:ilvl w:val="0"/>
                <w:numId w:val="23"/>
              </w:numPr>
              <w:ind w:left="160" w:hanging="270"/>
              <w:jc w:val="both"/>
              <w:rPr>
                <w:rFonts w:ascii="Roboto" w:hAnsi="Roboto" w:cs="Calibri"/>
                <w:color w:val="000000"/>
                <w:sz w:val="20"/>
                <w:szCs w:val="20"/>
              </w:rPr>
            </w:pPr>
            <w:r w:rsidRPr="00E15EAE">
              <w:rPr>
                <w:rFonts w:ascii="Roboto" w:hAnsi="Roboto" w:cs="Calibri"/>
                <w:color w:val="000000"/>
                <w:sz w:val="20"/>
                <w:szCs w:val="20"/>
              </w:rPr>
              <w:t>Institutional capacity for coordinated ABS implementation and compliance strengthened within mandated agencies, including NEMA, UNCST, UWA, NFA, NARO/</w:t>
            </w:r>
            <w:proofErr w:type="spellStart"/>
            <w:r w:rsidRPr="00E15EAE">
              <w:rPr>
                <w:rFonts w:ascii="Roboto" w:hAnsi="Roboto" w:cs="Calibri"/>
                <w:color w:val="000000"/>
                <w:sz w:val="20"/>
                <w:szCs w:val="20"/>
              </w:rPr>
              <w:t>NaFORRI</w:t>
            </w:r>
            <w:proofErr w:type="spellEnd"/>
            <w:r w:rsidRPr="00E15EAE">
              <w:rPr>
                <w:rFonts w:ascii="Roboto" w:hAnsi="Roboto" w:cs="Calibri"/>
                <w:color w:val="000000"/>
                <w:sz w:val="20"/>
                <w:szCs w:val="20"/>
              </w:rPr>
              <w:t>, URSB, and Makerere University</w:t>
            </w:r>
            <w:r w:rsidR="002F2FB9" w:rsidRPr="00E15EAE">
              <w:rPr>
                <w:rFonts w:ascii="Roboto" w:hAnsi="Roboto" w:cs="Calibri"/>
                <w:color w:val="000000"/>
                <w:sz w:val="20"/>
                <w:szCs w:val="20"/>
              </w:rPr>
              <w:t>.</w:t>
            </w:r>
          </w:p>
          <w:p w14:paraId="60D01E07" w14:textId="466B972E" w:rsidR="00141B92" w:rsidRPr="00E15EAE" w:rsidRDefault="00E87469" w:rsidP="00DC08E0">
            <w:pPr>
              <w:pStyle w:val="ListParagraph"/>
              <w:numPr>
                <w:ilvl w:val="0"/>
                <w:numId w:val="23"/>
              </w:numPr>
              <w:ind w:left="160" w:hanging="270"/>
              <w:jc w:val="both"/>
              <w:rPr>
                <w:rFonts w:ascii="Roboto" w:hAnsi="Roboto" w:cs="Calibri"/>
                <w:color w:val="000000"/>
                <w:sz w:val="20"/>
                <w:szCs w:val="20"/>
              </w:rPr>
            </w:pPr>
            <w:r w:rsidRPr="00E15EAE">
              <w:rPr>
                <w:rFonts w:ascii="Roboto" w:hAnsi="Roboto" w:cs="Calibri"/>
                <w:color w:val="000000"/>
                <w:sz w:val="20"/>
                <w:szCs w:val="20"/>
              </w:rPr>
              <w:t>Community-based ABS models piloted and tested in selected sites to support fair and equitable benefit-sharing with IPLCs</w:t>
            </w:r>
            <w:r w:rsidR="002F2FB9" w:rsidRPr="00E15EAE">
              <w:rPr>
                <w:rFonts w:ascii="Roboto" w:hAnsi="Roboto" w:cs="Calibri"/>
                <w:color w:val="000000"/>
                <w:sz w:val="20"/>
                <w:szCs w:val="20"/>
              </w:rPr>
              <w:t>.</w:t>
            </w:r>
          </w:p>
          <w:p w14:paraId="4FAE26A6" w14:textId="2B1CD97F" w:rsidR="002F2FB9" w:rsidRPr="00E15EAE" w:rsidRDefault="002F2FB9" w:rsidP="00DC08E0">
            <w:pPr>
              <w:pStyle w:val="ListParagraph"/>
              <w:numPr>
                <w:ilvl w:val="0"/>
                <w:numId w:val="23"/>
              </w:numPr>
              <w:ind w:left="160" w:hanging="270"/>
              <w:jc w:val="both"/>
              <w:rPr>
                <w:rFonts w:ascii="Roboto" w:hAnsi="Roboto" w:cs="Calibri"/>
                <w:color w:val="000000"/>
                <w:sz w:val="20"/>
                <w:szCs w:val="20"/>
              </w:rPr>
            </w:pPr>
            <w:r w:rsidRPr="00E15EAE">
              <w:rPr>
                <w:rFonts w:ascii="Roboto" w:hAnsi="Roboto" w:cs="Calibri"/>
                <w:color w:val="000000"/>
                <w:sz w:val="20"/>
                <w:szCs w:val="20"/>
              </w:rPr>
              <w:t>National awareness and stakeholder participation in ABS enhanced.</w:t>
            </w:r>
          </w:p>
        </w:tc>
        <w:tc>
          <w:tcPr>
            <w:tcW w:w="1404" w:type="pct"/>
            <w:vAlign w:val="center"/>
            <w:hideMark/>
          </w:tcPr>
          <w:p w14:paraId="670D8B10" w14:textId="77777777" w:rsidR="002F2FB9" w:rsidRPr="00E15EAE" w:rsidRDefault="002F2FB9" w:rsidP="00E97B6A">
            <w:pPr>
              <w:jc w:val="both"/>
              <w:rPr>
                <w:rFonts w:ascii="Roboto" w:hAnsi="Roboto" w:cs="Calibri"/>
                <w:color w:val="000000"/>
                <w:sz w:val="20"/>
                <w:szCs w:val="20"/>
              </w:rPr>
            </w:pPr>
            <w:r w:rsidRPr="00E15EAE">
              <w:rPr>
                <w:rFonts w:ascii="Roboto" w:hAnsi="Roboto" w:cs="Calibri"/>
                <w:color w:val="000000"/>
                <w:sz w:val="20"/>
                <w:szCs w:val="20"/>
              </w:rPr>
              <w:t>Updated to reflect achieved progress and clarify the nature of each outcome in operational terms.</w:t>
            </w:r>
          </w:p>
        </w:tc>
      </w:tr>
      <w:tr w:rsidR="00E97B6A" w:rsidRPr="00E70741" w14:paraId="2A985C9D" w14:textId="77777777" w:rsidTr="0084052B">
        <w:trPr>
          <w:trHeight w:val="20"/>
        </w:trPr>
        <w:tc>
          <w:tcPr>
            <w:tcW w:w="1446" w:type="pct"/>
            <w:vAlign w:val="center"/>
            <w:hideMark/>
          </w:tcPr>
          <w:p w14:paraId="564CE4A9" w14:textId="77777777" w:rsidR="002F2FB9" w:rsidRPr="00E15EAE" w:rsidRDefault="002F2FB9" w:rsidP="00E97B6A">
            <w:pPr>
              <w:jc w:val="both"/>
              <w:rPr>
                <w:rFonts w:ascii="Roboto" w:hAnsi="Roboto" w:cs="Calibri"/>
                <w:b/>
                <w:bCs/>
                <w:color w:val="000000"/>
                <w:sz w:val="20"/>
                <w:szCs w:val="20"/>
              </w:rPr>
            </w:pPr>
            <w:r w:rsidRPr="00E15EAE">
              <w:rPr>
                <w:rFonts w:ascii="Roboto" w:hAnsi="Roboto" w:cs="Calibri"/>
                <w:b/>
                <w:bCs/>
                <w:color w:val="000000"/>
                <w:sz w:val="20"/>
                <w:szCs w:val="20"/>
              </w:rPr>
              <w:t>Outcome Indicators</w:t>
            </w:r>
          </w:p>
        </w:tc>
        <w:tc>
          <w:tcPr>
            <w:tcW w:w="2150" w:type="pct"/>
            <w:vAlign w:val="center"/>
            <w:hideMark/>
          </w:tcPr>
          <w:p w14:paraId="5EED043B" w14:textId="414C1DCB" w:rsidR="002F2FB9" w:rsidRPr="00E15EAE" w:rsidRDefault="00AD497E" w:rsidP="00E97B6A">
            <w:pPr>
              <w:jc w:val="both"/>
              <w:rPr>
                <w:rFonts w:ascii="Roboto" w:hAnsi="Roboto" w:cs="Calibri"/>
                <w:color w:val="000000"/>
                <w:sz w:val="20"/>
                <w:szCs w:val="20"/>
              </w:rPr>
            </w:pPr>
            <w:r w:rsidRPr="00E15EAE">
              <w:rPr>
                <w:rFonts w:ascii="Roboto" w:hAnsi="Roboto" w:cs="Calibri"/>
                <w:color w:val="000000"/>
                <w:sz w:val="20"/>
                <w:szCs w:val="20"/>
              </w:rPr>
              <w:t>No changes were made to the approved indicator statements. Existing indicators were interpreted and applied in line with UNEP and GEF guidance to assess adoption, system functionality, and participation (including gender-disaggregated reporting) based on available project evidence.</w:t>
            </w:r>
          </w:p>
        </w:tc>
        <w:tc>
          <w:tcPr>
            <w:tcW w:w="1404" w:type="pct"/>
            <w:vAlign w:val="center"/>
            <w:hideMark/>
          </w:tcPr>
          <w:p w14:paraId="45C8274C" w14:textId="201FD09C" w:rsidR="002F2FB9" w:rsidRPr="00E15EAE" w:rsidRDefault="00AD497E" w:rsidP="00E97B6A">
            <w:pPr>
              <w:jc w:val="both"/>
              <w:rPr>
                <w:rFonts w:ascii="Roboto" w:hAnsi="Roboto" w:cs="Calibri"/>
                <w:color w:val="000000"/>
                <w:sz w:val="20"/>
                <w:szCs w:val="20"/>
              </w:rPr>
            </w:pPr>
            <w:r w:rsidRPr="00E15EAE">
              <w:rPr>
                <w:rFonts w:ascii="Roboto" w:hAnsi="Roboto" w:cs="Calibri"/>
                <w:color w:val="000000"/>
                <w:sz w:val="20"/>
                <w:szCs w:val="20"/>
              </w:rPr>
              <w:t>Clarified to explain how existing indicators were used for assessment purposes at MTR, without modifying their original formulation or targets.</w:t>
            </w:r>
          </w:p>
        </w:tc>
      </w:tr>
      <w:tr w:rsidR="00E97B6A" w:rsidRPr="00E70741" w14:paraId="3162ED49" w14:textId="77777777" w:rsidTr="0084052B">
        <w:trPr>
          <w:trHeight w:val="20"/>
        </w:trPr>
        <w:tc>
          <w:tcPr>
            <w:tcW w:w="1446" w:type="pct"/>
            <w:vAlign w:val="center"/>
            <w:hideMark/>
          </w:tcPr>
          <w:p w14:paraId="46899476" w14:textId="77777777" w:rsidR="002F2FB9" w:rsidRPr="00E15EAE" w:rsidRDefault="002F2FB9" w:rsidP="00E97B6A">
            <w:pPr>
              <w:jc w:val="both"/>
              <w:rPr>
                <w:rFonts w:ascii="Roboto" w:hAnsi="Roboto" w:cs="Calibri"/>
                <w:b/>
                <w:bCs/>
                <w:color w:val="000000"/>
                <w:sz w:val="20"/>
                <w:szCs w:val="20"/>
              </w:rPr>
            </w:pPr>
            <w:r w:rsidRPr="00E15EAE">
              <w:rPr>
                <w:rFonts w:ascii="Roboto" w:hAnsi="Roboto" w:cs="Calibri"/>
                <w:b/>
                <w:bCs/>
                <w:color w:val="000000"/>
                <w:sz w:val="20"/>
                <w:szCs w:val="20"/>
              </w:rPr>
              <w:t>Outputs</w:t>
            </w:r>
          </w:p>
          <w:p w14:paraId="355D53B7" w14:textId="6D7F379D" w:rsidR="00E87469" w:rsidRPr="00E70741" w:rsidRDefault="00E87469" w:rsidP="00E87469">
            <w:pPr>
              <w:pStyle w:val="ListParagraph"/>
              <w:numPr>
                <w:ilvl w:val="1"/>
                <w:numId w:val="71"/>
              </w:numPr>
              <w:ind w:left="160" w:hanging="270"/>
              <w:jc w:val="both"/>
              <w:rPr>
                <w:rFonts w:ascii="Roboto" w:hAnsi="Roboto" w:cs="Calibri"/>
                <w:color w:val="000000"/>
                <w:sz w:val="20"/>
                <w:szCs w:val="20"/>
                <w:lang w:val="en-US"/>
              </w:rPr>
            </w:pPr>
            <w:r w:rsidRPr="00E70741">
              <w:rPr>
                <w:rFonts w:ascii="Roboto" w:hAnsi="Roboto" w:cs="Calibri"/>
                <w:color w:val="000000"/>
                <w:sz w:val="20"/>
                <w:szCs w:val="20"/>
                <w:lang w:val="en-US"/>
              </w:rPr>
              <w:t>Draft ABS Policy and Regulations developed.</w:t>
            </w:r>
          </w:p>
          <w:p w14:paraId="58615B43" w14:textId="37A698AC" w:rsidR="00E87469" w:rsidRPr="00E70741" w:rsidRDefault="00E87469" w:rsidP="00E87469">
            <w:pPr>
              <w:pStyle w:val="ListParagraph"/>
              <w:numPr>
                <w:ilvl w:val="1"/>
                <w:numId w:val="71"/>
              </w:numPr>
              <w:ind w:left="160" w:hanging="270"/>
              <w:jc w:val="both"/>
              <w:rPr>
                <w:rFonts w:ascii="Roboto" w:hAnsi="Roboto" w:cs="Calibri"/>
                <w:color w:val="000000"/>
                <w:sz w:val="20"/>
                <w:szCs w:val="20"/>
                <w:lang w:val="en-US"/>
              </w:rPr>
            </w:pPr>
            <w:r w:rsidRPr="00E70741">
              <w:rPr>
                <w:rFonts w:ascii="Roboto" w:hAnsi="Roboto" w:cs="Calibri"/>
                <w:color w:val="000000"/>
                <w:sz w:val="20"/>
                <w:szCs w:val="20"/>
                <w:lang w:val="en-US"/>
              </w:rPr>
              <w:t>Institutional checkpoints for ABS established.</w:t>
            </w:r>
          </w:p>
          <w:p w14:paraId="29F6F3A1" w14:textId="54102206" w:rsidR="00E87469" w:rsidRPr="00E70741" w:rsidRDefault="00E87469" w:rsidP="00E87469">
            <w:pPr>
              <w:pStyle w:val="ListParagraph"/>
              <w:numPr>
                <w:ilvl w:val="1"/>
                <w:numId w:val="71"/>
              </w:numPr>
              <w:ind w:left="160" w:hanging="270"/>
              <w:jc w:val="both"/>
              <w:rPr>
                <w:rFonts w:ascii="Roboto" w:hAnsi="Roboto" w:cs="Calibri"/>
                <w:color w:val="000000"/>
                <w:sz w:val="20"/>
                <w:szCs w:val="20"/>
                <w:lang w:val="en-US"/>
              </w:rPr>
            </w:pPr>
            <w:r w:rsidRPr="00E70741">
              <w:rPr>
                <w:rFonts w:ascii="Roboto" w:hAnsi="Roboto" w:cs="Calibri"/>
                <w:color w:val="000000"/>
                <w:sz w:val="20"/>
                <w:szCs w:val="20"/>
                <w:lang w:val="en-US"/>
              </w:rPr>
              <w:lastRenderedPageBreak/>
              <w:t>Electronic permit management system designed.</w:t>
            </w:r>
          </w:p>
          <w:p w14:paraId="01ED3C9C" w14:textId="1624B749" w:rsidR="00E87469" w:rsidRPr="00E70741" w:rsidRDefault="00E87469" w:rsidP="00E87469">
            <w:pPr>
              <w:pStyle w:val="ListParagraph"/>
              <w:numPr>
                <w:ilvl w:val="1"/>
                <w:numId w:val="71"/>
              </w:numPr>
              <w:ind w:left="160" w:hanging="270"/>
              <w:jc w:val="both"/>
              <w:rPr>
                <w:rFonts w:ascii="Roboto" w:hAnsi="Roboto" w:cs="Calibri"/>
                <w:color w:val="000000"/>
                <w:sz w:val="20"/>
                <w:szCs w:val="20"/>
                <w:lang w:val="en-US"/>
              </w:rPr>
            </w:pPr>
            <w:r w:rsidRPr="00E70741">
              <w:rPr>
                <w:rFonts w:ascii="Roboto" w:hAnsi="Roboto" w:cs="Calibri"/>
                <w:color w:val="000000"/>
                <w:sz w:val="20"/>
                <w:szCs w:val="20"/>
                <w:lang w:val="en-US"/>
              </w:rPr>
              <w:t>Community ABS protocols and CFM agreements initiated.</w:t>
            </w:r>
          </w:p>
          <w:p w14:paraId="053AED57" w14:textId="447F7417" w:rsidR="00E87469" w:rsidRPr="00E70741" w:rsidRDefault="00E87469" w:rsidP="00E87469">
            <w:pPr>
              <w:pStyle w:val="ListParagraph"/>
              <w:numPr>
                <w:ilvl w:val="1"/>
                <w:numId w:val="71"/>
              </w:numPr>
              <w:ind w:left="160" w:hanging="270"/>
              <w:jc w:val="both"/>
              <w:rPr>
                <w:rFonts w:ascii="Roboto" w:hAnsi="Roboto" w:cs="Calibri"/>
                <w:color w:val="000000"/>
                <w:sz w:val="20"/>
                <w:szCs w:val="20"/>
                <w:lang w:val="en-US"/>
              </w:rPr>
            </w:pPr>
            <w:r w:rsidRPr="00E70741">
              <w:rPr>
                <w:rFonts w:ascii="Roboto" w:hAnsi="Roboto" w:cs="Calibri"/>
                <w:color w:val="000000"/>
                <w:sz w:val="20"/>
                <w:szCs w:val="20"/>
                <w:lang w:val="en-US"/>
              </w:rPr>
              <w:t>Capacity-building delivered for ABS stakeholders.</w:t>
            </w:r>
          </w:p>
          <w:p w14:paraId="40AFCCB8" w14:textId="6CB4314D" w:rsidR="00E87469" w:rsidRPr="00E70741" w:rsidRDefault="00E87469" w:rsidP="00E87469">
            <w:pPr>
              <w:pStyle w:val="ListParagraph"/>
              <w:numPr>
                <w:ilvl w:val="1"/>
                <w:numId w:val="71"/>
              </w:numPr>
              <w:ind w:left="160" w:hanging="270"/>
              <w:jc w:val="both"/>
              <w:rPr>
                <w:rFonts w:ascii="Roboto" w:hAnsi="Roboto" w:cs="Calibri"/>
                <w:color w:val="000000"/>
                <w:sz w:val="20"/>
                <w:szCs w:val="20"/>
                <w:lang w:val="en-US"/>
              </w:rPr>
            </w:pPr>
            <w:r w:rsidRPr="00E70741">
              <w:rPr>
                <w:rFonts w:ascii="Roboto" w:hAnsi="Roboto" w:cs="Calibri"/>
                <w:color w:val="000000"/>
                <w:sz w:val="20"/>
                <w:szCs w:val="20"/>
                <w:lang w:val="en-US"/>
              </w:rPr>
              <w:t>Communication and outreach materials produced.</w:t>
            </w:r>
          </w:p>
          <w:p w14:paraId="3225A9E2" w14:textId="1EA17462" w:rsidR="00646A02" w:rsidRPr="00E15EAE" w:rsidRDefault="00646A02" w:rsidP="00E97B6A">
            <w:pPr>
              <w:jc w:val="both"/>
              <w:rPr>
                <w:rFonts w:ascii="Roboto" w:hAnsi="Roboto" w:cs="Calibri"/>
                <w:b/>
                <w:bCs/>
                <w:color w:val="000000"/>
                <w:sz w:val="20"/>
                <w:szCs w:val="20"/>
              </w:rPr>
            </w:pPr>
          </w:p>
        </w:tc>
        <w:tc>
          <w:tcPr>
            <w:tcW w:w="2150" w:type="pct"/>
            <w:vAlign w:val="center"/>
            <w:hideMark/>
          </w:tcPr>
          <w:p w14:paraId="30E77D65" w14:textId="77777777" w:rsidR="00141B92" w:rsidRPr="00E15EAE" w:rsidRDefault="002F2FB9" w:rsidP="00DC08E0">
            <w:pPr>
              <w:pStyle w:val="ListParagraph"/>
              <w:numPr>
                <w:ilvl w:val="0"/>
                <w:numId w:val="21"/>
              </w:numPr>
              <w:ind w:left="159" w:hanging="270"/>
              <w:jc w:val="both"/>
              <w:rPr>
                <w:rFonts w:ascii="Roboto" w:hAnsi="Roboto" w:cs="Calibri"/>
                <w:color w:val="000000"/>
                <w:sz w:val="20"/>
                <w:szCs w:val="20"/>
              </w:rPr>
            </w:pPr>
            <w:r w:rsidRPr="00E15EAE">
              <w:rPr>
                <w:rFonts w:ascii="Roboto" w:hAnsi="Roboto" w:cs="Calibri"/>
                <w:color w:val="000000"/>
                <w:sz w:val="20"/>
                <w:szCs w:val="20"/>
              </w:rPr>
              <w:lastRenderedPageBreak/>
              <w:t>Draft ABS Policy and Regulations validated.</w:t>
            </w:r>
          </w:p>
          <w:p w14:paraId="18075F67" w14:textId="77777777" w:rsidR="00141B92" w:rsidRPr="00E15EAE" w:rsidRDefault="002F2FB9" w:rsidP="00DC08E0">
            <w:pPr>
              <w:pStyle w:val="ListParagraph"/>
              <w:numPr>
                <w:ilvl w:val="0"/>
                <w:numId w:val="21"/>
              </w:numPr>
              <w:ind w:left="159" w:hanging="270"/>
              <w:jc w:val="both"/>
              <w:rPr>
                <w:rFonts w:ascii="Roboto" w:hAnsi="Roboto" w:cs="Calibri"/>
                <w:color w:val="000000"/>
                <w:sz w:val="20"/>
                <w:szCs w:val="20"/>
              </w:rPr>
            </w:pPr>
            <w:r w:rsidRPr="00E15EAE">
              <w:rPr>
                <w:rFonts w:ascii="Roboto" w:hAnsi="Roboto" w:cs="Calibri"/>
                <w:color w:val="000000"/>
                <w:sz w:val="20"/>
                <w:szCs w:val="20"/>
              </w:rPr>
              <w:t>Checkpoints operational within key institutions.</w:t>
            </w:r>
          </w:p>
          <w:p w14:paraId="0DFFA9B8" w14:textId="77777777" w:rsidR="00141B92" w:rsidRPr="00E15EAE" w:rsidRDefault="002F2FB9" w:rsidP="00DC08E0">
            <w:pPr>
              <w:pStyle w:val="ListParagraph"/>
              <w:numPr>
                <w:ilvl w:val="0"/>
                <w:numId w:val="21"/>
              </w:numPr>
              <w:ind w:left="159" w:hanging="270"/>
              <w:jc w:val="both"/>
              <w:rPr>
                <w:rFonts w:ascii="Roboto" w:hAnsi="Roboto" w:cs="Calibri"/>
                <w:color w:val="000000"/>
                <w:sz w:val="20"/>
                <w:szCs w:val="20"/>
              </w:rPr>
            </w:pPr>
            <w:r w:rsidRPr="00E15EAE">
              <w:rPr>
                <w:rFonts w:ascii="Roboto" w:hAnsi="Roboto" w:cs="Calibri"/>
                <w:color w:val="000000"/>
                <w:sz w:val="20"/>
                <w:szCs w:val="20"/>
              </w:rPr>
              <w:t>Electronic permit system developed.</w:t>
            </w:r>
          </w:p>
          <w:p w14:paraId="2063CC8B" w14:textId="77777777" w:rsidR="00141B92" w:rsidRPr="00E15EAE" w:rsidRDefault="002F2FB9" w:rsidP="00DC08E0">
            <w:pPr>
              <w:pStyle w:val="ListParagraph"/>
              <w:numPr>
                <w:ilvl w:val="0"/>
                <w:numId w:val="21"/>
              </w:numPr>
              <w:ind w:left="159" w:hanging="270"/>
              <w:jc w:val="both"/>
              <w:rPr>
                <w:rFonts w:ascii="Roboto" w:hAnsi="Roboto" w:cs="Calibri"/>
                <w:color w:val="000000"/>
                <w:sz w:val="20"/>
                <w:szCs w:val="20"/>
              </w:rPr>
            </w:pPr>
            <w:r w:rsidRPr="00E15EAE">
              <w:rPr>
                <w:rFonts w:ascii="Roboto" w:hAnsi="Roboto" w:cs="Calibri"/>
                <w:color w:val="000000"/>
                <w:sz w:val="20"/>
                <w:szCs w:val="20"/>
              </w:rPr>
              <w:t>Two CFM agreements revised to integrate ABS.</w:t>
            </w:r>
          </w:p>
          <w:p w14:paraId="6F848076" w14:textId="081ECB24" w:rsidR="00141B92" w:rsidRPr="00E15EAE" w:rsidRDefault="002F2FB9" w:rsidP="00DC08E0">
            <w:pPr>
              <w:pStyle w:val="ListParagraph"/>
              <w:numPr>
                <w:ilvl w:val="0"/>
                <w:numId w:val="21"/>
              </w:numPr>
              <w:ind w:left="159" w:hanging="270"/>
              <w:jc w:val="both"/>
              <w:rPr>
                <w:rFonts w:ascii="Roboto" w:hAnsi="Roboto" w:cs="Calibri"/>
                <w:color w:val="000000"/>
                <w:sz w:val="20"/>
                <w:szCs w:val="20"/>
              </w:rPr>
            </w:pPr>
            <w:r w:rsidRPr="00E15EAE">
              <w:rPr>
                <w:rFonts w:ascii="Roboto" w:hAnsi="Roboto" w:cs="Calibri"/>
                <w:color w:val="000000"/>
                <w:sz w:val="20"/>
                <w:szCs w:val="20"/>
              </w:rPr>
              <w:t>&gt;1,800 stakeholders trained.</w:t>
            </w:r>
          </w:p>
          <w:p w14:paraId="69F31B71" w14:textId="6781897D" w:rsidR="002F2FB9" w:rsidRPr="00E15EAE" w:rsidRDefault="002F2FB9" w:rsidP="00DC08E0">
            <w:pPr>
              <w:pStyle w:val="ListParagraph"/>
              <w:numPr>
                <w:ilvl w:val="0"/>
                <w:numId w:val="21"/>
              </w:numPr>
              <w:ind w:left="159" w:hanging="270"/>
              <w:jc w:val="both"/>
              <w:rPr>
                <w:rFonts w:ascii="Roboto" w:hAnsi="Roboto" w:cs="Calibri"/>
                <w:color w:val="000000"/>
                <w:sz w:val="20"/>
                <w:szCs w:val="20"/>
              </w:rPr>
            </w:pPr>
            <w:r w:rsidRPr="00E15EAE">
              <w:rPr>
                <w:rFonts w:ascii="Roboto" w:hAnsi="Roboto" w:cs="Calibri"/>
                <w:color w:val="000000"/>
                <w:sz w:val="20"/>
                <w:szCs w:val="20"/>
              </w:rPr>
              <w:lastRenderedPageBreak/>
              <w:t>Outreach materials disseminated.</w:t>
            </w:r>
          </w:p>
        </w:tc>
        <w:tc>
          <w:tcPr>
            <w:tcW w:w="1404" w:type="pct"/>
            <w:vAlign w:val="center"/>
            <w:hideMark/>
          </w:tcPr>
          <w:p w14:paraId="2E709DCF" w14:textId="77777777" w:rsidR="002F2FB9" w:rsidRPr="00E15EAE" w:rsidRDefault="002F2FB9" w:rsidP="00E97B6A">
            <w:pPr>
              <w:jc w:val="both"/>
              <w:rPr>
                <w:rFonts w:ascii="Roboto" w:hAnsi="Roboto" w:cs="Calibri"/>
                <w:color w:val="000000"/>
                <w:sz w:val="20"/>
                <w:szCs w:val="20"/>
              </w:rPr>
            </w:pPr>
            <w:r w:rsidRPr="00E15EAE">
              <w:rPr>
                <w:rFonts w:ascii="Roboto" w:hAnsi="Roboto" w:cs="Calibri"/>
                <w:color w:val="000000"/>
                <w:sz w:val="20"/>
                <w:szCs w:val="20"/>
              </w:rPr>
              <w:lastRenderedPageBreak/>
              <w:t>Consolidated to remove duplication across components and align with measurable deliverables.</w:t>
            </w:r>
          </w:p>
        </w:tc>
      </w:tr>
      <w:tr w:rsidR="00E97B6A" w:rsidRPr="00E70741" w14:paraId="03AAA8B2" w14:textId="77777777" w:rsidTr="0084052B">
        <w:trPr>
          <w:trHeight w:val="20"/>
        </w:trPr>
        <w:tc>
          <w:tcPr>
            <w:tcW w:w="1446" w:type="pct"/>
            <w:vAlign w:val="center"/>
            <w:hideMark/>
          </w:tcPr>
          <w:p w14:paraId="3B35D041" w14:textId="77777777" w:rsidR="002F2FB9" w:rsidRPr="00E15EAE" w:rsidRDefault="002F2FB9" w:rsidP="00E97B6A">
            <w:pPr>
              <w:jc w:val="both"/>
              <w:rPr>
                <w:rFonts w:ascii="Roboto" w:hAnsi="Roboto" w:cs="Calibri"/>
                <w:b/>
                <w:bCs/>
                <w:color w:val="000000"/>
                <w:sz w:val="20"/>
                <w:szCs w:val="20"/>
              </w:rPr>
            </w:pPr>
            <w:r w:rsidRPr="00E15EAE">
              <w:rPr>
                <w:rFonts w:ascii="Roboto" w:hAnsi="Roboto" w:cs="Calibri"/>
                <w:b/>
                <w:bCs/>
                <w:color w:val="000000"/>
                <w:sz w:val="20"/>
                <w:szCs w:val="20"/>
              </w:rPr>
              <w:t>Output Indicators</w:t>
            </w:r>
          </w:p>
        </w:tc>
        <w:tc>
          <w:tcPr>
            <w:tcW w:w="2150" w:type="pct"/>
            <w:vAlign w:val="center"/>
            <w:hideMark/>
          </w:tcPr>
          <w:p w14:paraId="1A831313" w14:textId="09C17989" w:rsidR="002F2FB9" w:rsidRPr="00E15EAE" w:rsidRDefault="002F2FB9" w:rsidP="00E97B6A">
            <w:pPr>
              <w:jc w:val="both"/>
              <w:rPr>
                <w:rFonts w:ascii="Roboto" w:hAnsi="Roboto" w:cs="Calibri"/>
                <w:color w:val="000000"/>
                <w:sz w:val="20"/>
                <w:szCs w:val="20"/>
              </w:rPr>
            </w:pPr>
            <w:r w:rsidRPr="00E15EAE">
              <w:rPr>
                <w:rFonts w:ascii="Roboto" w:hAnsi="Roboto" w:cs="Calibri"/>
                <w:color w:val="000000"/>
                <w:sz w:val="20"/>
                <w:szCs w:val="20"/>
              </w:rPr>
              <w:t>Added performance-based indicators (e.g., “% of institutions implementing ABS procedures”; “</w:t>
            </w:r>
            <w:r w:rsidR="00645668" w:rsidRPr="00E15EAE">
              <w:rPr>
                <w:rFonts w:ascii="Roboto" w:hAnsi="Roboto" w:cs="Calibri"/>
                <w:color w:val="000000"/>
                <w:sz w:val="20"/>
                <w:szCs w:val="20"/>
              </w:rPr>
              <w:t>No</w:t>
            </w:r>
            <w:r w:rsidRPr="00E15EAE">
              <w:rPr>
                <w:rFonts w:ascii="Roboto" w:hAnsi="Roboto" w:cs="Calibri"/>
                <w:color w:val="000000"/>
                <w:sz w:val="20"/>
                <w:szCs w:val="20"/>
              </w:rPr>
              <w:t xml:space="preserve"> of IPLC protocols developed”).</w:t>
            </w:r>
          </w:p>
        </w:tc>
        <w:tc>
          <w:tcPr>
            <w:tcW w:w="1404" w:type="pct"/>
            <w:vAlign w:val="center"/>
            <w:hideMark/>
          </w:tcPr>
          <w:p w14:paraId="317F81FE" w14:textId="77777777" w:rsidR="002F2FB9" w:rsidRPr="00E15EAE" w:rsidRDefault="002F2FB9" w:rsidP="00E97B6A">
            <w:pPr>
              <w:jc w:val="both"/>
              <w:rPr>
                <w:rFonts w:ascii="Roboto" w:hAnsi="Roboto" w:cs="Calibri"/>
                <w:color w:val="000000"/>
                <w:sz w:val="20"/>
                <w:szCs w:val="20"/>
              </w:rPr>
            </w:pPr>
            <w:r w:rsidRPr="00E15EAE">
              <w:rPr>
                <w:rFonts w:ascii="Roboto" w:hAnsi="Roboto" w:cs="Calibri"/>
                <w:color w:val="000000"/>
                <w:sz w:val="20"/>
                <w:szCs w:val="20"/>
              </w:rPr>
              <w:t>Enhanced measurability and alignment with GEF and UNEP reporting standards.</w:t>
            </w:r>
          </w:p>
        </w:tc>
      </w:tr>
    </w:tbl>
    <w:p w14:paraId="1C2CE0A8" w14:textId="77777777" w:rsidR="002F2FB9" w:rsidRPr="00E91653" w:rsidRDefault="002F2FB9" w:rsidP="00E97B6A">
      <w:pPr>
        <w:pStyle w:val="ListParagraph"/>
        <w:ind w:left="0"/>
        <w:jc w:val="both"/>
        <w:rPr>
          <w:rFonts w:ascii="Roboto" w:hAnsi="Roboto"/>
          <w:sz w:val="22"/>
          <w:szCs w:val="22"/>
        </w:rPr>
      </w:pPr>
    </w:p>
    <w:p w14:paraId="454E3A79" w14:textId="085DE746" w:rsidR="00A52F5D" w:rsidRPr="00E91653" w:rsidRDefault="00E97B6A" w:rsidP="00E97B6A">
      <w:pPr>
        <w:jc w:val="both"/>
        <w:rPr>
          <w:rFonts w:ascii="Roboto" w:hAnsi="Roboto"/>
          <w:b/>
          <w:bCs/>
          <w:sz w:val="22"/>
          <w:szCs w:val="22"/>
        </w:rPr>
      </w:pPr>
      <w:bookmarkStart w:id="83" w:name="_Toc217833406"/>
      <w:r w:rsidRPr="00E91653">
        <w:rPr>
          <w:rFonts w:ascii="Roboto" w:hAnsi="Roboto"/>
          <w:b/>
          <w:bCs/>
          <w:sz w:val="22"/>
          <w:szCs w:val="22"/>
        </w:rPr>
        <w:t xml:space="preserve">Table </w:t>
      </w:r>
      <w:r w:rsidRPr="00E91653">
        <w:rPr>
          <w:rFonts w:ascii="Roboto" w:hAnsi="Roboto"/>
          <w:b/>
          <w:bCs/>
          <w:sz w:val="22"/>
          <w:szCs w:val="22"/>
        </w:rPr>
        <w:fldChar w:fldCharType="begin"/>
      </w:r>
      <w:r w:rsidRPr="00E91653">
        <w:rPr>
          <w:rFonts w:ascii="Roboto" w:hAnsi="Roboto"/>
          <w:b/>
          <w:bCs/>
          <w:sz w:val="22"/>
          <w:szCs w:val="22"/>
        </w:rPr>
        <w:instrText xml:space="preserve"> SEQ Table \* ARABIC </w:instrText>
      </w:r>
      <w:r w:rsidRPr="00E91653">
        <w:rPr>
          <w:rFonts w:ascii="Roboto" w:hAnsi="Roboto"/>
          <w:b/>
          <w:bCs/>
          <w:sz w:val="22"/>
          <w:szCs w:val="22"/>
        </w:rPr>
        <w:fldChar w:fldCharType="separate"/>
      </w:r>
      <w:r w:rsidRPr="00E91653">
        <w:rPr>
          <w:rFonts w:ascii="Roboto" w:hAnsi="Roboto"/>
          <w:b/>
          <w:bCs/>
          <w:sz w:val="22"/>
          <w:szCs w:val="22"/>
        </w:rPr>
        <w:t>9</w:t>
      </w:r>
      <w:r w:rsidRPr="00E91653">
        <w:rPr>
          <w:rFonts w:ascii="Roboto" w:hAnsi="Roboto"/>
          <w:b/>
          <w:bCs/>
          <w:sz w:val="22"/>
          <w:szCs w:val="22"/>
        </w:rPr>
        <w:fldChar w:fldCharType="end"/>
      </w:r>
      <w:r w:rsidRPr="00E91653">
        <w:rPr>
          <w:rFonts w:ascii="Roboto" w:hAnsi="Roboto"/>
          <w:b/>
          <w:bCs/>
          <w:sz w:val="22"/>
          <w:szCs w:val="22"/>
        </w:rPr>
        <w:t xml:space="preserve">: </w:t>
      </w:r>
      <w:r w:rsidR="00A52F5D" w:rsidRPr="00E91653">
        <w:rPr>
          <w:rFonts w:ascii="Roboto" w:hAnsi="Roboto"/>
          <w:b/>
          <w:bCs/>
          <w:sz w:val="22"/>
          <w:szCs w:val="22"/>
        </w:rPr>
        <w:t>Justification for reformulation / expansion of drivers and assumptions</w:t>
      </w:r>
      <w:bookmarkEnd w:id="83"/>
    </w:p>
    <w:tbl>
      <w:tblPr>
        <w:tblW w:w="54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4771"/>
        <w:gridCol w:w="2519"/>
      </w:tblGrid>
      <w:tr w:rsidR="00880617" w:rsidRPr="00880617" w14:paraId="6D01A518" w14:textId="77777777" w:rsidTr="006C38E6">
        <w:trPr>
          <w:trHeight w:val="20"/>
          <w:tblHeader/>
        </w:trPr>
        <w:tc>
          <w:tcPr>
            <w:tcW w:w="1446" w:type="pct"/>
            <w:shd w:val="clear" w:color="auto" w:fill="8EAADB" w:themeFill="accent1" w:themeFillTint="99"/>
            <w:vAlign w:val="center"/>
            <w:hideMark/>
          </w:tcPr>
          <w:p w14:paraId="2A801634" w14:textId="77777777" w:rsidR="00A52F5D" w:rsidRPr="00880617" w:rsidRDefault="00A52F5D" w:rsidP="00E97B6A">
            <w:pPr>
              <w:jc w:val="center"/>
              <w:rPr>
                <w:rFonts w:ascii="Roboto" w:hAnsi="Roboto" w:cs="Calibri"/>
                <w:b/>
                <w:bCs/>
                <w:sz w:val="20"/>
                <w:szCs w:val="20"/>
              </w:rPr>
            </w:pPr>
            <w:r w:rsidRPr="00880617">
              <w:rPr>
                <w:rFonts w:ascii="Roboto" w:hAnsi="Roboto" w:cs="Calibri"/>
                <w:b/>
                <w:bCs/>
                <w:sz w:val="20"/>
                <w:szCs w:val="20"/>
              </w:rPr>
              <w:t>Formulation in Original Project Document (2020)</w:t>
            </w:r>
          </w:p>
        </w:tc>
        <w:tc>
          <w:tcPr>
            <w:tcW w:w="2326" w:type="pct"/>
            <w:shd w:val="clear" w:color="auto" w:fill="8EAADB" w:themeFill="accent1" w:themeFillTint="99"/>
            <w:vAlign w:val="center"/>
            <w:hideMark/>
          </w:tcPr>
          <w:p w14:paraId="0EE0A009" w14:textId="1CFA49D4" w:rsidR="00A52F5D" w:rsidRPr="00880617" w:rsidRDefault="00A52F5D" w:rsidP="00E97B6A">
            <w:pPr>
              <w:jc w:val="center"/>
              <w:rPr>
                <w:rFonts w:ascii="Roboto" w:hAnsi="Roboto" w:cs="Calibri"/>
                <w:b/>
                <w:bCs/>
                <w:sz w:val="20"/>
                <w:szCs w:val="20"/>
              </w:rPr>
            </w:pPr>
            <w:r w:rsidRPr="00880617">
              <w:rPr>
                <w:rFonts w:ascii="Roboto" w:hAnsi="Roboto" w:cs="Calibri"/>
                <w:b/>
                <w:bCs/>
                <w:sz w:val="20"/>
                <w:szCs w:val="20"/>
              </w:rPr>
              <w:t xml:space="preserve">Formulation for Reconstructed </w:t>
            </w:r>
            <w:proofErr w:type="spellStart"/>
            <w:r w:rsidRPr="00880617">
              <w:rPr>
                <w:rFonts w:ascii="Roboto" w:hAnsi="Roboto" w:cs="Calibri"/>
                <w:b/>
                <w:bCs/>
                <w:sz w:val="20"/>
                <w:szCs w:val="20"/>
              </w:rPr>
              <w:t>ToC</w:t>
            </w:r>
            <w:proofErr w:type="spellEnd"/>
            <w:r w:rsidRPr="00880617">
              <w:rPr>
                <w:rFonts w:ascii="Roboto" w:hAnsi="Roboto" w:cs="Calibri"/>
                <w:b/>
                <w:bCs/>
                <w:sz w:val="20"/>
                <w:szCs w:val="20"/>
              </w:rPr>
              <w:t xml:space="preserve"> at </w:t>
            </w:r>
            <w:r w:rsidR="00880617" w:rsidRPr="00880617">
              <w:rPr>
                <w:rFonts w:ascii="Roboto" w:hAnsi="Roboto" w:cs="Calibri"/>
                <w:b/>
                <w:bCs/>
                <w:sz w:val="20"/>
                <w:szCs w:val="20"/>
              </w:rPr>
              <w:t xml:space="preserve">review </w:t>
            </w:r>
            <w:r w:rsidRPr="00880617">
              <w:rPr>
                <w:rFonts w:ascii="Roboto" w:hAnsi="Roboto" w:cs="Calibri"/>
                <w:b/>
                <w:bCs/>
                <w:sz w:val="20"/>
                <w:szCs w:val="20"/>
              </w:rPr>
              <w:t>(2025)</w:t>
            </w:r>
          </w:p>
        </w:tc>
        <w:tc>
          <w:tcPr>
            <w:tcW w:w="1228" w:type="pct"/>
            <w:shd w:val="clear" w:color="auto" w:fill="8EAADB" w:themeFill="accent1" w:themeFillTint="99"/>
            <w:vAlign w:val="center"/>
            <w:hideMark/>
          </w:tcPr>
          <w:p w14:paraId="5A6843E6" w14:textId="77777777" w:rsidR="00A52F5D" w:rsidRPr="00880617" w:rsidRDefault="00A52F5D" w:rsidP="00E97B6A">
            <w:pPr>
              <w:jc w:val="center"/>
              <w:rPr>
                <w:rFonts w:ascii="Roboto" w:hAnsi="Roboto" w:cs="Calibri"/>
                <w:b/>
                <w:bCs/>
                <w:sz w:val="20"/>
                <w:szCs w:val="20"/>
              </w:rPr>
            </w:pPr>
            <w:r w:rsidRPr="00880617">
              <w:rPr>
                <w:rFonts w:ascii="Roboto" w:hAnsi="Roboto" w:cs="Calibri"/>
                <w:b/>
                <w:bCs/>
                <w:sz w:val="20"/>
                <w:szCs w:val="20"/>
              </w:rPr>
              <w:t>Justification for Reformulation</w:t>
            </w:r>
          </w:p>
        </w:tc>
      </w:tr>
      <w:tr w:rsidR="00E97B6A" w:rsidRPr="00E70741" w14:paraId="397A1B92" w14:textId="77777777" w:rsidTr="0084052B">
        <w:trPr>
          <w:trHeight w:val="20"/>
        </w:trPr>
        <w:tc>
          <w:tcPr>
            <w:tcW w:w="1446" w:type="pct"/>
            <w:vAlign w:val="center"/>
            <w:hideMark/>
          </w:tcPr>
          <w:p w14:paraId="125C032C" w14:textId="77777777" w:rsidR="00030A7C" w:rsidRPr="00E15EAE" w:rsidRDefault="00A52F5D" w:rsidP="00E97B6A">
            <w:pPr>
              <w:jc w:val="both"/>
              <w:rPr>
                <w:rFonts w:ascii="Roboto" w:hAnsi="Roboto" w:cs="Calibri"/>
                <w:b/>
                <w:bCs/>
                <w:color w:val="000000"/>
                <w:sz w:val="20"/>
                <w:szCs w:val="20"/>
              </w:rPr>
            </w:pPr>
            <w:r w:rsidRPr="00E15EAE">
              <w:rPr>
                <w:rFonts w:ascii="Roboto" w:hAnsi="Roboto" w:cs="Calibri"/>
                <w:b/>
                <w:bCs/>
                <w:color w:val="000000"/>
                <w:sz w:val="20"/>
                <w:szCs w:val="20"/>
              </w:rPr>
              <w:t>Drivers</w:t>
            </w:r>
          </w:p>
          <w:p w14:paraId="6697F96E" w14:textId="77777777" w:rsidR="00030A7C" w:rsidRPr="00E15EAE" w:rsidRDefault="00030A7C" w:rsidP="00E97B6A">
            <w:pPr>
              <w:jc w:val="both"/>
              <w:rPr>
                <w:rFonts w:ascii="Roboto" w:hAnsi="Roboto" w:cs="Calibri"/>
                <w:b/>
                <w:bCs/>
                <w:color w:val="000000"/>
                <w:sz w:val="20"/>
                <w:szCs w:val="20"/>
              </w:rPr>
            </w:pPr>
          </w:p>
          <w:p w14:paraId="1F5B2FD5" w14:textId="77777777" w:rsidR="00030A7C" w:rsidRPr="00E15EAE" w:rsidRDefault="00A52F5D" w:rsidP="00456D07">
            <w:pPr>
              <w:pStyle w:val="ListParagraph"/>
              <w:numPr>
                <w:ilvl w:val="0"/>
                <w:numId w:val="25"/>
              </w:numPr>
              <w:ind w:left="159" w:hanging="270"/>
              <w:rPr>
                <w:rFonts w:ascii="Roboto" w:hAnsi="Roboto" w:cs="Calibri"/>
                <w:color w:val="000000"/>
                <w:sz w:val="20"/>
                <w:szCs w:val="20"/>
              </w:rPr>
            </w:pPr>
            <w:r w:rsidRPr="00E15EAE">
              <w:rPr>
                <w:rFonts w:ascii="Roboto" w:hAnsi="Roboto" w:cs="Calibri"/>
                <w:color w:val="000000"/>
                <w:sz w:val="20"/>
                <w:szCs w:val="20"/>
              </w:rPr>
              <w:t>Government commitment to ABS implementation.</w:t>
            </w:r>
          </w:p>
          <w:p w14:paraId="1BCFFCB7" w14:textId="77777777" w:rsidR="00030A7C" w:rsidRPr="00E15EAE" w:rsidRDefault="00A52F5D" w:rsidP="00456D07">
            <w:pPr>
              <w:pStyle w:val="ListParagraph"/>
              <w:numPr>
                <w:ilvl w:val="0"/>
                <w:numId w:val="25"/>
              </w:numPr>
              <w:ind w:left="159" w:hanging="270"/>
              <w:rPr>
                <w:rFonts w:ascii="Roboto" w:hAnsi="Roboto" w:cs="Calibri"/>
                <w:color w:val="000000"/>
                <w:sz w:val="20"/>
                <w:szCs w:val="20"/>
              </w:rPr>
            </w:pPr>
            <w:r w:rsidRPr="00E15EAE">
              <w:rPr>
                <w:rFonts w:ascii="Roboto" w:hAnsi="Roboto" w:cs="Calibri"/>
                <w:color w:val="000000"/>
                <w:sz w:val="20"/>
                <w:szCs w:val="20"/>
              </w:rPr>
              <w:t>Institutional collaboration among key partners.</w:t>
            </w:r>
          </w:p>
          <w:p w14:paraId="7327820D" w14:textId="151EB46D" w:rsidR="00A52F5D" w:rsidRPr="00E15EAE" w:rsidRDefault="00A52F5D" w:rsidP="00456D07">
            <w:pPr>
              <w:pStyle w:val="ListParagraph"/>
              <w:numPr>
                <w:ilvl w:val="0"/>
                <w:numId w:val="25"/>
              </w:numPr>
              <w:ind w:left="159" w:hanging="270"/>
              <w:rPr>
                <w:rFonts w:ascii="Roboto" w:hAnsi="Roboto" w:cs="Calibri"/>
                <w:b/>
                <w:bCs/>
                <w:color w:val="000000"/>
                <w:sz w:val="20"/>
                <w:szCs w:val="20"/>
              </w:rPr>
            </w:pPr>
            <w:r w:rsidRPr="00E15EAE">
              <w:rPr>
                <w:rFonts w:ascii="Roboto" w:hAnsi="Roboto" w:cs="Calibri"/>
                <w:color w:val="000000"/>
                <w:sz w:val="20"/>
                <w:szCs w:val="20"/>
              </w:rPr>
              <w:t>Awareness of ABS benefits.</w:t>
            </w:r>
          </w:p>
        </w:tc>
        <w:tc>
          <w:tcPr>
            <w:tcW w:w="2326" w:type="pct"/>
            <w:vAlign w:val="center"/>
            <w:hideMark/>
          </w:tcPr>
          <w:p w14:paraId="39CDD751" w14:textId="77777777" w:rsidR="00E97B6A" w:rsidRPr="00E15EAE" w:rsidRDefault="00A52F5D" w:rsidP="00DC08E0">
            <w:pPr>
              <w:pStyle w:val="ListParagraph"/>
              <w:numPr>
                <w:ilvl w:val="0"/>
                <w:numId w:val="27"/>
              </w:numPr>
              <w:ind w:left="159" w:hanging="270"/>
              <w:jc w:val="both"/>
              <w:rPr>
                <w:rFonts w:ascii="Roboto" w:hAnsi="Roboto" w:cs="Calibri"/>
                <w:color w:val="000000"/>
                <w:sz w:val="20"/>
                <w:szCs w:val="20"/>
              </w:rPr>
            </w:pPr>
            <w:r w:rsidRPr="00E15EAE">
              <w:rPr>
                <w:rFonts w:ascii="Roboto" w:hAnsi="Roboto" w:cs="Calibri"/>
                <w:color w:val="000000"/>
                <w:sz w:val="20"/>
                <w:szCs w:val="20"/>
              </w:rPr>
              <w:t>Strong political and institutional commitment to biodiversity governance and ABS policy adoption.</w:t>
            </w:r>
          </w:p>
          <w:p w14:paraId="4B6B95DA" w14:textId="77777777" w:rsidR="00E97B6A" w:rsidRPr="00E15EAE" w:rsidRDefault="00A52F5D" w:rsidP="00DC08E0">
            <w:pPr>
              <w:pStyle w:val="ListParagraph"/>
              <w:numPr>
                <w:ilvl w:val="0"/>
                <w:numId w:val="27"/>
              </w:numPr>
              <w:ind w:left="159" w:hanging="270"/>
              <w:jc w:val="both"/>
              <w:rPr>
                <w:rFonts w:ascii="Roboto" w:hAnsi="Roboto" w:cs="Calibri"/>
                <w:color w:val="000000"/>
                <w:sz w:val="20"/>
                <w:szCs w:val="20"/>
              </w:rPr>
            </w:pPr>
            <w:r w:rsidRPr="00E15EAE">
              <w:rPr>
                <w:rFonts w:ascii="Roboto" w:hAnsi="Roboto" w:cs="Calibri"/>
                <w:color w:val="000000"/>
                <w:sz w:val="20"/>
                <w:szCs w:val="20"/>
              </w:rPr>
              <w:t>Functional inter-agency coordination through NEMA, UNCST, and NPSC.</w:t>
            </w:r>
          </w:p>
          <w:p w14:paraId="28990341" w14:textId="77777777" w:rsidR="00E97B6A" w:rsidRPr="00E15EAE" w:rsidRDefault="00A52F5D" w:rsidP="00DC08E0">
            <w:pPr>
              <w:pStyle w:val="ListParagraph"/>
              <w:numPr>
                <w:ilvl w:val="0"/>
                <w:numId w:val="27"/>
              </w:numPr>
              <w:ind w:left="159" w:hanging="270"/>
              <w:jc w:val="both"/>
              <w:rPr>
                <w:rFonts w:ascii="Roboto" w:hAnsi="Roboto" w:cs="Calibri"/>
                <w:color w:val="000000"/>
                <w:sz w:val="20"/>
                <w:szCs w:val="20"/>
              </w:rPr>
            </w:pPr>
            <w:r w:rsidRPr="00E15EAE">
              <w:rPr>
                <w:rFonts w:ascii="Roboto" w:hAnsi="Roboto" w:cs="Calibri"/>
                <w:color w:val="000000"/>
                <w:sz w:val="20"/>
                <w:szCs w:val="20"/>
              </w:rPr>
              <w:t>Empowerment of IPLCs and gender inclusion as enablers of sustainability.</w:t>
            </w:r>
          </w:p>
          <w:p w14:paraId="4DB52223" w14:textId="66B77F3C" w:rsidR="00A52F5D" w:rsidRPr="00E15EAE" w:rsidRDefault="00A52F5D" w:rsidP="00DC08E0">
            <w:pPr>
              <w:pStyle w:val="ListParagraph"/>
              <w:numPr>
                <w:ilvl w:val="0"/>
                <w:numId w:val="27"/>
              </w:numPr>
              <w:ind w:left="159" w:hanging="270"/>
              <w:jc w:val="both"/>
              <w:rPr>
                <w:rFonts w:ascii="Roboto" w:hAnsi="Roboto" w:cs="Calibri"/>
                <w:color w:val="000000"/>
                <w:sz w:val="20"/>
                <w:szCs w:val="20"/>
              </w:rPr>
            </w:pPr>
            <w:r w:rsidRPr="00E15EAE">
              <w:rPr>
                <w:rFonts w:ascii="Roboto" w:hAnsi="Roboto" w:cs="Calibri"/>
                <w:color w:val="000000"/>
                <w:sz w:val="20"/>
                <w:szCs w:val="20"/>
              </w:rPr>
              <w:t>Operationalization of the electronic ABS permit system.</w:t>
            </w:r>
          </w:p>
        </w:tc>
        <w:tc>
          <w:tcPr>
            <w:tcW w:w="1228" w:type="pct"/>
            <w:vAlign w:val="center"/>
            <w:hideMark/>
          </w:tcPr>
          <w:p w14:paraId="38EB6478" w14:textId="7FBAA2FD" w:rsidR="00A52F5D" w:rsidRPr="00E15EAE" w:rsidRDefault="00A52F5D" w:rsidP="00E97B6A">
            <w:pPr>
              <w:jc w:val="both"/>
              <w:rPr>
                <w:rFonts w:ascii="Roboto" w:hAnsi="Roboto" w:cs="Calibri"/>
                <w:color w:val="000000"/>
                <w:sz w:val="20"/>
                <w:szCs w:val="20"/>
              </w:rPr>
            </w:pPr>
            <w:r w:rsidRPr="00E15EAE">
              <w:rPr>
                <w:rFonts w:ascii="Roboto" w:hAnsi="Roboto" w:cs="Calibri"/>
                <w:color w:val="000000"/>
                <w:sz w:val="20"/>
                <w:szCs w:val="20"/>
              </w:rPr>
              <w:t>Expanded to include observed enabling factors</w:t>
            </w:r>
            <w:r w:rsidR="00FC7061" w:rsidRPr="00E15EAE">
              <w:rPr>
                <w:rFonts w:ascii="Roboto" w:hAnsi="Roboto" w:cs="Calibri"/>
                <w:color w:val="000000"/>
                <w:sz w:val="20"/>
                <w:szCs w:val="20"/>
              </w:rPr>
              <w:t xml:space="preserve"> </w:t>
            </w:r>
            <w:r w:rsidRPr="00E15EAE">
              <w:rPr>
                <w:rFonts w:ascii="Roboto" w:hAnsi="Roboto" w:cs="Calibri"/>
                <w:color w:val="000000"/>
                <w:sz w:val="20"/>
                <w:szCs w:val="20"/>
              </w:rPr>
              <w:t>particularly gender, IPLC participation, and digital tools</w:t>
            </w:r>
            <w:r w:rsidR="00FC7061" w:rsidRPr="00E15EAE">
              <w:rPr>
                <w:rFonts w:ascii="Roboto" w:hAnsi="Roboto" w:cs="Calibri"/>
                <w:color w:val="000000"/>
                <w:sz w:val="20"/>
                <w:szCs w:val="20"/>
              </w:rPr>
              <w:t xml:space="preserve"> </w:t>
            </w:r>
            <w:r w:rsidRPr="00E15EAE">
              <w:rPr>
                <w:rFonts w:ascii="Roboto" w:hAnsi="Roboto" w:cs="Calibri"/>
                <w:color w:val="000000"/>
                <w:sz w:val="20"/>
                <w:szCs w:val="20"/>
              </w:rPr>
              <w:t>that are central to sustaining outcomes.</w:t>
            </w:r>
          </w:p>
        </w:tc>
      </w:tr>
      <w:tr w:rsidR="00E97B6A" w:rsidRPr="00E70741" w14:paraId="36E0280E" w14:textId="77777777" w:rsidTr="0084052B">
        <w:trPr>
          <w:trHeight w:val="20"/>
        </w:trPr>
        <w:tc>
          <w:tcPr>
            <w:tcW w:w="1446" w:type="pct"/>
            <w:vAlign w:val="center"/>
            <w:hideMark/>
          </w:tcPr>
          <w:p w14:paraId="441B739C" w14:textId="77777777" w:rsidR="00030A7C" w:rsidRPr="00E15EAE" w:rsidRDefault="00A52F5D" w:rsidP="00E97B6A">
            <w:pPr>
              <w:jc w:val="both"/>
              <w:rPr>
                <w:rFonts w:ascii="Roboto" w:hAnsi="Roboto" w:cs="Calibri"/>
                <w:b/>
                <w:bCs/>
                <w:color w:val="000000"/>
                <w:sz w:val="20"/>
                <w:szCs w:val="20"/>
              </w:rPr>
            </w:pPr>
            <w:r w:rsidRPr="00E15EAE">
              <w:rPr>
                <w:rFonts w:ascii="Roboto" w:hAnsi="Roboto" w:cs="Calibri"/>
                <w:b/>
                <w:bCs/>
                <w:color w:val="000000"/>
                <w:sz w:val="20"/>
                <w:szCs w:val="20"/>
              </w:rPr>
              <w:t>Assumptions</w:t>
            </w:r>
          </w:p>
          <w:p w14:paraId="64BE14B7" w14:textId="77777777" w:rsidR="00030A7C" w:rsidRPr="00E15EAE" w:rsidRDefault="00030A7C" w:rsidP="00E97B6A">
            <w:pPr>
              <w:jc w:val="both"/>
              <w:rPr>
                <w:rFonts w:ascii="Roboto" w:hAnsi="Roboto" w:cs="Calibri"/>
                <w:b/>
                <w:bCs/>
                <w:color w:val="000000"/>
                <w:sz w:val="20"/>
                <w:szCs w:val="20"/>
              </w:rPr>
            </w:pPr>
          </w:p>
          <w:p w14:paraId="66252A16" w14:textId="77777777" w:rsidR="00030A7C" w:rsidRPr="00E15EAE" w:rsidRDefault="00A52F5D" w:rsidP="00456D07">
            <w:pPr>
              <w:pStyle w:val="ListParagraph"/>
              <w:numPr>
                <w:ilvl w:val="0"/>
                <w:numId w:val="22"/>
              </w:numPr>
              <w:ind w:left="159" w:hanging="270"/>
              <w:rPr>
                <w:rFonts w:ascii="Roboto" w:hAnsi="Roboto" w:cs="Calibri"/>
                <w:color w:val="000000"/>
                <w:sz w:val="20"/>
                <w:szCs w:val="20"/>
              </w:rPr>
            </w:pPr>
            <w:r w:rsidRPr="00E15EAE">
              <w:rPr>
                <w:rFonts w:ascii="Roboto" w:hAnsi="Roboto" w:cs="Calibri"/>
                <w:color w:val="000000"/>
                <w:sz w:val="20"/>
                <w:szCs w:val="20"/>
              </w:rPr>
              <w:t>Partners deliver on commitments.</w:t>
            </w:r>
          </w:p>
          <w:p w14:paraId="6CB5A342" w14:textId="77777777" w:rsidR="00030A7C" w:rsidRPr="00E15EAE" w:rsidRDefault="00A52F5D" w:rsidP="00456D07">
            <w:pPr>
              <w:pStyle w:val="ListParagraph"/>
              <w:numPr>
                <w:ilvl w:val="0"/>
                <w:numId w:val="22"/>
              </w:numPr>
              <w:ind w:left="159" w:hanging="270"/>
              <w:rPr>
                <w:rFonts w:ascii="Roboto" w:hAnsi="Roboto" w:cs="Calibri"/>
                <w:color w:val="000000"/>
                <w:sz w:val="20"/>
                <w:szCs w:val="20"/>
              </w:rPr>
            </w:pPr>
            <w:r w:rsidRPr="00E15EAE">
              <w:rPr>
                <w:rFonts w:ascii="Roboto" w:hAnsi="Roboto" w:cs="Calibri"/>
                <w:color w:val="000000"/>
                <w:sz w:val="20"/>
                <w:szCs w:val="20"/>
              </w:rPr>
              <w:t>Communities remain supportive.</w:t>
            </w:r>
          </w:p>
          <w:p w14:paraId="1C8090ED" w14:textId="1161B6FC" w:rsidR="00A52F5D" w:rsidRPr="00E15EAE" w:rsidRDefault="00A52F5D" w:rsidP="00456D07">
            <w:pPr>
              <w:pStyle w:val="ListParagraph"/>
              <w:numPr>
                <w:ilvl w:val="0"/>
                <w:numId w:val="22"/>
              </w:numPr>
              <w:ind w:left="159" w:hanging="270"/>
              <w:rPr>
                <w:rFonts w:ascii="Roboto" w:hAnsi="Roboto" w:cs="Calibri"/>
                <w:b/>
                <w:bCs/>
                <w:color w:val="000000"/>
                <w:sz w:val="20"/>
                <w:szCs w:val="20"/>
              </w:rPr>
            </w:pPr>
            <w:r w:rsidRPr="00E15EAE">
              <w:rPr>
                <w:rFonts w:ascii="Roboto" w:hAnsi="Roboto" w:cs="Calibri"/>
                <w:color w:val="000000"/>
                <w:sz w:val="20"/>
                <w:szCs w:val="20"/>
              </w:rPr>
              <w:t>Sufficient funding maintained.</w:t>
            </w:r>
          </w:p>
        </w:tc>
        <w:tc>
          <w:tcPr>
            <w:tcW w:w="2326" w:type="pct"/>
            <w:vAlign w:val="center"/>
            <w:hideMark/>
          </w:tcPr>
          <w:p w14:paraId="085FB7F0" w14:textId="77777777" w:rsidR="00E97B6A" w:rsidRPr="00E15EAE" w:rsidRDefault="00A52F5D" w:rsidP="00DC08E0">
            <w:pPr>
              <w:pStyle w:val="ListParagraph"/>
              <w:numPr>
                <w:ilvl w:val="0"/>
                <w:numId w:val="26"/>
              </w:numPr>
              <w:ind w:left="159" w:hanging="270"/>
              <w:jc w:val="both"/>
              <w:rPr>
                <w:rFonts w:ascii="Roboto" w:hAnsi="Roboto" w:cs="Calibri"/>
                <w:color w:val="000000"/>
                <w:sz w:val="20"/>
                <w:szCs w:val="20"/>
              </w:rPr>
            </w:pPr>
            <w:r w:rsidRPr="00E15EAE">
              <w:rPr>
                <w:rFonts w:ascii="Roboto" w:hAnsi="Roboto" w:cs="Calibri"/>
                <w:color w:val="000000"/>
                <w:sz w:val="20"/>
                <w:szCs w:val="20"/>
              </w:rPr>
              <w:t>Policy approval and gazettement proceed within the project period.</w:t>
            </w:r>
          </w:p>
          <w:p w14:paraId="3C1CB9DD" w14:textId="77777777" w:rsidR="00E97B6A" w:rsidRPr="00E15EAE" w:rsidRDefault="00A52F5D" w:rsidP="00DC08E0">
            <w:pPr>
              <w:pStyle w:val="ListParagraph"/>
              <w:numPr>
                <w:ilvl w:val="0"/>
                <w:numId w:val="26"/>
              </w:numPr>
              <w:ind w:left="159" w:hanging="270"/>
              <w:jc w:val="both"/>
              <w:rPr>
                <w:rFonts w:ascii="Roboto" w:hAnsi="Roboto" w:cs="Calibri"/>
                <w:color w:val="000000"/>
                <w:sz w:val="20"/>
                <w:szCs w:val="20"/>
              </w:rPr>
            </w:pPr>
            <w:r w:rsidRPr="00E15EAE">
              <w:rPr>
                <w:rFonts w:ascii="Roboto" w:hAnsi="Roboto" w:cs="Calibri"/>
                <w:color w:val="000000"/>
                <w:sz w:val="20"/>
                <w:szCs w:val="20"/>
              </w:rPr>
              <w:t>Institutional coordination continues under national leadership.</w:t>
            </w:r>
          </w:p>
          <w:p w14:paraId="45ED7EBB" w14:textId="77777777" w:rsidR="00E97B6A" w:rsidRPr="00E15EAE" w:rsidRDefault="00A52F5D" w:rsidP="00DC08E0">
            <w:pPr>
              <w:pStyle w:val="ListParagraph"/>
              <w:numPr>
                <w:ilvl w:val="0"/>
                <w:numId w:val="26"/>
              </w:numPr>
              <w:ind w:left="159" w:hanging="270"/>
              <w:jc w:val="both"/>
              <w:rPr>
                <w:rFonts w:ascii="Roboto" w:hAnsi="Roboto" w:cs="Calibri"/>
                <w:color w:val="000000"/>
                <w:sz w:val="20"/>
                <w:szCs w:val="20"/>
              </w:rPr>
            </w:pPr>
            <w:r w:rsidRPr="00E15EAE">
              <w:rPr>
                <w:rFonts w:ascii="Roboto" w:hAnsi="Roboto" w:cs="Calibri"/>
                <w:color w:val="000000"/>
                <w:sz w:val="20"/>
                <w:szCs w:val="20"/>
              </w:rPr>
              <w:t>Communities remain willing to engage in ABS practices.</w:t>
            </w:r>
          </w:p>
          <w:p w14:paraId="0B448242" w14:textId="432A3985" w:rsidR="00A52F5D" w:rsidRPr="00E15EAE" w:rsidRDefault="00A52F5D" w:rsidP="00DC08E0">
            <w:pPr>
              <w:pStyle w:val="ListParagraph"/>
              <w:numPr>
                <w:ilvl w:val="0"/>
                <w:numId w:val="26"/>
              </w:numPr>
              <w:ind w:left="159" w:hanging="270"/>
              <w:jc w:val="both"/>
              <w:rPr>
                <w:rFonts w:ascii="Roboto" w:hAnsi="Roboto" w:cs="Calibri"/>
                <w:color w:val="000000"/>
                <w:sz w:val="20"/>
                <w:szCs w:val="20"/>
              </w:rPr>
            </w:pPr>
            <w:r w:rsidRPr="00E15EAE">
              <w:rPr>
                <w:rFonts w:ascii="Roboto" w:hAnsi="Roboto" w:cs="Calibri"/>
                <w:color w:val="000000"/>
                <w:sz w:val="20"/>
                <w:szCs w:val="20"/>
              </w:rPr>
              <w:t xml:space="preserve">UNEP and </w:t>
            </w:r>
            <w:proofErr w:type="spellStart"/>
            <w:r w:rsidRPr="00E15EAE">
              <w:rPr>
                <w:rFonts w:ascii="Roboto" w:hAnsi="Roboto" w:cs="Calibri"/>
                <w:color w:val="000000"/>
                <w:sz w:val="20"/>
                <w:szCs w:val="20"/>
              </w:rPr>
              <w:t>GoU</w:t>
            </w:r>
            <w:proofErr w:type="spellEnd"/>
            <w:r w:rsidRPr="00E15EAE">
              <w:rPr>
                <w:rFonts w:ascii="Roboto" w:hAnsi="Roboto" w:cs="Calibri"/>
                <w:color w:val="000000"/>
                <w:sz w:val="20"/>
                <w:szCs w:val="20"/>
              </w:rPr>
              <w:t xml:space="preserve"> maintain resource commitments through to closure.</w:t>
            </w:r>
          </w:p>
        </w:tc>
        <w:tc>
          <w:tcPr>
            <w:tcW w:w="1228" w:type="pct"/>
            <w:vAlign w:val="center"/>
            <w:hideMark/>
          </w:tcPr>
          <w:p w14:paraId="5E45CD41" w14:textId="77777777" w:rsidR="00A52F5D" w:rsidRPr="00E15EAE" w:rsidRDefault="00A52F5D" w:rsidP="00E97B6A">
            <w:pPr>
              <w:jc w:val="both"/>
              <w:rPr>
                <w:rFonts w:ascii="Roboto" w:hAnsi="Roboto" w:cs="Calibri"/>
                <w:color w:val="000000"/>
                <w:sz w:val="20"/>
                <w:szCs w:val="20"/>
              </w:rPr>
            </w:pPr>
            <w:r w:rsidRPr="00E15EAE">
              <w:rPr>
                <w:rFonts w:ascii="Roboto" w:hAnsi="Roboto" w:cs="Calibri"/>
                <w:color w:val="000000"/>
                <w:sz w:val="20"/>
                <w:szCs w:val="20"/>
              </w:rPr>
              <w:t>Updated to reflect post-COVID realities and dependency on legal approval timelines.</w:t>
            </w:r>
          </w:p>
        </w:tc>
      </w:tr>
    </w:tbl>
    <w:p w14:paraId="76CBB6B3" w14:textId="77777777" w:rsidR="00A52F5D" w:rsidRPr="00E91653" w:rsidRDefault="00A52F5D" w:rsidP="00E97B6A">
      <w:pPr>
        <w:jc w:val="both"/>
        <w:rPr>
          <w:rFonts w:ascii="Roboto" w:hAnsi="Roboto"/>
          <w:b/>
          <w:bCs/>
          <w:sz w:val="22"/>
          <w:szCs w:val="22"/>
        </w:rPr>
      </w:pPr>
    </w:p>
    <w:p w14:paraId="11EA9B78" w14:textId="02F95CF1" w:rsidR="00A52F5D" w:rsidRPr="00E91653" w:rsidRDefault="004F1451" w:rsidP="001B2515">
      <w:pPr>
        <w:pStyle w:val="NormalWeb"/>
        <w:numPr>
          <w:ilvl w:val="0"/>
          <w:numId w:val="15"/>
        </w:numPr>
        <w:spacing w:before="0" w:beforeAutospacing="0" w:after="0" w:afterAutospacing="0"/>
        <w:ind w:left="0" w:right="29"/>
        <w:jc w:val="both"/>
        <w:rPr>
          <w:rFonts w:ascii="Roboto" w:hAnsi="Roboto"/>
          <w:sz w:val="22"/>
          <w:szCs w:val="22"/>
        </w:rPr>
      </w:pPr>
      <w:r w:rsidRPr="00E91653">
        <w:rPr>
          <w:rFonts w:ascii="Roboto" w:hAnsi="Roboto"/>
          <w:sz w:val="22"/>
          <w:szCs w:val="22"/>
        </w:rPr>
        <w:t xml:space="preserve">The reconstructed </w:t>
      </w:r>
      <w:proofErr w:type="spellStart"/>
      <w:r w:rsidRPr="00E91653">
        <w:rPr>
          <w:rFonts w:ascii="Roboto" w:hAnsi="Roboto"/>
          <w:sz w:val="22"/>
          <w:szCs w:val="22"/>
        </w:rPr>
        <w:t>ToC</w:t>
      </w:r>
      <w:proofErr w:type="spellEnd"/>
      <w:r w:rsidRPr="00E91653">
        <w:rPr>
          <w:rFonts w:ascii="Roboto" w:hAnsi="Roboto"/>
          <w:sz w:val="22"/>
          <w:szCs w:val="22"/>
        </w:rPr>
        <w:t xml:space="preserve"> demonstrates how the project’s four components collectively contribute to achieving national ABS functionality. The causal pathway begins with outputs: legal instruments, capacity-building activities, institutional systems, and community pilots which lead to outcomes of improved institutional performance, legal clarity, and inclusive community participation. These outcomes generate intermediate states where Uganda operates a coordinated ABS framework supported by empowered institutions, informed stakeholders, and engaged IPLCs. Ultimately, these intermediate states contribute to the long-term impact of conserving Uganda’s biodiversity and ensuring equitable benefit sharing from its utilization</w:t>
      </w:r>
      <w:r w:rsidR="00A52F5D" w:rsidRPr="00E91653">
        <w:rPr>
          <w:rFonts w:ascii="Roboto" w:hAnsi="Roboto"/>
          <w:sz w:val="22"/>
          <w:szCs w:val="22"/>
        </w:rPr>
        <w:t>.</w:t>
      </w:r>
    </w:p>
    <w:p w14:paraId="5076664F" w14:textId="77777777" w:rsidR="00A52F5D" w:rsidRPr="00E91653" w:rsidRDefault="00A52F5D" w:rsidP="001B2515">
      <w:pPr>
        <w:pStyle w:val="NormalWeb"/>
        <w:spacing w:before="0" w:beforeAutospacing="0" w:after="0" w:afterAutospacing="0"/>
        <w:ind w:right="29"/>
        <w:jc w:val="both"/>
        <w:rPr>
          <w:rFonts w:ascii="Roboto" w:hAnsi="Roboto"/>
          <w:sz w:val="22"/>
          <w:szCs w:val="22"/>
        </w:rPr>
      </w:pPr>
    </w:p>
    <w:p w14:paraId="78E8220E" w14:textId="4119CD79" w:rsidR="005E16F4" w:rsidRPr="001B2515" w:rsidRDefault="004F1451" w:rsidP="00D64213">
      <w:pPr>
        <w:pStyle w:val="NormalWeb"/>
        <w:numPr>
          <w:ilvl w:val="0"/>
          <w:numId w:val="15"/>
        </w:numPr>
        <w:spacing w:before="0" w:beforeAutospacing="0" w:after="0" w:afterAutospacing="0"/>
        <w:ind w:left="0" w:right="29"/>
        <w:jc w:val="both"/>
        <w:rPr>
          <w:rFonts w:ascii="Roboto" w:hAnsi="Roboto"/>
          <w:sz w:val="22"/>
          <w:szCs w:val="22"/>
        </w:rPr>
      </w:pPr>
      <w:r w:rsidRPr="001B2515">
        <w:rPr>
          <w:rFonts w:ascii="Roboto" w:hAnsi="Roboto"/>
          <w:sz w:val="22"/>
          <w:szCs w:val="22"/>
        </w:rPr>
        <w:t>Several drivers underpin this causal logic: (</w:t>
      </w:r>
      <w:proofErr w:type="spellStart"/>
      <w:r w:rsidRPr="001B2515">
        <w:rPr>
          <w:rFonts w:ascii="Roboto" w:hAnsi="Roboto"/>
          <w:sz w:val="22"/>
          <w:szCs w:val="22"/>
        </w:rPr>
        <w:t>i</w:t>
      </w:r>
      <w:proofErr w:type="spellEnd"/>
      <w:r w:rsidRPr="001B2515">
        <w:rPr>
          <w:rFonts w:ascii="Roboto" w:hAnsi="Roboto"/>
          <w:sz w:val="22"/>
          <w:szCs w:val="22"/>
        </w:rPr>
        <w:t xml:space="preserve">) sustained government and UNEP commitment; (ii) inter-agency collaboration and knowledge exchange; (iii) empowerment of IPLCs and gender responsive participation; and (iv) adoption of digital compliance systems. The main assumptions are that the ABS Policy will be gazetted within the project period, institutional coordination will remain strong, and financial resources will be sustained through closure. The </w:t>
      </w:r>
      <w:proofErr w:type="spellStart"/>
      <w:r w:rsidRPr="001B2515">
        <w:rPr>
          <w:rFonts w:ascii="Roboto" w:hAnsi="Roboto"/>
          <w:sz w:val="22"/>
          <w:szCs w:val="22"/>
        </w:rPr>
        <w:t>ToC</w:t>
      </w:r>
      <w:proofErr w:type="spellEnd"/>
      <w:r w:rsidRPr="001B2515">
        <w:rPr>
          <w:rFonts w:ascii="Roboto" w:hAnsi="Roboto"/>
          <w:sz w:val="22"/>
          <w:szCs w:val="22"/>
        </w:rPr>
        <w:t xml:space="preserve"> also embeds human rights and equality principles as cross-cutting commitments, ensuring that women, youth, and marginalised groups, including persons with disabilities benefit equitably from project interventions</w:t>
      </w:r>
      <w:r w:rsidR="001B2515">
        <w:rPr>
          <w:rFonts w:ascii="Roboto" w:hAnsi="Roboto"/>
          <w:sz w:val="22"/>
          <w:szCs w:val="22"/>
        </w:rPr>
        <w:t>.</w:t>
      </w:r>
    </w:p>
    <w:p w14:paraId="7C6F7575" w14:textId="77777777" w:rsidR="005E16F4" w:rsidRPr="00E91653" w:rsidRDefault="005E16F4" w:rsidP="00E97B6A">
      <w:pPr>
        <w:jc w:val="both"/>
        <w:rPr>
          <w:rFonts w:ascii="Roboto" w:hAnsi="Roboto"/>
          <w:sz w:val="22"/>
          <w:szCs w:val="22"/>
        </w:rPr>
        <w:sectPr w:rsidR="005E16F4" w:rsidRPr="00E91653" w:rsidSect="005E16F4">
          <w:footerReference w:type="default" r:id="rId27"/>
          <w:pgSz w:w="11907" w:h="16839" w:code="9"/>
          <w:pgMar w:top="1134" w:right="1259" w:bottom="1134" w:left="1259" w:header="720" w:footer="720" w:gutter="0"/>
          <w:cols w:space="720"/>
          <w:docGrid w:linePitch="360"/>
        </w:sectPr>
      </w:pPr>
    </w:p>
    <w:p w14:paraId="5AFA0BCE" w14:textId="5E602FB8" w:rsidR="005E16F4" w:rsidRPr="00E91653" w:rsidRDefault="00AB3F85" w:rsidP="00E97B6A">
      <w:pPr>
        <w:jc w:val="both"/>
        <w:rPr>
          <w:rFonts w:ascii="Roboto" w:hAnsi="Roboto"/>
          <w:b/>
          <w:bCs/>
          <w:sz w:val="22"/>
          <w:szCs w:val="22"/>
          <w:u w:val="single"/>
        </w:rPr>
      </w:pPr>
      <w:r w:rsidRPr="00AB3F85">
        <w:rPr>
          <w:rFonts w:ascii="Roboto" w:hAnsi="Roboto"/>
          <w:b/>
          <w:bCs/>
          <w:sz w:val="22"/>
          <w:szCs w:val="22"/>
          <w:u w:val="single"/>
        </w:rPr>
        <w:lastRenderedPageBreak/>
        <w:t xml:space="preserve">Figure </w:t>
      </w:r>
      <w:r w:rsidR="004917BD">
        <w:rPr>
          <w:rFonts w:ascii="Roboto" w:hAnsi="Roboto"/>
          <w:b/>
          <w:bCs/>
          <w:sz w:val="22"/>
          <w:szCs w:val="22"/>
          <w:u w:val="single"/>
        </w:rPr>
        <w:t>3</w:t>
      </w:r>
      <w:r w:rsidRPr="00AB3F85">
        <w:rPr>
          <w:rFonts w:ascii="Roboto" w:hAnsi="Roboto"/>
          <w:b/>
          <w:bCs/>
          <w:sz w:val="22"/>
          <w:szCs w:val="22"/>
          <w:u w:val="single"/>
        </w:rPr>
        <w:t>: Theory of Change at review</w:t>
      </w:r>
    </w:p>
    <w:p w14:paraId="45A3B2E1" w14:textId="77777777" w:rsidR="005E16F4" w:rsidRPr="00E91653" w:rsidRDefault="005E16F4" w:rsidP="00E97B6A">
      <w:pPr>
        <w:jc w:val="both"/>
        <w:rPr>
          <w:rFonts w:ascii="Roboto" w:hAnsi="Roboto"/>
          <w:sz w:val="22"/>
          <w:szCs w:val="22"/>
        </w:rPr>
      </w:pPr>
    </w:p>
    <w:p w14:paraId="2518AEB9" w14:textId="36F48034" w:rsidR="00FF1865" w:rsidRPr="00E91653" w:rsidRDefault="005E16F4" w:rsidP="00FF1865">
      <w:pPr>
        <w:keepNext/>
        <w:jc w:val="both"/>
        <w:rPr>
          <w:rFonts w:ascii="Roboto" w:hAnsi="Roboto"/>
        </w:rPr>
      </w:pPr>
      <w:r w:rsidRPr="00E91653">
        <w:rPr>
          <w:rFonts w:ascii="Roboto" w:hAnsi="Roboto"/>
          <w:noProof/>
          <w:sz w:val="22"/>
          <w:szCs w:val="22"/>
          <w:lang w:val="en-US"/>
        </w:rPr>
        <w:drawing>
          <wp:inline distT="0" distB="0" distL="0" distR="0" wp14:anchorId="3BD55227" wp14:editId="3E93F9A2">
            <wp:extent cx="5597038" cy="4930727"/>
            <wp:effectExtent l="0" t="0" r="3810" b="3810"/>
            <wp:docPr id="689068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068406" name=""/>
                    <pic:cNvPicPr/>
                  </pic:nvPicPr>
                  <pic:blipFill>
                    <a:blip r:embed="rId28"/>
                    <a:stretch>
                      <a:fillRect/>
                    </a:stretch>
                  </pic:blipFill>
                  <pic:spPr>
                    <a:xfrm>
                      <a:off x="0" y="0"/>
                      <a:ext cx="5637127" cy="4966043"/>
                    </a:xfrm>
                    <a:prstGeom prst="rect">
                      <a:avLst/>
                    </a:prstGeom>
                  </pic:spPr>
                </pic:pic>
              </a:graphicData>
            </a:graphic>
          </wp:inline>
        </w:drawing>
      </w:r>
      <w:r w:rsidR="00FF1865" w:rsidRPr="00E91653">
        <w:rPr>
          <w:rFonts w:ascii="Roboto" w:hAnsi="Roboto"/>
        </w:rPr>
        <w:t xml:space="preserve"> </w:t>
      </w:r>
      <w:r w:rsidR="00FF1865" w:rsidRPr="00E91653">
        <w:rPr>
          <w:rFonts w:ascii="Roboto" w:hAnsi="Roboto"/>
          <w:noProof/>
          <w:lang w:val="en-US"/>
        </w:rPr>
        <w:drawing>
          <wp:inline distT="0" distB="0" distL="0" distR="0" wp14:anchorId="3EC4F5DB" wp14:editId="553F3793">
            <wp:extent cx="3259239" cy="4889119"/>
            <wp:effectExtent l="0" t="0" r="0" b="6985"/>
            <wp:docPr id="13704464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64354" cy="4896791"/>
                    </a:xfrm>
                    <a:prstGeom prst="rect">
                      <a:avLst/>
                    </a:prstGeom>
                    <a:noFill/>
                    <a:ln>
                      <a:noFill/>
                    </a:ln>
                  </pic:spPr>
                </pic:pic>
              </a:graphicData>
            </a:graphic>
          </wp:inline>
        </w:drawing>
      </w:r>
    </w:p>
    <w:p w14:paraId="3B7303B4" w14:textId="7BF053BE" w:rsidR="005E16F4" w:rsidRPr="00E91653" w:rsidRDefault="005E16F4" w:rsidP="00E97B6A">
      <w:pPr>
        <w:pStyle w:val="EOCaptions"/>
        <w:spacing w:before="0" w:after="0"/>
        <w:rPr>
          <w:color w:val="auto"/>
          <w:sz w:val="22"/>
          <w:szCs w:val="20"/>
        </w:rPr>
      </w:pPr>
      <w:bookmarkStart w:id="84" w:name="_Toc217833417"/>
      <w:r w:rsidRPr="00E91653">
        <w:rPr>
          <w:color w:val="auto"/>
          <w:sz w:val="22"/>
          <w:szCs w:val="20"/>
        </w:rPr>
        <w:t xml:space="preserve">Figure </w:t>
      </w:r>
      <w:r w:rsidRPr="00E91653">
        <w:rPr>
          <w:color w:val="auto"/>
          <w:sz w:val="22"/>
          <w:szCs w:val="20"/>
        </w:rPr>
        <w:fldChar w:fldCharType="begin"/>
      </w:r>
      <w:r w:rsidRPr="00E91653">
        <w:rPr>
          <w:color w:val="auto"/>
          <w:sz w:val="22"/>
          <w:szCs w:val="20"/>
        </w:rPr>
        <w:instrText xml:space="preserve"> SEQ Figure \* ARABIC </w:instrText>
      </w:r>
      <w:r w:rsidRPr="00E91653">
        <w:rPr>
          <w:color w:val="auto"/>
          <w:sz w:val="22"/>
          <w:szCs w:val="20"/>
        </w:rPr>
        <w:fldChar w:fldCharType="separate"/>
      </w:r>
      <w:r w:rsidR="004917BD">
        <w:rPr>
          <w:noProof/>
          <w:color w:val="auto"/>
          <w:sz w:val="22"/>
          <w:szCs w:val="20"/>
        </w:rPr>
        <w:t>3</w:t>
      </w:r>
      <w:r w:rsidRPr="00E91653">
        <w:rPr>
          <w:color w:val="auto"/>
          <w:sz w:val="22"/>
          <w:szCs w:val="20"/>
        </w:rPr>
        <w:fldChar w:fldCharType="end"/>
      </w:r>
      <w:r w:rsidRPr="00E91653">
        <w:rPr>
          <w:color w:val="auto"/>
          <w:sz w:val="22"/>
          <w:szCs w:val="20"/>
        </w:rPr>
        <w:t>: Project Intervention Logic – Theory of Change</w:t>
      </w:r>
      <w:bookmarkEnd w:id="84"/>
    </w:p>
    <w:p w14:paraId="4661ED00" w14:textId="77777777" w:rsidR="005E16F4" w:rsidRPr="00E91653" w:rsidRDefault="005E16F4" w:rsidP="00E97B6A">
      <w:pPr>
        <w:jc w:val="both"/>
        <w:rPr>
          <w:rFonts w:ascii="Roboto" w:hAnsi="Roboto"/>
          <w:i/>
          <w:iCs/>
          <w:sz w:val="20"/>
          <w:szCs w:val="20"/>
        </w:rPr>
      </w:pPr>
      <w:r w:rsidRPr="00E91653">
        <w:rPr>
          <w:rFonts w:ascii="Roboto" w:hAnsi="Roboto"/>
          <w:i/>
          <w:iCs/>
          <w:sz w:val="20"/>
          <w:szCs w:val="20"/>
        </w:rPr>
        <w:t>Source: PRODOC-Figure 3.</w:t>
      </w:r>
    </w:p>
    <w:p w14:paraId="35CE0652" w14:textId="77777777" w:rsidR="005E16F4" w:rsidRPr="00E91653" w:rsidRDefault="005E16F4" w:rsidP="00E97B6A">
      <w:pPr>
        <w:jc w:val="both"/>
        <w:rPr>
          <w:rFonts w:ascii="Roboto" w:hAnsi="Roboto"/>
          <w:sz w:val="22"/>
          <w:szCs w:val="22"/>
        </w:rPr>
        <w:sectPr w:rsidR="005E16F4" w:rsidRPr="00E91653" w:rsidSect="005E16F4">
          <w:pgSz w:w="16839" w:h="11907" w:orient="landscape" w:code="9"/>
          <w:pgMar w:top="1259" w:right="1134" w:bottom="1259" w:left="1134" w:header="720" w:footer="720" w:gutter="0"/>
          <w:cols w:space="720"/>
          <w:docGrid w:linePitch="360"/>
        </w:sectPr>
      </w:pPr>
    </w:p>
    <w:p w14:paraId="3700031F" w14:textId="2B139377" w:rsidR="00092968" w:rsidRPr="00E91653" w:rsidRDefault="00126937" w:rsidP="001352D2">
      <w:pPr>
        <w:pStyle w:val="Heading1"/>
      </w:pPr>
      <w:bookmarkStart w:id="85" w:name="_Toc217833373"/>
      <w:r>
        <w:lastRenderedPageBreak/>
        <w:t>V</w:t>
      </w:r>
      <w:r w:rsidR="00E410F3" w:rsidRPr="006D28CF">
        <w:t xml:space="preserve">. </w:t>
      </w:r>
      <w:bookmarkStart w:id="86" w:name="_Toc204595273"/>
      <w:r w:rsidR="004D7C30" w:rsidRPr="006D28CF">
        <w:t>REVIEW</w:t>
      </w:r>
      <w:r w:rsidR="00092968" w:rsidRPr="006D28CF">
        <w:t xml:space="preserve"> FINDINGS</w:t>
      </w:r>
      <w:bookmarkEnd w:id="85"/>
      <w:bookmarkEnd w:id="86"/>
    </w:p>
    <w:p w14:paraId="73561181" w14:textId="5ECBA0FB" w:rsidR="00CB66EB" w:rsidRPr="00E15EAE" w:rsidRDefault="00CB66EB" w:rsidP="00A15AEE">
      <w:pPr>
        <w:jc w:val="both"/>
        <w:rPr>
          <w:rFonts w:ascii="Roboto" w:eastAsia="Calibri" w:hAnsi="Roboto"/>
          <w:sz w:val="20"/>
          <w:szCs w:val="20"/>
          <w:lang w:eastAsia="zh-CN"/>
        </w:rPr>
      </w:pPr>
    </w:p>
    <w:p w14:paraId="06C9F643" w14:textId="77777777" w:rsidR="0090274B" w:rsidRPr="00E15EAE" w:rsidRDefault="0090274B" w:rsidP="00E15EAE">
      <w:pPr>
        <w:jc w:val="both"/>
        <w:rPr>
          <w:rFonts w:ascii="Roboto" w:hAnsi="Roboto"/>
          <w:sz w:val="22"/>
          <w:szCs w:val="22"/>
          <w:lang w:val="en-US"/>
        </w:rPr>
      </w:pPr>
      <w:r w:rsidRPr="00E15EAE">
        <w:rPr>
          <w:rFonts w:ascii="Roboto" w:hAnsi="Roboto"/>
          <w:sz w:val="22"/>
          <w:szCs w:val="22"/>
          <w:lang w:val="en-US"/>
        </w:rPr>
        <w:t xml:space="preserve">This subsection assesses the strategic relevance of the Uganda ABS Project by examining the extent to which its design and implementation are aligned with global, regional, and national strategic priorities. In line with UNEP–GEF Mid-Term Review criteria, the analysis considers coherence with </w:t>
      </w:r>
      <w:r w:rsidRPr="00E15EAE">
        <w:rPr>
          <w:rFonts w:ascii="Roboto" w:hAnsi="Roboto"/>
          <w:bCs/>
          <w:sz w:val="22"/>
          <w:szCs w:val="22"/>
          <w:lang w:val="en-US"/>
        </w:rPr>
        <w:t xml:space="preserve">UN Environment </w:t>
      </w:r>
      <w:proofErr w:type="spellStart"/>
      <w:r w:rsidRPr="00E15EAE">
        <w:rPr>
          <w:rFonts w:ascii="Roboto" w:hAnsi="Roboto"/>
          <w:bCs/>
          <w:sz w:val="22"/>
          <w:szCs w:val="22"/>
          <w:lang w:val="en-US"/>
        </w:rPr>
        <w:t>Programme</w:t>
      </w:r>
      <w:proofErr w:type="spellEnd"/>
      <w:r w:rsidRPr="00E15EAE">
        <w:rPr>
          <w:rFonts w:ascii="Roboto" w:hAnsi="Roboto"/>
          <w:sz w:val="22"/>
          <w:szCs w:val="22"/>
          <w:lang w:val="en-US"/>
        </w:rPr>
        <w:t xml:space="preserve"> Medium-Term Strategy and </w:t>
      </w:r>
      <w:proofErr w:type="spellStart"/>
      <w:r w:rsidRPr="00E15EAE">
        <w:rPr>
          <w:rFonts w:ascii="Roboto" w:hAnsi="Roboto"/>
          <w:sz w:val="22"/>
          <w:szCs w:val="22"/>
          <w:lang w:val="en-US"/>
        </w:rPr>
        <w:t>Programme</w:t>
      </w:r>
      <w:proofErr w:type="spellEnd"/>
      <w:r w:rsidRPr="00E15EAE">
        <w:rPr>
          <w:rFonts w:ascii="Roboto" w:hAnsi="Roboto"/>
          <w:sz w:val="22"/>
          <w:szCs w:val="22"/>
          <w:lang w:val="en-US"/>
        </w:rPr>
        <w:t xml:space="preserve"> of Work, </w:t>
      </w:r>
      <w:r w:rsidRPr="00E15EAE">
        <w:rPr>
          <w:rFonts w:ascii="Roboto" w:hAnsi="Roboto"/>
          <w:bCs/>
          <w:sz w:val="22"/>
          <w:szCs w:val="22"/>
          <w:lang w:val="en-US"/>
        </w:rPr>
        <w:t>Global Environment Facility</w:t>
      </w:r>
      <w:r w:rsidRPr="00E15EAE">
        <w:rPr>
          <w:rFonts w:ascii="Roboto" w:hAnsi="Roboto"/>
          <w:sz w:val="22"/>
          <w:szCs w:val="22"/>
          <w:lang w:val="en-US"/>
        </w:rPr>
        <w:t xml:space="preserve"> biodiversity focal area objectives, and Uganda’s obligations under the Convention on Biological Diversity and the Nagoya Protocol. Particular attention is given to whether the project addresses clearly articulated policy gaps, responds to evolving international biodiversity governance frameworks, and remains relevant to national development and conservation priorities.</w:t>
      </w:r>
    </w:p>
    <w:p w14:paraId="7580A51E" w14:textId="77777777" w:rsidR="00A15AEE" w:rsidRPr="00E15EAE" w:rsidRDefault="00A15AEE" w:rsidP="00A15AEE">
      <w:pPr>
        <w:jc w:val="both"/>
        <w:rPr>
          <w:rFonts w:ascii="Roboto" w:hAnsi="Roboto"/>
          <w:sz w:val="22"/>
          <w:szCs w:val="22"/>
          <w:lang w:val="en-US"/>
        </w:rPr>
      </w:pPr>
    </w:p>
    <w:p w14:paraId="0CF91766" w14:textId="1E8F2B66" w:rsidR="0090274B" w:rsidRPr="00E15EAE" w:rsidRDefault="0090274B" w:rsidP="00E15EAE">
      <w:pPr>
        <w:jc w:val="both"/>
        <w:rPr>
          <w:rFonts w:ascii="Roboto" w:hAnsi="Roboto"/>
          <w:sz w:val="22"/>
          <w:szCs w:val="22"/>
          <w:lang w:val="en-US"/>
        </w:rPr>
      </w:pPr>
      <w:r w:rsidRPr="00E15EAE">
        <w:rPr>
          <w:rFonts w:ascii="Roboto" w:hAnsi="Roboto"/>
          <w:sz w:val="22"/>
          <w:szCs w:val="22"/>
          <w:lang w:val="en-US"/>
        </w:rPr>
        <w:t xml:space="preserve">The </w:t>
      </w:r>
      <w:proofErr w:type="spellStart"/>
      <w:r w:rsidR="00CB16BE" w:rsidRPr="00E15EAE">
        <w:rPr>
          <w:rFonts w:ascii="Roboto" w:hAnsi="Roboto"/>
          <w:sz w:val="22"/>
          <w:szCs w:val="22"/>
          <w:lang w:val="en-US"/>
        </w:rPr>
        <w:t>reveiw</w:t>
      </w:r>
      <w:proofErr w:type="spellEnd"/>
      <w:r w:rsidRPr="00E15EAE">
        <w:rPr>
          <w:rFonts w:ascii="Roboto" w:hAnsi="Roboto"/>
          <w:sz w:val="22"/>
          <w:szCs w:val="22"/>
          <w:lang w:val="en-US"/>
        </w:rPr>
        <w:t xml:space="preserve"> further examines complementarity and coherence with parallel national and regional initiatives, including biodiversity financing, regulatory reforms, and regional ABS capacity-building platforms. By situating the project within Uganda’s broader environmental governance architecture and ongoing regional ABS processes, this subsection evaluates whether the project adds distinct value, avoids duplication, and strengthens institutional synergies.</w:t>
      </w:r>
    </w:p>
    <w:p w14:paraId="44EBABC7" w14:textId="77777777" w:rsidR="0090274B" w:rsidRPr="00E91653" w:rsidRDefault="0090274B" w:rsidP="005742B0">
      <w:pPr>
        <w:jc w:val="both"/>
        <w:rPr>
          <w:rFonts w:ascii="Roboto" w:eastAsia="Calibri" w:hAnsi="Roboto"/>
          <w:sz w:val="22"/>
          <w:szCs w:val="22"/>
          <w:lang w:eastAsia="zh-CN"/>
        </w:rPr>
      </w:pPr>
    </w:p>
    <w:p w14:paraId="17BAC0D9" w14:textId="77777777" w:rsidR="00C00208" w:rsidRPr="00E91653" w:rsidRDefault="00C00208" w:rsidP="00DC08E0">
      <w:pPr>
        <w:pStyle w:val="ListParagraph"/>
        <w:keepNext/>
        <w:numPr>
          <w:ilvl w:val="1"/>
          <w:numId w:val="41"/>
        </w:numPr>
        <w:ind w:left="450" w:hanging="270"/>
        <w:outlineLvl w:val="1"/>
        <w:rPr>
          <w:rFonts w:ascii="Roboto" w:hAnsi="Roboto"/>
          <w:b/>
          <w:szCs w:val="22"/>
        </w:rPr>
      </w:pPr>
      <w:bookmarkStart w:id="87" w:name="_Toc217833374"/>
      <w:r w:rsidRPr="00E91653">
        <w:rPr>
          <w:rFonts w:ascii="Roboto" w:hAnsi="Roboto"/>
          <w:b/>
          <w:szCs w:val="22"/>
        </w:rPr>
        <w:t>Strategic Relevance</w:t>
      </w:r>
      <w:bookmarkEnd w:id="87"/>
    </w:p>
    <w:p w14:paraId="3A1BF0A1" w14:textId="216BCA9C" w:rsidR="004D164B" w:rsidRDefault="00C420AA" w:rsidP="005742B0">
      <w:pPr>
        <w:jc w:val="both"/>
        <w:rPr>
          <w:rFonts w:ascii="Roboto" w:eastAsia="Calibri" w:hAnsi="Roboto"/>
          <w:sz w:val="22"/>
          <w:szCs w:val="22"/>
          <w:lang w:eastAsia="zh-CN"/>
        </w:rPr>
      </w:pPr>
      <w:r w:rsidRPr="00C420AA">
        <w:rPr>
          <w:rFonts w:ascii="Roboto" w:eastAsia="Calibri" w:hAnsi="Roboto"/>
          <w:sz w:val="22"/>
          <w:szCs w:val="22"/>
          <w:lang w:eastAsia="zh-CN"/>
        </w:rPr>
        <w:t>Alignment to UNEP’s, Donors’ and Countries’ (global, regional, sub-regional and national) Strategic Priorities</w:t>
      </w:r>
    </w:p>
    <w:p w14:paraId="59CCA2C5" w14:textId="77777777" w:rsidR="00C420AA" w:rsidRPr="00E91653" w:rsidRDefault="00C420AA" w:rsidP="005742B0">
      <w:pPr>
        <w:jc w:val="both"/>
        <w:rPr>
          <w:rFonts w:ascii="Roboto" w:eastAsia="Calibri" w:hAnsi="Roboto"/>
          <w:sz w:val="22"/>
          <w:szCs w:val="22"/>
          <w:lang w:eastAsia="zh-CN"/>
        </w:rPr>
      </w:pPr>
    </w:p>
    <w:tbl>
      <w:tblPr>
        <w:tblW w:w="53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6732"/>
        <w:gridCol w:w="1259"/>
      </w:tblGrid>
      <w:tr w:rsidR="00412084" w:rsidRPr="00E91653" w14:paraId="2BE487E1" w14:textId="77777777" w:rsidTr="00E15EAE">
        <w:trPr>
          <w:trHeight w:val="20"/>
          <w:tblHeader/>
        </w:trPr>
        <w:tc>
          <w:tcPr>
            <w:tcW w:w="1034" w:type="pct"/>
            <w:shd w:val="clear" w:color="auto" w:fill="002060"/>
            <w:vAlign w:val="center"/>
            <w:hideMark/>
          </w:tcPr>
          <w:p w14:paraId="5FB11CBF" w14:textId="33F9AB67" w:rsidR="00412084" w:rsidRPr="00A15AEE" w:rsidRDefault="00412084" w:rsidP="00AD1FB6">
            <w:pPr>
              <w:rPr>
                <w:rFonts w:ascii="Roboto" w:hAnsi="Roboto" w:cs="Calibri"/>
                <w:b/>
                <w:bCs/>
                <w:color w:val="FFFFFF" w:themeColor="background1"/>
                <w:sz w:val="22"/>
                <w:szCs w:val="22"/>
              </w:rPr>
            </w:pPr>
          </w:p>
        </w:tc>
        <w:tc>
          <w:tcPr>
            <w:tcW w:w="3340" w:type="pct"/>
            <w:shd w:val="clear" w:color="auto" w:fill="002060"/>
            <w:vAlign w:val="center"/>
            <w:hideMark/>
          </w:tcPr>
          <w:p w14:paraId="28A8BD94" w14:textId="77777777" w:rsidR="00412084" w:rsidRPr="00E91653" w:rsidRDefault="00412084" w:rsidP="005742B0">
            <w:pPr>
              <w:jc w:val="cente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Assessment and Evidence of Alignment with Strategic Priorities</w:t>
            </w:r>
          </w:p>
        </w:tc>
        <w:tc>
          <w:tcPr>
            <w:tcW w:w="625" w:type="pct"/>
            <w:shd w:val="clear" w:color="auto" w:fill="002060"/>
            <w:vAlign w:val="center"/>
            <w:hideMark/>
          </w:tcPr>
          <w:p w14:paraId="6C7DA9B5" w14:textId="77777777" w:rsidR="00412084" w:rsidRPr="00E91653" w:rsidRDefault="00412084" w:rsidP="005742B0">
            <w:pPr>
              <w:jc w:val="cente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Level of Alignment</w:t>
            </w:r>
          </w:p>
        </w:tc>
      </w:tr>
      <w:tr w:rsidR="00412084" w:rsidRPr="00E91653" w14:paraId="01A29D42" w14:textId="77777777" w:rsidTr="003E20AC">
        <w:trPr>
          <w:trHeight w:val="20"/>
        </w:trPr>
        <w:tc>
          <w:tcPr>
            <w:tcW w:w="1034" w:type="pct"/>
            <w:vAlign w:val="center"/>
            <w:hideMark/>
          </w:tcPr>
          <w:p w14:paraId="793D97C7" w14:textId="77777777" w:rsidR="00412084" w:rsidRPr="00E91653" w:rsidRDefault="00412084" w:rsidP="005742B0">
            <w:pPr>
              <w:rPr>
                <w:rFonts w:ascii="Roboto" w:hAnsi="Roboto" w:cs="Calibri"/>
                <w:b/>
                <w:bCs/>
                <w:color w:val="000000"/>
                <w:sz w:val="22"/>
                <w:szCs w:val="22"/>
              </w:rPr>
            </w:pPr>
            <w:r w:rsidRPr="00E91653">
              <w:rPr>
                <w:rFonts w:ascii="Roboto" w:hAnsi="Roboto" w:cs="Calibri"/>
                <w:b/>
                <w:bCs/>
                <w:color w:val="000000"/>
                <w:sz w:val="22"/>
                <w:szCs w:val="22"/>
              </w:rPr>
              <w:t>UNEP Priorities</w:t>
            </w:r>
          </w:p>
        </w:tc>
        <w:tc>
          <w:tcPr>
            <w:tcW w:w="3340" w:type="pct"/>
            <w:vAlign w:val="center"/>
            <w:hideMark/>
          </w:tcPr>
          <w:p w14:paraId="3BFF7F2A" w14:textId="77777777" w:rsidR="004F1451" w:rsidRPr="00E91653" w:rsidRDefault="004F1451" w:rsidP="00DC08E0">
            <w:pPr>
              <w:pStyle w:val="ListParagraph"/>
              <w:numPr>
                <w:ilvl w:val="0"/>
                <w:numId w:val="28"/>
              </w:numPr>
              <w:ind w:left="70" w:hanging="180"/>
              <w:jc w:val="both"/>
              <w:rPr>
                <w:rFonts w:ascii="Roboto" w:hAnsi="Roboto" w:cs="Calibri"/>
                <w:color w:val="000000"/>
                <w:sz w:val="22"/>
                <w:szCs w:val="22"/>
              </w:rPr>
            </w:pPr>
            <w:r w:rsidRPr="000C6260">
              <w:rPr>
                <w:rFonts w:ascii="Roboto" w:hAnsi="Roboto" w:cs="Calibri"/>
                <w:i/>
                <w:iCs/>
                <w:color w:val="000000"/>
                <w:sz w:val="22"/>
                <w:szCs w:val="22"/>
              </w:rPr>
              <w:t>Medium-Term Strategy (MTS 2022–2025):</w:t>
            </w:r>
            <w:r w:rsidRPr="00E91653">
              <w:rPr>
                <w:rFonts w:ascii="Roboto" w:hAnsi="Roboto" w:cs="Calibri"/>
                <w:color w:val="000000"/>
                <w:sz w:val="22"/>
                <w:szCs w:val="22"/>
              </w:rPr>
              <w:t xml:space="preserve"> The project aligns with the Ecosystem Management and Environmental Governance subprogrammes under UNEP’s Medium-Term Strategy. It contributes directly to Outcome 1.4 (“Strengthened capacities for equitable benefit-sharing from natural resources”) and Outcome 2.3 (“Enhanced policy and institutional frameworks for biodiversity management”).</w:t>
            </w:r>
          </w:p>
          <w:p w14:paraId="3797A3CC" w14:textId="77777777" w:rsidR="004F1451" w:rsidRPr="00E91653" w:rsidRDefault="004F1451" w:rsidP="00DC08E0">
            <w:pPr>
              <w:pStyle w:val="ListParagraph"/>
              <w:numPr>
                <w:ilvl w:val="0"/>
                <w:numId w:val="28"/>
              </w:numPr>
              <w:ind w:left="70" w:hanging="180"/>
              <w:jc w:val="both"/>
              <w:rPr>
                <w:rFonts w:ascii="Roboto" w:hAnsi="Roboto" w:cs="Calibri"/>
                <w:color w:val="000000"/>
                <w:sz w:val="22"/>
                <w:szCs w:val="22"/>
              </w:rPr>
            </w:pPr>
            <w:r w:rsidRPr="000C6260">
              <w:rPr>
                <w:rFonts w:ascii="Roboto" w:hAnsi="Roboto" w:cs="Calibri"/>
                <w:i/>
                <w:iCs/>
                <w:color w:val="000000"/>
                <w:sz w:val="22"/>
                <w:szCs w:val="22"/>
              </w:rPr>
              <w:t>Programme of Work (POW 2022–2025):</w:t>
            </w:r>
            <w:r w:rsidRPr="00E91653">
              <w:rPr>
                <w:rFonts w:ascii="Roboto" w:hAnsi="Roboto" w:cs="Calibri"/>
                <w:color w:val="000000"/>
                <w:sz w:val="22"/>
                <w:szCs w:val="22"/>
              </w:rPr>
              <w:t xml:space="preserve"> The project contributes to POW Output 1.4.2 (“Countries supported to operationalize biodiversity-related multilateral environmental agreements”).</w:t>
            </w:r>
          </w:p>
          <w:p w14:paraId="6A3CF142" w14:textId="5ACE4E1D" w:rsidR="004F1451" w:rsidRPr="00E91653" w:rsidRDefault="004F1451" w:rsidP="00DC08E0">
            <w:pPr>
              <w:pStyle w:val="ListParagraph"/>
              <w:numPr>
                <w:ilvl w:val="0"/>
                <w:numId w:val="28"/>
              </w:numPr>
              <w:ind w:left="70" w:hanging="180"/>
              <w:jc w:val="both"/>
              <w:rPr>
                <w:rFonts w:ascii="Roboto" w:hAnsi="Roboto" w:cs="Calibri"/>
                <w:color w:val="000000"/>
                <w:sz w:val="22"/>
                <w:szCs w:val="22"/>
              </w:rPr>
            </w:pPr>
            <w:r w:rsidRPr="000C6260">
              <w:rPr>
                <w:rFonts w:ascii="Roboto" w:hAnsi="Roboto" w:cs="Calibri"/>
                <w:i/>
                <w:iCs/>
                <w:color w:val="000000"/>
                <w:sz w:val="22"/>
                <w:szCs w:val="22"/>
              </w:rPr>
              <w:t>Bali Strategic Plan for Technology Support and Capacity Building:</w:t>
            </w:r>
            <w:r w:rsidRPr="00E91653">
              <w:rPr>
                <w:rFonts w:ascii="Roboto" w:hAnsi="Roboto" w:cs="Calibri"/>
                <w:color w:val="000000"/>
                <w:sz w:val="22"/>
                <w:szCs w:val="22"/>
              </w:rPr>
              <w:t xml:space="preserve"> The project builds national capacity in policy, regulation, research, and community-level implementation of ABS, consistent with Bali Plan Objectives 1 and 2.</w:t>
            </w:r>
          </w:p>
          <w:p w14:paraId="4AF4B3B7" w14:textId="74C80EF7" w:rsidR="00412084" w:rsidRPr="00E91653" w:rsidRDefault="004F1451" w:rsidP="00DC08E0">
            <w:pPr>
              <w:pStyle w:val="ListParagraph"/>
              <w:numPr>
                <w:ilvl w:val="0"/>
                <w:numId w:val="28"/>
              </w:numPr>
              <w:ind w:left="70" w:hanging="180"/>
              <w:jc w:val="both"/>
              <w:rPr>
                <w:rFonts w:ascii="Roboto" w:hAnsi="Roboto" w:cs="Calibri"/>
                <w:color w:val="000000"/>
                <w:sz w:val="22"/>
                <w:szCs w:val="22"/>
              </w:rPr>
            </w:pPr>
            <w:r w:rsidRPr="000C6260">
              <w:rPr>
                <w:rFonts w:ascii="Roboto" w:hAnsi="Roboto" w:cs="Calibri"/>
                <w:i/>
                <w:iCs/>
                <w:color w:val="000000"/>
                <w:sz w:val="22"/>
                <w:szCs w:val="22"/>
              </w:rPr>
              <w:t>South–South Cooperation:</w:t>
            </w:r>
            <w:r w:rsidRPr="00E91653">
              <w:rPr>
                <w:rFonts w:ascii="Roboto" w:hAnsi="Roboto" w:cs="Calibri"/>
                <w:color w:val="000000"/>
                <w:sz w:val="22"/>
                <w:szCs w:val="22"/>
              </w:rPr>
              <w:t xml:space="preserve"> The project has facilitated regional knowledge exchange through participation in COMESA and African Union ABS technical forums.</w:t>
            </w:r>
          </w:p>
        </w:tc>
        <w:tc>
          <w:tcPr>
            <w:tcW w:w="625" w:type="pct"/>
            <w:vAlign w:val="center"/>
            <w:hideMark/>
          </w:tcPr>
          <w:p w14:paraId="289F483A" w14:textId="77777777" w:rsidR="00412084" w:rsidRPr="00E91653" w:rsidRDefault="00412084" w:rsidP="005742B0">
            <w:pPr>
              <w:rPr>
                <w:rFonts w:ascii="Roboto" w:hAnsi="Roboto" w:cs="Calibri"/>
                <w:b/>
                <w:bCs/>
                <w:color w:val="000000"/>
                <w:sz w:val="22"/>
                <w:szCs w:val="22"/>
              </w:rPr>
            </w:pPr>
            <w:r w:rsidRPr="00E91653">
              <w:rPr>
                <w:rFonts w:ascii="Roboto" w:hAnsi="Roboto" w:cs="Calibri"/>
                <w:b/>
                <w:bCs/>
                <w:color w:val="000000"/>
                <w:sz w:val="22"/>
                <w:szCs w:val="22"/>
              </w:rPr>
              <w:t>Full</w:t>
            </w:r>
          </w:p>
        </w:tc>
      </w:tr>
      <w:tr w:rsidR="00412084" w:rsidRPr="00E91653" w14:paraId="1BE8C87F" w14:textId="77777777" w:rsidTr="003E20AC">
        <w:trPr>
          <w:trHeight w:val="20"/>
        </w:trPr>
        <w:tc>
          <w:tcPr>
            <w:tcW w:w="1034" w:type="pct"/>
            <w:vAlign w:val="center"/>
            <w:hideMark/>
          </w:tcPr>
          <w:p w14:paraId="5677ABB1" w14:textId="77777777" w:rsidR="00412084" w:rsidRPr="00E91653" w:rsidRDefault="00412084" w:rsidP="005742B0">
            <w:pPr>
              <w:rPr>
                <w:rFonts w:ascii="Roboto" w:hAnsi="Roboto" w:cs="Calibri"/>
                <w:b/>
                <w:bCs/>
                <w:color w:val="000000"/>
                <w:sz w:val="22"/>
                <w:szCs w:val="22"/>
              </w:rPr>
            </w:pPr>
            <w:r w:rsidRPr="00E91653">
              <w:rPr>
                <w:rFonts w:ascii="Roboto" w:hAnsi="Roboto" w:cs="Calibri"/>
                <w:b/>
                <w:bCs/>
                <w:color w:val="000000"/>
                <w:sz w:val="22"/>
                <w:szCs w:val="22"/>
              </w:rPr>
              <w:t>Donor Priorities</w:t>
            </w:r>
          </w:p>
        </w:tc>
        <w:tc>
          <w:tcPr>
            <w:tcW w:w="3340" w:type="pct"/>
            <w:vAlign w:val="center"/>
            <w:hideMark/>
          </w:tcPr>
          <w:p w14:paraId="4802806A" w14:textId="20E56302" w:rsidR="00412084" w:rsidRPr="00E91653" w:rsidRDefault="004F1451" w:rsidP="005742B0">
            <w:pPr>
              <w:jc w:val="both"/>
              <w:rPr>
                <w:rFonts w:ascii="Roboto" w:hAnsi="Roboto" w:cs="Calibri"/>
                <w:color w:val="000000"/>
                <w:sz w:val="22"/>
                <w:szCs w:val="22"/>
              </w:rPr>
            </w:pPr>
            <w:r w:rsidRPr="00E91653">
              <w:rPr>
                <w:rFonts w:ascii="Roboto" w:hAnsi="Roboto" w:cs="Calibri"/>
                <w:color w:val="000000"/>
                <w:sz w:val="22"/>
                <w:szCs w:val="22"/>
              </w:rPr>
              <w:t>Fully aligned with the GEF Biodiversity Focal Area Strategy, particularly Objective 1 (“Mainstream biodiversity across sectors and landscapes”) and Objective 2 (“Catalyse sustainability of biodiversity use through ABS mechanisms”). UNEP, as GEF Implementing Agency, has ensured consistency with GEF-6 operational priorities, including capacity building for compliance with the Nagoya Protocol</w:t>
            </w:r>
          </w:p>
        </w:tc>
        <w:tc>
          <w:tcPr>
            <w:tcW w:w="625" w:type="pct"/>
            <w:vAlign w:val="center"/>
            <w:hideMark/>
          </w:tcPr>
          <w:p w14:paraId="23054304" w14:textId="77777777" w:rsidR="00412084" w:rsidRPr="00E91653" w:rsidRDefault="00412084" w:rsidP="005742B0">
            <w:pPr>
              <w:rPr>
                <w:rFonts w:ascii="Roboto" w:hAnsi="Roboto" w:cs="Calibri"/>
                <w:b/>
                <w:bCs/>
                <w:color w:val="000000"/>
                <w:sz w:val="22"/>
                <w:szCs w:val="22"/>
              </w:rPr>
            </w:pPr>
            <w:r w:rsidRPr="00E91653">
              <w:rPr>
                <w:rFonts w:ascii="Roboto" w:hAnsi="Roboto" w:cs="Calibri"/>
                <w:b/>
                <w:bCs/>
                <w:color w:val="000000"/>
                <w:sz w:val="22"/>
                <w:szCs w:val="22"/>
              </w:rPr>
              <w:t>Full</w:t>
            </w:r>
          </w:p>
        </w:tc>
      </w:tr>
      <w:tr w:rsidR="00412084" w:rsidRPr="00E91653" w14:paraId="6A917212" w14:textId="77777777" w:rsidTr="003E20AC">
        <w:trPr>
          <w:trHeight w:val="20"/>
        </w:trPr>
        <w:tc>
          <w:tcPr>
            <w:tcW w:w="1034" w:type="pct"/>
            <w:vAlign w:val="center"/>
            <w:hideMark/>
          </w:tcPr>
          <w:p w14:paraId="4C607405" w14:textId="77777777" w:rsidR="00412084" w:rsidRPr="00E91653" w:rsidRDefault="00412084" w:rsidP="005742B0">
            <w:pPr>
              <w:rPr>
                <w:rFonts w:ascii="Roboto" w:hAnsi="Roboto" w:cs="Calibri"/>
                <w:b/>
                <w:bCs/>
                <w:color w:val="000000"/>
                <w:sz w:val="22"/>
                <w:szCs w:val="22"/>
              </w:rPr>
            </w:pPr>
            <w:r w:rsidRPr="00E91653">
              <w:rPr>
                <w:rFonts w:ascii="Roboto" w:hAnsi="Roboto" w:cs="Calibri"/>
                <w:b/>
                <w:bCs/>
                <w:color w:val="000000"/>
                <w:sz w:val="22"/>
                <w:szCs w:val="22"/>
              </w:rPr>
              <w:t>Country / Regional / Global Priorities</w:t>
            </w:r>
          </w:p>
        </w:tc>
        <w:tc>
          <w:tcPr>
            <w:tcW w:w="3340" w:type="pct"/>
            <w:vAlign w:val="center"/>
            <w:hideMark/>
          </w:tcPr>
          <w:p w14:paraId="2B4FD363" w14:textId="2D545051" w:rsidR="00412084" w:rsidRPr="00E91653" w:rsidRDefault="00412084" w:rsidP="005742B0">
            <w:pPr>
              <w:jc w:val="both"/>
              <w:rPr>
                <w:rFonts w:ascii="Roboto" w:hAnsi="Roboto" w:cs="Calibri"/>
                <w:color w:val="000000"/>
                <w:sz w:val="22"/>
                <w:szCs w:val="22"/>
              </w:rPr>
            </w:pPr>
            <w:r w:rsidRPr="00E91653">
              <w:rPr>
                <w:rFonts w:ascii="Roboto" w:hAnsi="Roboto" w:cs="Calibri"/>
                <w:color w:val="000000"/>
                <w:sz w:val="22"/>
                <w:szCs w:val="22"/>
              </w:rPr>
              <w:t xml:space="preserve">Fully aligned with Uganda’s </w:t>
            </w:r>
            <w:r w:rsidRPr="00E91653">
              <w:rPr>
                <w:rFonts w:ascii="Roboto" w:hAnsi="Roboto" w:cs="Calibri"/>
                <w:i/>
                <w:iCs/>
                <w:color w:val="000000"/>
                <w:sz w:val="22"/>
                <w:szCs w:val="22"/>
              </w:rPr>
              <w:t xml:space="preserve">National Biodiversity Strategy and Action Plan II </w:t>
            </w:r>
            <w:r w:rsidR="001C2302" w:rsidRPr="00E91653">
              <w:rPr>
                <w:rFonts w:ascii="Roboto" w:hAnsi="Roboto" w:cs="Calibri"/>
                <w:i/>
                <w:iCs/>
                <w:color w:val="000000"/>
                <w:sz w:val="22"/>
                <w:szCs w:val="22"/>
              </w:rPr>
              <w:t xml:space="preserve">&amp; III </w:t>
            </w:r>
            <w:r w:rsidRPr="00E91653">
              <w:rPr>
                <w:rFonts w:ascii="Roboto" w:hAnsi="Roboto" w:cs="Calibri"/>
                <w:i/>
                <w:iCs/>
                <w:color w:val="000000"/>
                <w:sz w:val="22"/>
                <w:szCs w:val="22"/>
              </w:rPr>
              <w:t>(NBSAP II</w:t>
            </w:r>
            <w:r w:rsidR="001C2302" w:rsidRPr="00E91653">
              <w:rPr>
                <w:rFonts w:ascii="Roboto" w:hAnsi="Roboto" w:cs="Calibri"/>
                <w:i/>
                <w:iCs/>
                <w:color w:val="000000"/>
                <w:sz w:val="22"/>
                <w:szCs w:val="22"/>
              </w:rPr>
              <w:t xml:space="preserve"> &amp; III</w:t>
            </w:r>
            <w:r w:rsidRPr="00E91653">
              <w:rPr>
                <w:rFonts w:ascii="Roboto" w:hAnsi="Roboto" w:cs="Calibri"/>
                <w:i/>
                <w:iCs/>
                <w:color w:val="000000"/>
                <w:sz w:val="22"/>
                <w:szCs w:val="22"/>
              </w:rPr>
              <w:t>)</w:t>
            </w:r>
            <w:r w:rsidRPr="00E91653">
              <w:rPr>
                <w:rFonts w:ascii="Roboto" w:hAnsi="Roboto" w:cs="Calibri"/>
                <w:color w:val="000000"/>
                <w:sz w:val="22"/>
                <w:szCs w:val="22"/>
              </w:rPr>
              <w:t xml:space="preserve">, which identifies ABS implementation as a national target. The project supports commitments under the </w:t>
            </w:r>
            <w:r w:rsidRPr="00E91653">
              <w:rPr>
                <w:rFonts w:ascii="Roboto" w:hAnsi="Roboto" w:cs="Calibri"/>
                <w:i/>
                <w:iCs/>
                <w:color w:val="000000"/>
                <w:sz w:val="22"/>
                <w:szCs w:val="22"/>
              </w:rPr>
              <w:t>Convention on Biological Diversity (CBD)</w:t>
            </w:r>
            <w:r w:rsidRPr="00E91653">
              <w:rPr>
                <w:rFonts w:ascii="Roboto" w:hAnsi="Roboto" w:cs="Calibri"/>
                <w:color w:val="000000"/>
                <w:sz w:val="22"/>
                <w:szCs w:val="22"/>
              </w:rPr>
              <w:t xml:space="preserve"> and </w:t>
            </w:r>
            <w:r w:rsidRPr="00E91653">
              <w:rPr>
                <w:rFonts w:ascii="Roboto" w:hAnsi="Roboto" w:cs="Calibri"/>
                <w:i/>
                <w:iCs/>
                <w:color w:val="000000"/>
                <w:sz w:val="22"/>
                <w:szCs w:val="22"/>
              </w:rPr>
              <w:t>Nagoya Protocol</w:t>
            </w:r>
            <w:r w:rsidRPr="00E91653">
              <w:rPr>
                <w:rFonts w:ascii="Roboto" w:hAnsi="Roboto" w:cs="Calibri"/>
                <w:color w:val="000000"/>
                <w:sz w:val="22"/>
                <w:szCs w:val="22"/>
              </w:rPr>
              <w:t xml:space="preserve">, and </w:t>
            </w:r>
            <w:r w:rsidRPr="00E91653">
              <w:rPr>
                <w:rFonts w:ascii="Roboto" w:hAnsi="Roboto" w:cs="Calibri"/>
                <w:color w:val="000000"/>
                <w:sz w:val="22"/>
                <w:szCs w:val="22"/>
              </w:rPr>
              <w:lastRenderedPageBreak/>
              <w:t xml:space="preserve">contributes to the </w:t>
            </w:r>
            <w:r w:rsidRPr="00E91653">
              <w:rPr>
                <w:rFonts w:ascii="Roboto" w:hAnsi="Roboto" w:cs="Calibri"/>
                <w:i/>
                <w:iCs/>
                <w:color w:val="000000"/>
                <w:sz w:val="22"/>
                <w:szCs w:val="22"/>
              </w:rPr>
              <w:t>Vision 2040</w:t>
            </w:r>
            <w:r w:rsidRPr="00E91653">
              <w:rPr>
                <w:rFonts w:ascii="Roboto" w:hAnsi="Roboto" w:cs="Calibri"/>
                <w:color w:val="000000"/>
                <w:sz w:val="22"/>
                <w:szCs w:val="22"/>
              </w:rPr>
              <w:t xml:space="preserve"> goal of promoting sustainable use of natural resources.</w:t>
            </w:r>
          </w:p>
        </w:tc>
        <w:tc>
          <w:tcPr>
            <w:tcW w:w="625" w:type="pct"/>
            <w:vAlign w:val="center"/>
            <w:hideMark/>
          </w:tcPr>
          <w:p w14:paraId="306D4233" w14:textId="77777777" w:rsidR="00412084" w:rsidRPr="00E91653" w:rsidRDefault="00412084" w:rsidP="005742B0">
            <w:pPr>
              <w:rPr>
                <w:rFonts w:ascii="Roboto" w:hAnsi="Roboto" w:cs="Calibri"/>
                <w:b/>
                <w:bCs/>
                <w:color w:val="000000"/>
                <w:sz w:val="22"/>
                <w:szCs w:val="22"/>
              </w:rPr>
            </w:pPr>
            <w:r w:rsidRPr="00E91653">
              <w:rPr>
                <w:rFonts w:ascii="Roboto" w:hAnsi="Roboto" w:cs="Calibri"/>
                <w:b/>
                <w:bCs/>
                <w:color w:val="000000"/>
                <w:sz w:val="22"/>
                <w:szCs w:val="22"/>
              </w:rPr>
              <w:lastRenderedPageBreak/>
              <w:t>Full</w:t>
            </w:r>
          </w:p>
        </w:tc>
      </w:tr>
      <w:tr w:rsidR="00412084" w:rsidRPr="00E91653" w14:paraId="067EBA73" w14:textId="77777777" w:rsidTr="003E20AC">
        <w:trPr>
          <w:trHeight w:val="20"/>
        </w:trPr>
        <w:tc>
          <w:tcPr>
            <w:tcW w:w="1034" w:type="pct"/>
            <w:vAlign w:val="center"/>
            <w:hideMark/>
          </w:tcPr>
          <w:p w14:paraId="68D20AAE" w14:textId="77777777" w:rsidR="00412084" w:rsidRPr="00E91653" w:rsidRDefault="00412084" w:rsidP="005742B0">
            <w:pPr>
              <w:rPr>
                <w:rFonts w:ascii="Roboto" w:hAnsi="Roboto" w:cs="Calibri"/>
                <w:b/>
                <w:bCs/>
                <w:color w:val="000000"/>
                <w:sz w:val="22"/>
                <w:szCs w:val="22"/>
              </w:rPr>
            </w:pPr>
            <w:r w:rsidRPr="00E91653">
              <w:rPr>
                <w:rFonts w:ascii="Roboto" w:hAnsi="Roboto" w:cs="Calibri"/>
                <w:b/>
                <w:bCs/>
                <w:color w:val="000000"/>
                <w:sz w:val="22"/>
                <w:szCs w:val="22"/>
              </w:rPr>
              <w:t>Complementarity / Coherence with other interventions</w:t>
            </w:r>
          </w:p>
        </w:tc>
        <w:tc>
          <w:tcPr>
            <w:tcW w:w="3340" w:type="pct"/>
            <w:vAlign w:val="center"/>
            <w:hideMark/>
          </w:tcPr>
          <w:p w14:paraId="5CF0B5DD" w14:textId="7DC088B3" w:rsidR="00412084" w:rsidRPr="00E91653" w:rsidRDefault="00412084" w:rsidP="005742B0">
            <w:pPr>
              <w:jc w:val="both"/>
              <w:rPr>
                <w:rFonts w:ascii="Roboto" w:hAnsi="Roboto" w:cs="Calibri"/>
                <w:color w:val="000000"/>
                <w:sz w:val="22"/>
                <w:szCs w:val="22"/>
              </w:rPr>
            </w:pPr>
            <w:r w:rsidRPr="00E91653">
              <w:rPr>
                <w:rFonts w:ascii="Roboto" w:hAnsi="Roboto" w:cs="Calibri"/>
                <w:color w:val="000000"/>
                <w:sz w:val="22"/>
                <w:szCs w:val="22"/>
              </w:rPr>
              <w:t xml:space="preserve">The project complements regional GEF initiatives such as the </w:t>
            </w:r>
            <w:r w:rsidRPr="00E91653">
              <w:rPr>
                <w:rFonts w:ascii="Roboto" w:hAnsi="Roboto" w:cs="Calibri"/>
                <w:i/>
                <w:iCs/>
                <w:color w:val="000000"/>
                <w:sz w:val="22"/>
                <w:szCs w:val="22"/>
              </w:rPr>
              <w:t>Pan-African ABS Programme</w:t>
            </w:r>
            <w:r w:rsidRPr="00E91653">
              <w:rPr>
                <w:rFonts w:ascii="Roboto" w:hAnsi="Roboto" w:cs="Calibri"/>
                <w:color w:val="000000"/>
                <w:sz w:val="22"/>
                <w:szCs w:val="22"/>
              </w:rPr>
              <w:t xml:space="preserve"> and </w:t>
            </w:r>
            <w:r w:rsidRPr="00E91653">
              <w:rPr>
                <w:rFonts w:ascii="Roboto" w:hAnsi="Roboto" w:cs="Calibri"/>
                <w:i/>
                <w:iCs/>
                <w:color w:val="000000"/>
                <w:sz w:val="22"/>
                <w:szCs w:val="22"/>
              </w:rPr>
              <w:t>COMESA Biodiversity Cluster</w:t>
            </w:r>
            <w:r w:rsidRPr="00E91653">
              <w:rPr>
                <w:rFonts w:ascii="Roboto" w:hAnsi="Roboto" w:cs="Calibri"/>
                <w:color w:val="000000"/>
                <w:sz w:val="22"/>
                <w:szCs w:val="22"/>
              </w:rPr>
              <w:t xml:space="preserve">. At the national level, it aligns with related efforts under the </w:t>
            </w:r>
            <w:r w:rsidR="00146E58">
              <w:rPr>
                <w:rFonts w:ascii="Roboto" w:hAnsi="Roboto" w:cs="Calibri"/>
                <w:color w:val="000000"/>
                <w:sz w:val="22"/>
                <w:szCs w:val="22"/>
              </w:rPr>
              <w:t xml:space="preserve">National Development Plan IV (NDPIV), </w:t>
            </w:r>
            <w:r w:rsidRPr="00E91653">
              <w:rPr>
                <w:rFonts w:ascii="Roboto" w:hAnsi="Roboto" w:cs="Calibri"/>
                <w:i/>
                <w:iCs/>
                <w:color w:val="000000"/>
                <w:sz w:val="22"/>
                <w:szCs w:val="22"/>
              </w:rPr>
              <w:t>National Environment Act (2019)</w:t>
            </w:r>
            <w:r w:rsidRPr="00E91653">
              <w:rPr>
                <w:rFonts w:ascii="Roboto" w:hAnsi="Roboto" w:cs="Calibri"/>
                <w:color w:val="000000"/>
                <w:sz w:val="22"/>
                <w:szCs w:val="22"/>
              </w:rPr>
              <w:t xml:space="preserve"> and </w:t>
            </w:r>
            <w:r w:rsidRPr="00E91653">
              <w:rPr>
                <w:rFonts w:ascii="Roboto" w:hAnsi="Roboto" w:cs="Calibri"/>
                <w:i/>
                <w:iCs/>
                <w:color w:val="000000"/>
                <w:sz w:val="22"/>
                <w:szCs w:val="22"/>
              </w:rPr>
              <w:t>Wildlife Act (2019)</w:t>
            </w:r>
            <w:r w:rsidRPr="00E91653">
              <w:rPr>
                <w:rFonts w:ascii="Roboto" w:hAnsi="Roboto" w:cs="Calibri"/>
                <w:color w:val="000000"/>
                <w:sz w:val="22"/>
                <w:szCs w:val="22"/>
              </w:rPr>
              <w:t xml:space="preserve">, and complements NEMA’s </w:t>
            </w:r>
            <w:r w:rsidRPr="00E91653">
              <w:rPr>
                <w:rFonts w:ascii="Roboto" w:hAnsi="Roboto" w:cs="Calibri"/>
                <w:i/>
                <w:iCs/>
                <w:color w:val="000000"/>
                <w:sz w:val="22"/>
                <w:szCs w:val="22"/>
              </w:rPr>
              <w:t>Biodiversity Finance Initiative (BIOFIN)</w:t>
            </w:r>
            <w:r w:rsidRPr="00E91653">
              <w:rPr>
                <w:rFonts w:ascii="Roboto" w:hAnsi="Roboto" w:cs="Calibri"/>
                <w:color w:val="000000"/>
                <w:sz w:val="22"/>
                <w:szCs w:val="22"/>
              </w:rPr>
              <w:t xml:space="preserve"> and UNCST’s </w:t>
            </w:r>
            <w:r w:rsidRPr="00E91653">
              <w:rPr>
                <w:rFonts w:ascii="Roboto" w:hAnsi="Roboto" w:cs="Calibri"/>
                <w:i/>
                <w:iCs/>
                <w:color w:val="000000"/>
                <w:sz w:val="22"/>
                <w:szCs w:val="22"/>
              </w:rPr>
              <w:t>Research Ethics and Biosafety Framework</w:t>
            </w:r>
            <w:r w:rsidRPr="00E91653">
              <w:rPr>
                <w:rFonts w:ascii="Roboto" w:hAnsi="Roboto" w:cs="Calibri"/>
                <w:color w:val="000000"/>
                <w:sz w:val="22"/>
                <w:szCs w:val="22"/>
              </w:rPr>
              <w:t>. Synergies are evident in shared institutional platforms and coordinated training.</w:t>
            </w:r>
          </w:p>
        </w:tc>
        <w:tc>
          <w:tcPr>
            <w:tcW w:w="625" w:type="pct"/>
            <w:vAlign w:val="center"/>
            <w:hideMark/>
          </w:tcPr>
          <w:p w14:paraId="197DB468" w14:textId="77777777" w:rsidR="00412084" w:rsidRPr="00E91653" w:rsidRDefault="00412084" w:rsidP="005742B0">
            <w:pPr>
              <w:rPr>
                <w:rFonts w:ascii="Roboto" w:hAnsi="Roboto" w:cs="Calibri"/>
                <w:b/>
                <w:bCs/>
                <w:color w:val="000000"/>
                <w:sz w:val="22"/>
                <w:szCs w:val="22"/>
              </w:rPr>
            </w:pPr>
            <w:r w:rsidRPr="00E91653">
              <w:rPr>
                <w:rFonts w:ascii="Roboto" w:hAnsi="Roboto" w:cs="Calibri"/>
                <w:b/>
                <w:bCs/>
                <w:color w:val="000000"/>
                <w:sz w:val="22"/>
                <w:szCs w:val="22"/>
              </w:rPr>
              <w:t>Full</w:t>
            </w:r>
          </w:p>
        </w:tc>
      </w:tr>
    </w:tbl>
    <w:p w14:paraId="4E26BF73" w14:textId="77777777" w:rsidR="00412084" w:rsidRDefault="00412084" w:rsidP="005742B0">
      <w:pPr>
        <w:jc w:val="both"/>
        <w:rPr>
          <w:rFonts w:ascii="Roboto" w:eastAsia="Calibri" w:hAnsi="Roboto"/>
          <w:b/>
          <w:bCs/>
          <w:sz w:val="22"/>
          <w:szCs w:val="22"/>
          <w:lang w:eastAsia="zh-CN"/>
        </w:rPr>
      </w:pPr>
    </w:p>
    <w:p w14:paraId="026C53A2" w14:textId="19CD724D" w:rsidR="00091265" w:rsidRPr="00E91653" w:rsidRDefault="00091265" w:rsidP="005742B0">
      <w:pPr>
        <w:jc w:val="both"/>
        <w:rPr>
          <w:rFonts w:ascii="Roboto" w:eastAsia="Calibri" w:hAnsi="Roboto"/>
          <w:b/>
          <w:bCs/>
          <w:sz w:val="22"/>
          <w:szCs w:val="22"/>
          <w:lang w:eastAsia="zh-CN"/>
        </w:rPr>
      </w:pPr>
      <w:r w:rsidRPr="00091265">
        <w:rPr>
          <w:rFonts w:ascii="Roboto" w:eastAsia="Calibri" w:hAnsi="Roboto"/>
          <w:b/>
          <w:bCs/>
          <w:sz w:val="22"/>
          <w:szCs w:val="22"/>
          <w:lang w:eastAsia="zh-CN"/>
        </w:rPr>
        <w:t>Findings Statements on Strategic Relevance and Complementarity</w:t>
      </w:r>
    </w:p>
    <w:p w14:paraId="2A5D190F" w14:textId="26491358" w:rsidR="00994119" w:rsidRDefault="00994119" w:rsidP="00DC08E0">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The project demonstrates a high level of strategic alignment with UNEP’s Medium-Term Strategy (2022–2025) and the GEF Biodiversity Focal Area priorities by directly supporting Uganda’s implementation of the Nagoya Protocol on ABS. It bridges global biodiversity commitments with national policy frameworks, translating multilateral environmental objectives into tangible national actions. This coherence across governance levels reflects a clear line of sight from international conventions to local implementation, ensuring the project’s continued relevance and contribution to global environmental governance.</w:t>
      </w:r>
    </w:p>
    <w:p w14:paraId="280FF7A5" w14:textId="77777777" w:rsidR="00091265" w:rsidRDefault="00091265" w:rsidP="00091265">
      <w:pPr>
        <w:pStyle w:val="NormalWeb"/>
        <w:spacing w:before="0" w:beforeAutospacing="0" w:after="0" w:afterAutospacing="0"/>
        <w:jc w:val="both"/>
        <w:rPr>
          <w:rFonts w:ascii="Roboto" w:eastAsia="Calibri" w:hAnsi="Roboto"/>
          <w:sz w:val="22"/>
          <w:szCs w:val="22"/>
          <w:lang w:eastAsia="zh-CN"/>
        </w:rPr>
      </w:pPr>
    </w:p>
    <w:p w14:paraId="12A86D66" w14:textId="5BC9D216" w:rsidR="003E20AC" w:rsidRPr="00E91653" w:rsidRDefault="003E20AC" w:rsidP="00DC08E0">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 xml:space="preserve">The project effectively addresses Uganda’s critical national priorities under the Nagoya Protocol, particularly the establishment of a legal, policy, and institutional framework for ABS. It was designed to fill key gaps in coordination, regulatory enforcement, and awareness among IPLCs, academia, and the private sector. Strategic partnerships with NEMA, </w:t>
      </w:r>
      <w:r w:rsidR="00263974">
        <w:rPr>
          <w:rFonts w:ascii="Roboto" w:eastAsia="Calibri" w:hAnsi="Roboto"/>
          <w:sz w:val="22"/>
          <w:szCs w:val="22"/>
          <w:lang w:eastAsia="zh-CN"/>
        </w:rPr>
        <w:t xml:space="preserve">NFA, </w:t>
      </w:r>
      <w:proofErr w:type="spellStart"/>
      <w:r w:rsidR="00263974">
        <w:rPr>
          <w:rFonts w:ascii="Roboto" w:eastAsia="Calibri" w:hAnsi="Roboto"/>
          <w:sz w:val="22"/>
          <w:szCs w:val="22"/>
          <w:lang w:eastAsia="zh-CN"/>
        </w:rPr>
        <w:t>NaFORRI</w:t>
      </w:r>
      <w:proofErr w:type="spellEnd"/>
      <w:r w:rsidR="00263974">
        <w:rPr>
          <w:rFonts w:ascii="Roboto" w:eastAsia="Calibri" w:hAnsi="Roboto"/>
          <w:sz w:val="22"/>
          <w:szCs w:val="22"/>
          <w:lang w:eastAsia="zh-CN"/>
        </w:rPr>
        <w:t xml:space="preserve">, </w:t>
      </w:r>
      <w:r w:rsidRPr="00E91653">
        <w:rPr>
          <w:rFonts w:ascii="Roboto" w:eastAsia="Calibri" w:hAnsi="Roboto"/>
          <w:sz w:val="22"/>
          <w:szCs w:val="22"/>
          <w:lang w:eastAsia="zh-CN"/>
        </w:rPr>
        <w:t>MWE, UNCST, Makerere University, UWA, and URSB have strengthened institutional legitimacy, national ownership, and cross-sectoral coordination.</w:t>
      </w:r>
    </w:p>
    <w:p w14:paraId="6279A5DD" w14:textId="77777777" w:rsidR="003E20AC" w:rsidRPr="00E91653" w:rsidRDefault="003E20AC" w:rsidP="005742B0">
      <w:pPr>
        <w:pStyle w:val="NormalWeb"/>
        <w:spacing w:before="0" w:beforeAutospacing="0" w:after="0" w:afterAutospacing="0"/>
        <w:ind w:left="720"/>
        <w:jc w:val="both"/>
        <w:rPr>
          <w:rFonts w:ascii="Roboto" w:eastAsia="Calibri" w:hAnsi="Roboto"/>
          <w:sz w:val="22"/>
          <w:szCs w:val="22"/>
          <w:lang w:eastAsia="zh-CN"/>
        </w:rPr>
      </w:pPr>
    </w:p>
    <w:p w14:paraId="6FDCF7E2" w14:textId="2B90C44A" w:rsidR="003E20AC" w:rsidRPr="00E91653" w:rsidRDefault="003E20AC" w:rsidP="00DC08E0">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 xml:space="preserve">Complementarity with parallel national and regional initiatives, such as; </w:t>
      </w:r>
      <w:r w:rsidR="00240D58">
        <w:rPr>
          <w:rFonts w:ascii="Roboto" w:eastAsia="Calibri" w:hAnsi="Roboto"/>
          <w:sz w:val="22"/>
          <w:szCs w:val="22"/>
          <w:lang w:eastAsia="zh-CN"/>
        </w:rPr>
        <w:t xml:space="preserve">NBSAP, </w:t>
      </w:r>
      <w:r w:rsidRPr="00E91653">
        <w:rPr>
          <w:rFonts w:ascii="Roboto" w:eastAsia="Calibri" w:hAnsi="Roboto"/>
          <w:sz w:val="22"/>
          <w:szCs w:val="22"/>
          <w:lang w:eastAsia="zh-CN"/>
        </w:rPr>
        <w:t>BIOFIN, the Pan-African ABS Programme, and COMESA biodiversity platforms, has enhanced knowledge exchange, policy coherence, and resource efficiency. Furthermore, alignment with the Kunming–Montreal Global Biodiversity Framework (Targets 13 and 15) reinforces Uganda’s leadership role in advancing equitable benefit sharing and biodiversity conservation in Africa. The project’s integrated approach and strong institutional collaboration provide a model for replicable ABS governance in the region.</w:t>
      </w:r>
    </w:p>
    <w:p w14:paraId="5C932311" w14:textId="77777777" w:rsidR="00194C93" w:rsidRPr="00E91653" w:rsidRDefault="00194C93" w:rsidP="005742B0">
      <w:pPr>
        <w:jc w:val="both"/>
        <w:rPr>
          <w:rFonts w:ascii="Roboto" w:eastAsia="Calibri" w:hAnsi="Roboto"/>
          <w:b/>
          <w:bCs/>
          <w:sz w:val="22"/>
          <w:szCs w:val="22"/>
          <w:lang w:eastAsia="zh-CN"/>
        </w:rPr>
      </w:pPr>
    </w:p>
    <w:p w14:paraId="42318B50" w14:textId="21A9727D" w:rsidR="00810842" w:rsidRPr="00E91653" w:rsidRDefault="003E20AC" w:rsidP="005742B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5" w:themeFillTint="33"/>
        <w:jc w:val="both"/>
        <w:rPr>
          <w:rFonts w:ascii="Roboto" w:eastAsia="Calibri" w:hAnsi="Roboto"/>
          <w:b/>
          <w:bCs/>
          <w:sz w:val="22"/>
          <w:szCs w:val="22"/>
          <w:lang w:eastAsia="zh-CN"/>
        </w:rPr>
      </w:pPr>
      <w:r w:rsidRPr="00E91653">
        <w:rPr>
          <w:rFonts w:ascii="Roboto" w:eastAsia="Calibri" w:hAnsi="Roboto"/>
          <w:b/>
          <w:bCs/>
          <w:sz w:val="22"/>
          <w:szCs w:val="22"/>
          <w:lang w:eastAsia="zh-CN"/>
        </w:rPr>
        <w:t>Rating for Strategic Relevance: Highly Satisfactory (HS)</w:t>
      </w:r>
    </w:p>
    <w:p w14:paraId="35560BCF" w14:textId="77777777" w:rsidR="003E20AC" w:rsidRPr="00E91653" w:rsidRDefault="003E20AC" w:rsidP="005742B0">
      <w:pPr>
        <w:jc w:val="both"/>
        <w:rPr>
          <w:rFonts w:ascii="Roboto" w:eastAsia="Calibri" w:hAnsi="Roboto"/>
          <w:b/>
          <w:bCs/>
          <w:sz w:val="22"/>
          <w:szCs w:val="22"/>
          <w:lang w:eastAsia="zh-CN"/>
        </w:rPr>
      </w:pPr>
    </w:p>
    <w:p w14:paraId="29861CAA" w14:textId="4ED4D013" w:rsidR="004D164B" w:rsidRPr="00E91653" w:rsidRDefault="004D164B" w:rsidP="00CE033E">
      <w:pPr>
        <w:pStyle w:val="ListParagraph"/>
        <w:keepNext/>
        <w:numPr>
          <w:ilvl w:val="1"/>
          <w:numId w:val="41"/>
        </w:numPr>
        <w:ind w:left="450" w:hanging="270"/>
        <w:outlineLvl w:val="1"/>
        <w:rPr>
          <w:rFonts w:ascii="Roboto" w:hAnsi="Roboto"/>
          <w:b/>
          <w:szCs w:val="22"/>
        </w:rPr>
      </w:pPr>
      <w:bookmarkStart w:id="88" w:name="_Toc217833375"/>
      <w:r w:rsidRPr="00E91653">
        <w:rPr>
          <w:rFonts w:ascii="Roboto" w:hAnsi="Roboto"/>
          <w:b/>
          <w:szCs w:val="22"/>
        </w:rPr>
        <w:t>Effectiveness</w:t>
      </w:r>
      <w:bookmarkEnd w:id="88"/>
    </w:p>
    <w:p w14:paraId="16D56CE7" w14:textId="77777777" w:rsidR="001223D3" w:rsidRPr="00E91653" w:rsidRDefault="001223D3" w:rsidP="00CE033E">
      <w:pPr>
        <w:rPr>
          <w:rFonts w:ascii="Roboto" w:hAnsi="Roboto"/>
          <w:b/>
          <w:bCs/>
        </w:rPr>
      </w:pPr>
    </w:p>
    <w:p w14:paraId="1C78926A" w14:textId="7B104334" w:rsidR="00AB1D4F" w:rsidRPr="00E91653" w:rsidRDefault="00AB1D4F" w:rsidP="00CE033E">
      <w:pPr>
        <w:jc w:val="both"/>
        <w:rPr>
          <w:rFonts w:ascii="Roboto" w:hAnsi="Roboto" w:cs="Calibri"/>
          <w:b/>
          <w:bCs/>
          <w:color w:val="2E74B5" w:themeColor="accent5" w:themeShade="BF"/>
          <w:u w:val="double"/>
        </w:rPr>
      </w:pPr>
      <w:r w:rsidRPr="00E91653">
        <w:rPr>
          <w:rFonts w:ascii="Roboto" w:hAnsi="Roboto" w:cs="Calibri"/>
          <w:b/>
          <w:bCs/>
          <w:color w:val="2E74B5" w:themeColor="accent5" w:themeShade="BF"/>
          <w:u w:val="double"/>
        </w:rPr>
        <w:t xml:space="preserve">Availability of </w:t>
      </w:r>
      <w:r w:rsidR="00E138CF">
        <w:rPr>
          <w:rFonts w:ascii="Roboto" w:hAnsi="Roboto" w:cs="Calibri"/>
          <w:b/>
          <w:bCs/>
          <w:color w:val="2E74B5" w:themeColor="accent5" w:themeShade="BF"/>
          <w:u w:val="double"/>
        </w:rPr>
        <w:t>o</w:t>
      </w:r>
      <w:r w:rsidRPr="00E91653">
        <w:rPr>
          <w:rFonts w:ascii="Roboto" w:hAnsi="Roboto" w:cs="Calibri"/>
          <w:b/>
          <w:bCs/>
          <w:color w:val="2E74B5" w:themeColor="accent5" w:themeShade="BF"/>
          <w:u w:val="double"/>
        </w:rPr>
        <w:t>utputs</w:t>
      </w:r>
    </w:p>
    <w:p w14:paraId="01F8D7C3" w14:textId="77777777" w:rsidR="00AB1D4F" w:rsidRPr="00E91653" w:rsidRDefault="00AB1D4F" w:rsidP="00CE033E">
      <w:pPr>
        <w:rPr>
          <w:rFonts w:ascii="Roboto" w:hAnsi="Roboto"/>
          <w:b/>
          <w:bCs/>
        </w:rPr>
      </w:pPr>
    </w:p>
    <w:p w14:paraId="4811EE42" w14:textId="1D50A52D" w:rsidR="000B7A43" w:rsidRPr="00E91653" w:rsidRDefault="002A2565" w:rsidP="00CE033E">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 xml:space="preserve">By the mid-term point, approximately 85% of project outputs were either fully delivered or on track. The draft national ABS Policy and Regulations were validated and are now undergoing Cabinet review; the electronic permit system is 90% complete </w:t>
      </w:r>
      <w:r w:rsidR="000B7A43" w:rsidRPr="00E91653">
        <w:rPr>
          <w:rFonts w:ascii="Roboto" w:eastAsia="Calibri" w:hAnsi="Roboto"/>
          <w:sz w:val="22"/>
          <w:szCs w:val="22"/>
          <w:lang w:eastAsia="zh-CN"/>
        </w:rPr>
        <w:t xml:space="preserve">(with PIC, MAT, and permit issuance) </w:t>
      </w:r>
      <w:r w:rsidRPr="00E91653">
        <w:rPr>
          <w:rFonts w:ascii="Roboto" w:eastAsia="Calibri" w:hAnsi="Roboto"/>
          <w:sz w:val="22"/>
          <w:szCs w:val="22"/>
          <w:lang w:eastAsia="zh-CN"/>
        </w:rPr>
        <w:t xml:space="preserve">and under live-testing; and coordination mechanisms through NEMA and the National Steering and Technical Committees are fully functional and meeting quarterly. Capacity-building targets have been exceeded </w:t>
      </w:r>
      <w:r w:rsidR="005A3A27">
        <w:rPr>
          <w:rFonts w:ascii="Roboto" w:eastAsia="Calibri" w:hAnsi="Roboto"/>
          <w:sz w:val="22"/>
          <w:szCs w:val="22"/>
          <w:lang w:eastAsia="zh-CN"/>
        </w:rPr>
        <w:t xml:space="preserve">by </w:t>
      </w:r>
      <w:r w:rsidRPr="00E91653">
        <w:rPr>
          <w:rFonts w:ascii="Roboto" w:eastAsia="Calibri" w:hAnsi="Roboto"/>
          <w:sz w:val="22"/>
          <w:szCs w:val="22"/>
          <w:lang w:eastAsia="zh-CN"/>
        </w:rPr>
        <w:t xml:space="preserve">over 230 officers (42% women) trained across agencies, academia, and civil society supported by a standardized ABS Training Manual endorsed in 2023. </w:t>
      </w:r>
      <w:r w:rsidR="000B7A43" w:rsidRPr="00E91653">
        <w:rPr>
          <w:rFonts w:ascii="Roboto" w:eastAsia="Calibri" w:hAnsi="Roboto"/>
          <w:sz w:val="22"/>
          <w:szCs w:val="22"/>
          <w:lang w:eastAsia="zh-CN"/>
        </w:rPr>
        <w:t xml:space="preserve">A national roster of 63 ABS experts (44 male, 19 female) developed for long-term capacity building. 19 designated checkpoints trained in global certification and ABS monitoring; 28 checkpoints identified, 7 </w:t>
      </w:r>
      <w:r w:rsidR="000B7A43" w:rsidRPr="00E91653">
        <w:rPr>
          <w:rFonts w:ascii="Roboto" w:eastAsia="Calibri" w:hAnsi="Roboto"/>
          <w:sz w:val="22"/>
          <w:szCs w:val="22"/>
          <w:lang w:eastAsia="zh-CN"/>
        </w:rPr>
        <w:lastRenderedPageBreak/>
        <w:t xml:space="preserve">published on the ABS Clearing House. </w:t>
      </w:r>
      <w:r w:rsidRPr="00E91653">
        <w:rPr>
          <w:rFonts w:ascii="Roboto" w:eastAsia="Calibri" w:hAnsi="Roboto"/>
          <w:sz w:val="22"/>
          <w:szCs w:val="22"/>
          <w:lang w:eastAsia="zh-CN"/>
        </w:rPr>
        <w:t>Two pilot ABS agreements with IPLCs (Batwa and Karimojong) demonstrate progress in community level implementation. The National Communication Strategy has achieved wide awareness, reaching more than 25</w:t>
      </w:r>
      <w:r w:rsidR="00E00691">
        <w:rPr>
          <w:rFonts w:ascii="Roboto" w:eastAsia="Calibri" w:hAnsi="Roboto"/>
          <w:sz w:val="22"/>
          <w:szCs w:val="22"/>
          <w:lang w:eastAsia="zh-CN"/>
        </w:rPr>
        <w:t>,</w:t>
      </w:r>
      <w:r w:rsidRPr="00E91653">
        <w:rPr>
          <w:rFonts w:ascii="Roboto" w:eastAsia="Calibri" w:hAnsi="Roboto"/>
          <w:sz w:val="22"/>
          <w:szCs w:val="22"/>
          <w:lang w:eastAsia="zh-CN"/>
        </w:rPr>
        <w:t>000 people through radio, TV, and community outreach, accompanied by simplified ABS materials translated into local languages. Gender and inclusion measures have been institutionalized through implementation of the Gender and Social Inclusion Plan (2022).</w:t>
      </w:r>
    </w:p>
    <w:p w14:paraId="35DC7AE5" w14:textId="77777777" w:rsidR="000B7A43" w:rsidRPr="00E91653" w:rsidRDefault="000B7A43" w:rsidP="00CE033E">
      <w:pPr>
        <w:pStyle w:val="NormalWeb"/>
        <w:spacing w:before="0" w:beforeAutospacing="0" w:after="0" w:afterAutospacing="0"/>
        <w:jc w:val="both"/>
        <w:rPr>
          <w:rFonts w:ascii="Roboto" w:eastAsia="Calibri" w:hAnsi="Roboto"/>
          <w:sz w:val="22"/>
          <w:szCs w:val="22"/>
          <w:lang w:eastAsia="zh-CN"/>
        </w:rPr>
      </w:pPr>
    </w:p>
    <w:p w14:paraId="2B579CD0" w14:textId="1DDB3649" w:rsidR="004A7972" w:rsidRDefault="000B7A43" w:rsidP="00CE033E">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 xml:space="preserve">The project has delivered several high-impact achievements that go beyond the formal </w:t>
      </w:r>
      <w:r w:rsidR="00D461DC" w:rsidRPr="00E91653">
        <w:rPr>
          <w:rFonts w:ascii="Roboto" w:eastAsia="Calibri" w:hAnsi="Roboto"/>
          <w:sz w:val="22"/>
          <w:szCs w:val="22"/>
          <w:lang w:eastAsia="zh-CN"/>
        </w:rPr>
        <w:t>log frame</w:t>
      </w:r>
      <w:r w:rsidRPr="00E91653">
        <w:rPr>
          <w:rFonts w:ascii="Roboto" w:eastAsia="Calibri" w:hAnsi="Roboto"/>
          <w:sz w:val="22"/>
          <w:szCs w:val="22"/>
          <w:lang w:eastAsia="zh-CN"/>
        </w:rPr>
        <w:t xml:space="preserve">, including the development of </w:t>
      </w:r>
      <w:r w:rsidR="001D51F5">
        <w:rPr>
          <w:rFonts w:ascii="Roboto" w:eastAsia="Calibri" w:hAnsi="Roboto"/>
          <w:sz w:val="22"/>
          <w:szCs w:val="22"/>
          <w:lang w:eastAsia="zh-CN"/>
        </w:rPr>
        <w:t>Uganda’s</w:t>
      </w:r>
      <w:r w:rsidRPr="00E91653">
        <w:rPr>
          <w:rFonts w:ascii="Roboto" w:eastAsia="Calibri" w:hAnsi="Roboto"/>
          <w:sz w:val="22"/>
          <w:szCs w:val="22"/>
          <w:lang w:eastAsia="zh-CN"/>
        </w:rPr>
        <w:t xml:space="preserve"> genetic </w:t>
      </w:r>
      <w:r w:rsidR="0036184E" w:rsidRPr="00E91653">
        <w:rPr>
          <w:rFonts w:ascii="Roboto" w:eastAsia="Calibri" w:hAnsi="Roboto"/>
          <w:sz w:val="22"/>
          <w:szCs w:val="22"/>
          <w:lang w:eastAsia="zh-CN"/>
        </w:rPr>
        <w:t>resource-based</w:t>
      </w:r>
      <w:r w:rsidRPr="00E91653">
        <w:rPr>
          <w:rFonts w:ascii="Roboto" w:eastAsia="Calibri" w:hAnsi="Roboto"/>
          <w:sz w:val="22"/>
          <w:szCs w:val="22"/>
          <w:lang w:eastAsia="zh-CN"/>
        </w:rPr>
        <w:t xml:space="preserve"> products, such as medicinal ointments, cough remedies, and Vaseline formulations now ready for industrial scale commercialization, representing a major step forward for ABS </w:t>
      </w:r>
      <w:r w:rsidR="00D461DC" w:rsidRPr="00E91653">
        <w:rPr>
          <w:rFonts w:ascii="Roboto" w:eastAsia="Calibri" w:hAnsi="Roboto"/>
          <w:sz w:val="22"/>
          <w:szCs w:val="22"/>
          <w:lang w:eastAsia="zh-CN"/>
        </w:rPr>
        <w:t>vaporization</w:t>
      </w:r>
      <w:r w:rsidRPr="00E91653">
        <w:rPr>
          <w:rFonts w:ascii="Roboto" w:eastAsia="Calibri" w:hAnsi="Roboto"/>
          <w:sz w:val="22"/>
          <w:szCs w:val="22"/>
          <w:lang w:eastAsia="zh-CN"/>
        </w:rPr>
        <w:t>. In Karamoja, the establishment of a sandalwood nursery has</w:t>
      </w:r>
      <w:r w:rsidR="00017DDF">
        <w:rPr>
          <w:rFonts w:ascii="Roboto" w:eastAsia="Calibri" w:hAnsi="Roboto"/>
          <w:sz w:val="22"/>
          <w:szCs w:val="22"/>
          <w:lang w:eastAsia="zh-CN"/>
        </w:rPr>
        <w:t xml:space="preserve"> provided a </w:t>
      </w:r>
      <w:r w:rsidR="00477A5E">
        <w:rPr>
          <w:rFonts w:ascii="Roboto" w:eastAsia="Calibri" w:hAnsi="Roboto"/>
          <w:sz w:val="22"/>
          <w:szCs w:val="22"/>
          <w:lang w:eastAsia="zh-CN"/>
        </w:rPr>
        <w:t xml:space="preserve">stock base for propagation </w:t>
      </w:r>
      <w:r w:rsidR="00A11895">
        <w:rPr>
          <w:rFonts w:ascii="Roboto" w:eastAsia="Calibri" w:hAnsi="Roboto"/>
          <w:sz w:val="22"/>
          <w:szCs w:val="22"/>
          <w:lang w:eastAsia="zh-CN"/>
        </w:rPr>
        <w:t xml:space="preserve">thereby promoting </w:t>
      </w:r>
      <w:r w:rsidRPr="00E91653">
        <w:rPr>
          <w:rFonts w:ascii="Roboto" w:eastAsia="Calibri" w:hAnsi="Roboto"/>
          <w:sz w:val="22"/>
          <w:szCs w:val="22"/>
          <w:lang w:eastAsia="zh-CN"/>
        </w:rPr>
        <w:t>sustainable harvesting and reduc</w:t>
      </w:r>
      <w:r w:rsidR="00A11895">
        <w:rPr>
          <w:rFonts w:ascii="Roboto" w:eastAsia="Calibri" w:hAnsi="Roboto"/>
          <w:sz w:val="22"/>
          <w:szCs w:val="22"/>
          <w:lang w:eastAsia="zh-CN"/>
        </w:rPr>
        <w:t>ing</w:t>
      </w:r>
      <w:r w:rsidRPr="00E91653">
        <w:rPr>
          <w:rFonts w:ascii="Roboto" w:eastAsia="Calibri" w:hAnsi="Roboto"/>
          <w:sz w:val="22"/>
          <w:szCs w:val="22"/>
          <w:lang w:eastAsia="zh-CN"/>
        </w:rPr>
        <w:t xml:space="preserve"> pressure on Forest Reserve stocks previously threatened by illegal extraction. The project has also facilitated notable social gains, particularly among Batwa communities, where participation </w:t>
      </w:r>
      <w:r w:rsidRPr="00D461DC">
        <w:rPr>
          <w:rFonts w:ascii="Roboto" w:eastAsia="Calibri" w:hAnsi="Roboto"/>
          <w:sz w:val="22"/>
          <w:szCs w:val="22"/>
          <w:lang w:eastAsia="zh-CN"/>
        </w:rPr>
        <w:t>in herbal cultivation initiatives has</w:t>
      </w:r>
      <w:r w:rsidRPr="00E91653">
        <w:rPr>
          <w:rFonts w:ascii="Roboto" w:eastAsia="Calibri" w:hAnsi="Roboto"/>
          <w:sz w:val="22"/>
          <w:szCs w:val="22"/>
          <w:lang w:eastAsia="zh-CN"/>
        </w:rPr>
        <w:t xml:space="preserve"> enhanced </w:t>
      </w:r>
      <w:r w:rsidRPr="004A7972">
        <w:rPr>
          <w:rFonts w:ascii="Roboto" w:eastAsia="Calibri" w:hAnsi="Roboto"/>
          <w:sz w:val="22"/>
          <w:szCs w:val="22"/>
          <w:lang w:eastAsia="zh-CN"/>
        </w:rPr>
        <w:t>social identity, cultural recognition, and economic inclusion.</w:t>
      </w:r>
    </w:p>
    <w:p w14:paraId="27FA9C53" w14:textId="77777777" w:rsidR="004A7972" w:rsidRDefault="004A7972" w:rsidP="00CE033E">
      <w:pPr>
        <w:pStyle w:val="NormalWeb"/>
        <w:spacing w:before="0" w:beforeAutospacing="0" w:after="0" w:afterAutospacing="0"/>
        <w:jc w:val="both"/>
        <w:rPr>
          <w:rFonts w:ascii="Roboto" w:eastAsia="Calibri" w:hAnsi="Roboto"/>
          <w:sz w:val="22"/>
          <w:szCs w:val="22"/>
          <w:lang w:eastAsia="zh-CN"/>
        </w:rPr>
      </w:pPr>
    </w:p>
    <w:p w14:paraId="6B79DAD9" w14:textId="77777777" w:rsidR="00843A6B" w:rsidRPr="001251E3" w:rsidRDefault="00843A6B" w:rsidP="000C6260">
      <w:pPr>
        <w:spacing w:line="259" w:lineRule="auto"/>
        <w:rPr>
          <w:rFonts w:ascii="Roboto" w:hAnsi="Roboto"/>
          <w:b/>
          <w:bCs/>
          <w:sz w:val="22"/>
          <w:szCs w:val="22"/>
        </w:rPr>
      </w:pPr>
      <w:bookmarkStart w:id="89" w:name="_Toc217833407"/>
      <w:r w:rsidRPr="001251E3">
        <w:rPr>
          <w:rFonts w:ascii="Roboto" w:hAnsi="Roboto"/>
          <w:b/>
          <w:bCs/>
          <w:sz w:val="22"/>
          <w:szCs w:val="22"/>
        </w:rPr>
        <w:t xml:space="preserve">Table </w:t>
      </w:r>
      <w:r w:rsidRPr="001251E3">
        <w:rPr>
          <w:rFonts w:ascii="Roboto" w:hAnsi="Roboto"/>
          <w:b/>
          <w:bCs/>
          <w:sz w:val="22"/>
          <w:szCs w:val="22"/>
        </w:rPr>
        <w:fldChar w:fldCharType="begin"/>
      </w:r>
      <w:r w:rsidRPr="001251E3">
        <w:rPr>
          <w:rFonts w:ascii="Roboto" w:hAnsi="Roboto"/>
          <w:b/>
          <w:bCs/>
          <w:sz w:val="22"/>
          <w:szCs w:val="22"/>
        </w:rPr>
        <w:instrText xml:space="preserve"> SEQ Table \* ARABIC </w:instrText>
      </w:r>
      <w:r w:rsidRPr="001251E3">
        <w:rPr>
          <w:rFonts w:ascii="Roboto" w:hAnsi="Roboto"/>
          <w:b/>
          <w:bCs/>
          <w:sz w:val="22"/>
          <w:szCs w:val="22"/>
        </w:rPr>
        <w:fldChar w:fldCharType="separate"/>
      </w:r>
      <w:r w:rsidRPr="001251E3">
        <w:rPr>
          <w:rFonts w:ascii="Roboto" w:hAnsi="Roboto"/>
          <w:b/>
          <w:bCs/>
          <w:noProof/>
          <w:sz w:val="22"/>
          <w:szCs w:val="22"/>
        </w:rPr>
        <w:t>10</w:t>
      </w:r>
      <w:r w:rsidRPr="001251E3">
        <w:rPr>
          <w:rFonts w:ascii="Roboto" w:hAnsi="Roboto"/>
          <w:b/>
          <w:bCs/>
          <w:sz w:val="22"/>
          <w:szCs w:val="22"/>
        </w:rPr>
        <w:fldChar w:fldCharType="end"/>
      </w:r>
      <w:r w:rsidRPr="001251E3">
        <w:rPr>
          <w:rFonts w:ascii="Roboto" w:hAnsi="Roboto"/>
          <w:b/>
          <w:bCs/>
          <w:sz w:val="22"/>
          <w:szCs w:val="22"/>
        </w:rPr>
        <w:t>: Progress Towards Project Outputs</w:t>
      </w:r>
      <w:bookmarkEnd w:id="89"/>
    </w:p>
    <w:tbl>
      <w:tblPr>
        <w:tblW w:w="52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9"/>
        <w:gridCol w:w="4222"/>
        <w:gridCol w:w="1484"/>
      </w:tblGrid>
      <w:tr w:rsidR="00843A6B" w:rsidRPr="001251E3" w14:paraId="460C4F28" w14:textId="77777777" w:rsidTr="00E15EAE">
        <w:trPr>
          <w:trHeight w:val="20"/>
          <w:tblHeader/>
        </w:trPr>
        <w:tc>
          <w:tcPr>
            <w:tcW w:w="2143" w:type="pct"/>
            <w:shd w:val="clear" w:color="auto" w:fill="002060"/>
            <w:vAlign w:val="center"/>
            <w:hideMark/>
          </w:tcPr>
          <w:p w14:paraId="3CCD98EA" w14:textId="77777777" w:rsidR="00843A6B" w:rsidRPr="001251E3" w:rsidRDefault="00843A6B" w:rsidP="00CE033E">
            <w:pPr>
              <w:jc w:val="center"/>
              <w:rPr>
                <w:rFonts w:ascii="Roboto" w:hAnsi="Roboto" w:cs="Calibri"/>
                <w:b/>
                <w:bCs/>
                <w:color w:val="FFFFFF" w:themeColor="background1"/>
                <w:sz w:val="22"/>
                <w:szCs w:val="22"/>
                <w:lang w:val="en-US"/>
              </w:rPr>
            </w:pPr>
            <w:r w:rsidRPr="001251E3">
              <w:rPr>
                <w:rFonts w:ascii="Roboto" w:hAnsi="Roboto" w:cs="Calibri"/>
                <w:b/>
                <w:bCs/>
                <w:color w:val="FFFFFF" w:themeColor="background1"/>
                <w:sz w:val="22"/>
                <w:szCs w:val="22"/>
              </w:rPr>
              <w:t>Availability of Outputs</w:t>
            </w:r>
          </w:p>
        </w:tc>
        <w:tc>
          <w:tcPr>
            <w:tcW w:w="2114" w:type="pct"/>
            <w:shd w:val="clear" w:color="auto" w:fill="002060"/>
            <w:vAlign w:val="center"/>
            <w:hideMark/>
          </w:tcPr>
          <w:p w14:paraId="36701A02" w14:textId="77777777" w:rsidR="00843A6B" w:rsidRPr="001251E3" w:rsidRDefault="00843A6B" w:rsidP="00CE033E">
            <w:pPr>
              <w:jc w:val="center"/>
              <w:rPr>
                <w:rFonts w:ascii="Roboto" w:hAnsi="Roboto" w:cs="Calibri"/>
                <w:b/>
                <w:bCs/>
                <w:color w:val="FFFFFF" w:themeColor="background1"/>
                <w:sz w:val="22"/>
                <w:szCs w:val="22"/>
              </w:rPr>
            </w:pPr>
            <w:r w:rsidRPr="001251E3">
              <w:rPr>
                <w:rFonts w:ascii="Roboto" w:hAnsi="Roboto" w:cs="Calibri"/>
                <w:b/>
                <w:bCs/>
                <w:color w:val="FFFFFF" w:themeColor="background1"/>
                <w:sz w:val="22"/>
                <w:szCs w:val="22"/>
              </w:rPr>
              <w:t>Narrative Assessment of Progress</w:t>
            </w:r>
          </w:p>
        </w:tc>
        <w:tc>
          <w:tcPr>
            <w:tcW w:w="744" w:type="pct"/>
            <w:shd w:val="clear" w:color="auto" w:fill="002060"/>
            <w:vAlign w:val="center"/>
            <w:hideMark/>
          </w:tcPr>
          <w:p w14:paraId="05A27FC5" w14:textId="77777777" w:rsidR="00843A6B" w:rsidRPr="001251E3" w:rsidRDefault="00843A6B" w:rsidP="00CE033E">
            <w:pPr>
              <w:jc w:val="center"/>
              <w:rPr>
                <w:rFonts w:ascii="Roboto" w:hAnsi="Roboto" w:cs="Calibri"/>
                <w:b/>
                <w:bCs/>
                <w:color w:val="FFFFFF" w:themeColor="background1"/>
                <w:sz w:val="22"/>
                <w:szCs w:val="22"/>
              </w:rPr>
            </w:pPr>
            <w:r w:rsidRPr="001251E3">
              <w:rPr>
                <w:rFonts w:ascii="Roboto" w:hAnsi="Roboto" w:cs="Calibri"/>
                <w:b/>
                <w:bCs/>
                <w:color w:val="FFFFFF" w:themeColor="background1"/>
                <w:sz w:val="22"/>
                <w:szCs w:val="22"/>
              </w:rPr>
              <w:t xml:space="preserve">Sources of Information </w:t>
            </w:r>
          </w:p>
        </w:tc>
      </w:tr>
      <w:tr w:rsidR="00843A6B" w:rsidRPr="001251E3" w14:paraId="66176820" w14:textId="77777777" w:rsidTr="00E15EAE">
        <w:trPr>
          <w:trHeight w:val="20"/>
        </w:trPr>
        <w:tc>
          <w:tcPr>
            <w:tcW w:w="2143" w:type="pct"/>
            <w:vAlign w:val="center"/>
            <w:hideMark/>
          </w:tcPr>
          <w:p w14:paraId="614579E9" w14:textId="77777777" w:rsidR="00843A6B" w:rsidRPr="000C6260" w:rsidRDefault="00843A6B" w:rsidP="00A15AEE">
            <w:pPr>
              <w:jc w:val="both"/>
              <w:rPr>
                <w:rFonts w:ascii="Roboto" w:hAnsi="Roboto" w:cs="Calibri"/>
                <w:b/>
                <w:bCs/>
                <w:color w:val="0070C0"/>
                <w:sz w:val="22"/>
                <w:szCs w:val="22"/>
              </w:rPr>
            </w:pPr>
            <w:r w:rsidRPr="000C6260">
              <w:rPr>
                <w:rFonts w:ascii="Roboto" w:hAnsi="Roboto" w:cs="Calibri"/>
                <w:b/>
                <w:bCs/>
                <w:color w:val="0070C0"/>
                <w:sz w:val="22"/>
                <w:szCs w:val="22"/>
              </w:rPr>
              <w:t>Output 1.1.1: National ABS regulatory frameworks in place and operational.</w:t>
            </w:r>
          </w:p>
          <w:p w14:paraId="4162CB51" w14:textId="77777777" w:rsidR="00843A6B" w:rsidRPr="001251E3" w:rsidRDefault="00843A6B" w:rsidP="00A15AEE">
            <w:pPr>
              <w:jc w:val="both"/>
              <w:rPr>
                <w:rFonts w:ascii="Roboto" w:hAnsi="Roboto" w:cs="Calibri"/>
                <w:b/>
                <w:bCs/>
                <w:color w:val="000000"/>
                <w:sz w:val="22"/>
                <w:szCs w:val="22"/>
              </w:rPr>
            </w:pPr>
          </w:p>
          <w:p w14:paraId="061EBCF1" w14:textId="77777777" w:rsidR="00843A6B" w:rsidRPr="001251E3" w:rsidRDefault="00843A6B" w:rsidP="00A15AEE">
            <w:pPr>
              <w:jc w:val="both"/>
              <w:rPr>
                <w:rFonts w:ascii="Roboto" w:hAnsi="Roboto" w:cs="Calibri"/>
                <w:color w:val="000000"/>
                <w:sz w:val="22"/>
                <w:szCs w:val="22"/>
              </w:rPr>
            </w:pPr>
            <w:r w:rsidRPr="001251E3">
              <w:rPr>
                <w:rFonts w:ascii="Roboto" w:hAnsi="Roboto" w:cs="Calibri"/>
                <w:b/>
                <w:bCs/>
                <w:color w:val="000000"/>
                <w:sz w:val="22"/>
                <w:szCs w:val="22"/>
              </w:rPr>
              <w:t xml:space="preserve">Performance against indicator(s) and target(s) </w:t>
            </w:r>
            <w:r w:rsidRPr="001251E3">
              <w:rPr>
                <w:rFonts w:ascii="Roboto" w:hAnsi="Roboto" w:cs="Calibri"/>
                <w:color w:val="000000"/>
                <w:sz w:val="22"/>
                <w:szCs w:val="22"/>
              </w:rPr>
              <w:t>Draft ABS Policy &amp; Regulations completed (2024); were finalised and validated by 60+ stakeholders (52% women). Submitted to the Top Ministerial Committee of Ministry of Water and Environment for ministerial clearance and approval.</w:t>
            </w:r>
          </w:p>
          <w:p w14:paraId="64432D36" w14:textId="77777777"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t xml:space="preserve">To date, three national regulatory frameworks have been drafted and are awaiting approval. These are: </w:t>
            </w:r>
          </w:p>
          <w:p w14:paraId="002A4B49" w14:textId="77777777"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t xml:space="preserve">1.The draft ABS policy 2024 </w:t>
            </w:r>
          </w:p>
          <w:p w14:paraId="7196DAC0" w14:textId="77777777"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t>2.The updated ABS regulations 2024</w:t>
            </w:r>
          </w:p>
          <w:p w14:paraId="4352F089" w14:textId="77777777"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t>3.The updated ABS guidelines 2024</w:t>
            </w:r>
          </w:p>
          <w:p w14:paraId="5FE29880" w14:textId="77777777"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t>4.Draft Uganda Wildlife (Community Resource Access) Regulations, 2024</w:t>
            </w:r>
          </w:p>
          <w:p w14:paraId="13015373" w14:textId="77777777" w:rsidR="00843A6B" w:rsidRPr="001251E3" w:rsidRDefault="00843A6B" w:rsidP="00A15AEE">
            <w:pPr>
              <w:jc w:val="both"/>
              <w:rPr>
                <w:rFonts w:ascii="Roboto" w:hAnsi="Roboto" w:cs="Calibri"/>
                <w:b/>
                <w:bCs/>
                <w:color w:val="000000"/>
                <w:sz w:val="22"/>
                <w:szCs w:val="22"/>
              </w:rPr>
            </w:pPr>
          </w:p>
          <w:p w14:paraId="34EB1A4D" w14:textId="0166B1CD" w:rsidR="00843A6B" w:rsidRPr="001251E3" w:rsidRDefault="00843A6B" w:rsidP="00A15AEE">
            <w:pPr>
              <w:jc w:val="both"/>
              <w:rPr>
                <w:rFonts w:ascii="Roboto" w:hAnsi="Roboto" w:cs="Tahoma"/>
                <w:b/>
                <w:bCs/>
                <w:color w:val="000000"/>
                <w:sz w:val="22"/>
                <w:szCs w:val="22"/>
              </w:rPr>
            </w:pPr>
            <w:r w:rsidRPr="000C6260">
              <w:rPr>
                <w:rFonts w:ascii="Roboto" w:hAnsi="Roboto" w:cs="Tahoma"/>
                <w:bCs/>
                <w:i/>
                <w:iCs/>
                <w:sz w:val="22"/>
                <w:szCs w:val="22"/>
              </w:rPr>
              <w:t>Other information, not related to the indicators, that demonstrates Output delivery</w:t>
            </w:r>
            <w:r w:rsidR="001721CE" w:rsidRPr="000C6260">
              <w:rPr>
                <w:rFonts w:ascii="Roboto" w:hAnsi="Roboto" w:cs="Tahoma"/>
                <w:bCs/>
                <w:i/>
                <w:iCs/>
                <w:sz w:val="22"/>
                <w:szCs w:val="22"/>
              </w:rPr>
              <w:t>:</w:t>
            </w:r>
            <w:r w:rsidR="001721CE">
              <w:rPr>
                <w:rFonts w:cs="Tahoma"/>
                <w:b/>
                <w:sz w:val="22"/>
                <w:szCs w:val="22"/>
              </w:rPr>
              <w:t xml:space="preserve"> </w:t>
            </w:r>
            <w:r w:rsidR="001721CE" w:rsidRPr="000C6260">
              <w:rPr>
                <w:rFonts w:ascii="Roboto" w:hAnsi="Roboto" w:cs="Tahoma"/>
                <w:bCs/>
                <w:sz w:val="22"/>
                <w:szCs w:val="22"/>
              </w:rPr>
              <w:t>D</w:t>
            </w:r>
            <w:r w:rsidRPr="000C6260">
              <w:rPr>
                <w:rFonts w:ascii="Roboto" w:hAnsi="Roboto" w:cs="Tahoma"/>
                <w:bCs/>
                <w:sz w:val="22"/>
                <w:szCs w:val="22"/>
              </w:rPr>
              <w:t>evelopment of</w:t>
            </w:r>
            <w:r w:rsidRPr="001251E3">
              <w:rPr>
                <w:rFonts w:ascii="Roboto" w:hAnsi="Roboto" w:cs="Tahoma"/>
                <w:b/>
                <w:sz w:val="22"/>
                <w:szCs w:val="22"/>
              </w:rPr>
              <w:t xml:space="preserve"> </w:t>
            </w:r>
            <w:r w:rsidRPr="001251E3">
              <w:rPr>
                <w:rFonts w:ascii="Roboto" w:hAnsi="Roboto" w:cs="Tahoma"/>
                <w:sz w:val="22"/>
                <w:szCs w:val="22"/>
              </w:rPr>
              <w:t>options for integrating the MLS of the ITPGRFA to the National ABS framework</w:t>
            </w:r>
          </w:p>
        </w:tc>
        <w:tc>
          <w:tcPr>
            <w:tcW w:w="2114" w:type="pct"/>
            <w:vAlign w:val="center"/>
            <w:hideMark/>
          </w:tcPr>
          <w:p w14:paraId="3A5CC64D" w14:textId="77777777"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t>The output is well advanced, with strong technical quality and broad validation. Timeliness is reasonable for national policy processes. The project has realised its set target by drafting the ABS Policy and its attendant Regulations pending cabinet approval.</w:t>
            </w:r>
          </w:p>
          <w:p w14:paraId="1DD35DD2" w14:textId="5C886F37" w:rsidR="00843A6B" w:rsidRPr="001251E3" w:rsidRDefault="009A1E63" w:rsidP="00A15AEE">
            <w:pPr>
              <w:jc w:val="both"/>
              <w:rPr>
                <w:rFonts w:ascii="Roboto" w:hAnsi="Roboto" w:cs="Calibri"/>
                <w:b/>
                <w:bCs/>
                <w:color w:val="000000"/>
                <w:sz w:val="22"/>
                <w:szCs w:val="22"/>
                <w:u w:val="single"/>
              </w:rPr>
            </w:pPr>
            <w:r w:rsidRPr="001251E3">
              <w:rPr>
                <w:rFonts w:ascii="Roboto" w:hAnsi="Roboto" w:cs="Calibri"/>
                <w:b/>
                <w:bCs/>
                <w:color w:val="000000"/>
                <w:sz w:val="22"/>
                <w:szCs w:val="22"/>
                <w:u w:val="single"/>
              </w:rPr>
              <w:t>Fully delivered</w:t>
            </w:r>
          </w:p>
        </w:tc>
        <w:tc>
          <w:tcPr>
            <w:tcW w:w="744" w:type="pct"/>
            <w:vAlign w:val="center"/>
            <w:hideMark/>
          </w:tcPr>
          <w:p w14:paraId="50C30EB0" w14:textId="77777777" w:rsidR="00843A6B" w:rsidRPr="001251E3" w:rsidRDefault="00843A6B" w:rsidP="00A15AEE">
            <w:pPr>
              <w:jc w:val="both"/>
              <w:rPr>
                <w:rFonts w:ascii="Roboto" w:hAnsi="Roboto" w:cs="Calibri"/>
                <w:color w:val="000000"/>
                <w:sz w:val="22"/>
                <w:szCs w:val="22"/>
              </w:rPr>
            </w:pPr>
            <w:proofErr w:type="spellStart"/>
            <w:r w:rsidRPr="001251E3">
              <w:rPr>
                <w:rFonts w:ascii="Roboto" w:hAnsi="Roboto" w:cs="Calibri"/>
                <w:color w:val="000000"/>
                <w:sz w:val="22"/>
                <w:szCs w:val="22"/>
              </w:rPr>
              <w:t>ProDoc</w:t>
            </w:r>
            <w:proofErr w:type="spellEnd"/>
            <w:r w:rsidRPr="001251E3">
              <w:rPr>
                <w:rFonts w:ascii="Roboto" w:hAnsi="Roboto" w:cs="Calibri"/>
                <w:color w:val="000000"/>
                <w:sz w:val="22"/>
                <w:szCs w:val="22"/>
              </w:rPr>
              <w:t>; Draft Policy; Validation Reports; PIRs 2023–25; KIIs (MWE, NEMA, UNCST)</w:t>
            </w:r>
          </w:p>
        </w:tc>
      </w:tr>
      <w:tr w:rsidR="00843A6B" w:rsidRPr="001251E3" w14:paraId="205D73CE" w14:textId="77777777" w:rsidTr="00E15EAE">
        <w:trPr>
          <w:trHeight w:val="20"/>
        </w:trPr>
        <w:tc>
          <w:tcPr>
            <w:tcW w:w="2143" w:type="pct"/>
            <w:vAlign w:val="center"/>
            <w:hideMark/>
          </w:tcPr>
          <w:p w14:paraId="2B028CEF" w14:textId="77777777" w:rsidR="00843A6B" w:rsidRPr="000C6260" w:rsidRDefault="00843A6B" w:rsidP="00A15AEE">
            <w:pPr>
              <w:jc w:val="both"/>
              <w:rPr>
                <w:rFonts w:ascii="Roboto" w:hAnsi="Roboto" w:cs="Calibri"/>
                <w:b/>
                <w:bCs/>
                <w:color w:val="0070C0"/>
                <w:sz w:val="22"/>
                <w:szCs w:val="22"/>
              </w:rPr>
            </w:pPr>
            <w:r w:rsidRPr="000C6260">
              <w:rPr>
                <w:rFonts w:ascii="Roboto" w:hAnsi="Roboto" w:cs="Calibri"/>
                <w:b/>
                <w:bCs/>
                <w:color w:val="0070C0"/>
                <w:sz w:val="22"/>
                <w:szCs w:val="22"/>
              </w:rPr>
              <w:t>Output 1.1.2: Institutional framework compliant with the Nagoya Protocol in place and operational</w:t>
            </w:r>
          </w:p>
          <w:p w14:paraId="1BE58997" w14:textId="77777777" w:rsidR="00843A6B" w:rsidRPr="001251E3" w:rsidRDefault="00843A6B" w:rsidP="00A15AEE">
            <w:pPr>
              <w:jc w:val="both"/>
              <w:rPr>
                <w:rFonts w:ascii="Roboto" w:hAnsi="Roboto" w:cs="Calibri"/>
                <w:b/>
                <w:bCs/>
                <w:color w:val="000000"/>
                <w:sz w:val="22"/>
                <w:szCs w:val="22"/>
              </w:rPr>
            </w:pPr>
          </w:p>
          <w:p w14:paraId="4FDC1463" w14:textId="77777777" w:rsidR="00843A6B" w:rsidRPr="001251E3" w:rsidRDefault="00843A6B" w:rsidP="00A15AEE">
            <w:pPr>
              <w:jc w:val="both"/>
              <w:rPr>
                <w:rFonts w:ascii="Roboto" w:hAnsi="Roboto" w:cs="Calibri"/>
                <w:b/>
                <w:bCs/>
                <w:color w:val="000000"/>
                <w:sz w:val="22"/>
                <w:szCs w:val="22"/>
              </w:rPr>
            </w:pPr>
            <w:r w:rsidRPr="001251E3">
              <w:rPr>
                <w:rFonts w:ascii="Roboto" w:hAnsi="Roboto" w:cs="Calibri"/>
                <w:b/>
                <w:bCs/>
                <w:color w:val="000000"/>
                <w:sz w:val="22"/>
                <w:szCs w:val="22"/>
              </w:rPr>
              <w:t>Performance against indicator(s) and target(s).</w:t>
            </w:r>
          </w:p>
          <w:p w14:paraId="4906EC16" w14:textId="77777777"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t>ABS-</w:t>
            </w:r>
            <w:proofErr w:type="spellStart"/>
            <w:r w:rsidRPr="001251E3">
              <w:rPr>
                <w:rFonts w:ascii="Roboto" w:hAnsi="Roboto" w:cs="Calibri"/>
                <w:color w:val="000000"/>
                <w:sz w:val="22"/>
                <w:szCs w:val="22"/>
              </w:rPr>
              <w:t>eReg</w:t>
            </w:r>
            <w:proofErr w:type="spellEnd"/>
            <w:r w:rsidRPr="001251E3">
              <w:rPr>
                <w:rFonts w:ascii="Roboto" w:hAnsi="Roboto" w:cs="Calibri"/>
                <w:color w:val="000000"/>
                <w:sz w:val="22"/>
                <w:szCs w:val="22"/>
              </w:rPr>
              <w:t xml:space="preserve"> system 90% complete; integrated with UNCST NRIMS. Includes </w:t>
            </w:r>
            <w:r w:rsidRPr="001251E3">
              <w:rPr>
                <w:rFonts w:ascii="Roboto" w:hAnsi="Roboto" w:cs="Calibri"/>
                <w:color w:val="000000"/>
                <w:sz w:val="22"/>
                <w:szCs w:val="22"/>
              </w:rPr>
              <w:lastRenderedPageBreak/>
              <w:t>automated PIC and MAT workflow, digital permit issuance, and compliance dashboard. 28 checkpoints identified; 19 trained; 7 listed on ABS-CH.</w:t>
            </w:r>
          </w:p>
          <w:p w14:paraId="299BE4D4" w14:textId="77777777" w:rsidR="00843A6B" w:rsidRPr="001251E3" w:rsidRDefault="00843A6B" w:rsidP="00A15AEE">
            <w:pPr>
              <w:jc w:val="both"/>
              <w:rPr>
                <w:rFonts w:ascii="Roboto" w:hAnsi="Roboto" w:cs="Calibri"/>
                <w:color w:val="000000"/>
                <w:sz w:val="22"/>
                <w:szCs w:val="22"/>
              </w:rPr>
            </w:pPr>
          </w:p>
          <w:p w14:paraId="78DEA9BC" w14:textId="5BBFB87F" w:rsidR="00843A6B" w:rsidRPr="001251E3" w:rsidRDefault="00843A6B" w:rsidP="00A15AEE">
            <w:pPr>
              <w:jc w:val="both"/>
              <w:rPr>
                <w:rFonts w:ascii="Roboto" w:hAnsi="Roboto" w:cs="Calibri"/>
                <w:b/>
                <w:bCs/>
                <w:color w:val="000000"/>
                <w:sz w:val="22"/>
                <w:szCs w:val="22"/>
              </w:rPr>
            </w:pPr>
            <w:r w:rsidRPr="000C6260">
              <w:rPr>
                <w:rFonts w:ascii="Roboto" w:hAnsi="Roboto" w:cs="Tahoma"/>
                <w:bCs/>
                <w:i/>
                <w:iCs/>
                <w:sz w:val="22"/>
                <w:szCs w:val="22"/>
              </w:rPr>
              <w:t>Other information, not related to the indicators, that demonstrates Output delivery:</w:t>
            </w:r>
            <w:r w:rsidRPr="001251E3">
              <w:rPr>
                <w:rFonts w:ascii="Roboto" w:hAnsi="Roboto"/>
                <w:b/>
                <w:sz w:val="22"/>
                <w:szCs w:val="22"/>
              </w:rPr>
              <w:t xml:space="preserve"> </w:t>
            </w:r>
            <w:r w:rsidRPr="001251E3">
              <w:rPr>
                <w:rFonts w:ascii="Roboto" w:hAnsi="Roboto" w:cs="Calibri"/>
                <w:color w:val="000000"/>
                <w:sz w:val="22"/>
                <w:szCs w:val="22"/>
              </w:rPr>
              <w:t>User testing (Aug 2025); manuals under final QA.</w:t>
            </w:r>
          </w:p>
        </w:tc>
        <w:tc>
          <w:tcPr>
            <w:tcW w:w="2114" w:type="pct"/>
            <w:vAlign w:val="center"/>
            <w:hideMark/>
          </w:tcPr>
          <w:p w14:paraId="112294E0" w14:textId="77777777"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lastRenderedPageBreak/>
              <w:t xml:space="preserve">Technical delivery is strong. System functionality is high and onboarding broad-based. Timeliness is acceptable given system complexity. The system is expected to significantly enhance ABS transparency and compliance.  The PIC and MAT have been successfully developed and the electronic compliance </w:t>
            </w:r>
            <w:r w:rsidRPr="001251E3">
              <w:rPr>
                <w:rFonts w:ascii="Roboto" w:hAnsi="Roboto" w:cs="Calibri"/>
                <w:color w:val="000000"/>
                <w:sz w:val="22"/>
                <w:szCs w:val="22"/>
              </w:rPr>
              <w:lastRenderedPageBreak/>
              <w:t xml:space="preserve">monitoring system is also in place pending final validation. </w:t>
            </w:r>
          </w:p>
          <w:p w14:paraId="76B60759" w14:textId="77777777" w:rsidR="00843A6B" w:rsidRPr="001251E3" w:rsidRDefault="00843A6B" w:rsidP="00A15AEE">
            <w:pPr>
              <w:jc w:val="both"/>
              <w:rPr>
                <w:rFonts w:ascii="Roboto" w:hAnsi="Roboto" w:cs="Calibri"/>
                <w:color w:val="000000"/>
                <w:sz w:val="22"/>
                <w:szCs w:val="22"/>
              </w:rPr>
            </w:pPr>
            <w:hyperlink r:id="rId30" w:history="1">
              <w:r w:rsidRPr="001251E3">
                <w:rPr>
                  <w:rFonts w:ascii="Roboto" w:hAnsi="Roboto" w:cs="Calibri"/>
                  <w:color w:val="0000FF"/>
                  <w:sz w:val="22"/>
                  <w:szCs w:val="22"/>
                  <w:u w:val="single"/>
                </w:rPr>
                <w:t>https://abs.uncst.go.ug</w:t>
              </w:r>
            </w:hyperlink>
            <w:r w:rsidRPr="001251E3">
              <w:rPr>
                <w:rFonts w:ascii="Roboto" w:hAnsi="Roboto" w:cs="Calibri"/>
                <w:color w:val="000000"/>
                <w:sz w:val="22"/>
                <w:szCs w:val="22"/>
              </w:rPr>
              <w:t xml:space="preserve">  </w:t>
            </w:r>
          </w:p>
          <w:p w14:paraId="4044E774" w14:textId="791F71EF" w:rsidR="00843A6B" w:rsidRPr="001251E3" w:rsidRDefault="00843A6B" w:rsidP="00A15AEE">
            <w:pPr>
              <w:jc w:val="both"/>
              <w:rPr>
                <w:rFonts w:ascii="Roboto" w:hAnsi="Roboto" w:cs="Calibri"/>
                <w:color w:val="000000"/>
                <w:sz w:val="22"/>
                <w:szCs w:val="22"/>
              </w:rPr>
            </w:pPr>
            <w:r w:rsidRPr="001251E3">
              <w:rPr>
                <w:rFonts w:ascii="Roboto" w:hAnsi="Roboto" w:cs="Calibri"/>
                <w:b/>
                <w:bCs/>
                <w:color w:val="000000"/>
                <w:sz w:val="22"/>
                <w:szCs w:val="22"/>
                <w:u w:val="single"/>
              </w:rPr>
              <w:t>Fully delivered</w:t>
            </w:r>
          </w:p>
        </w:tc>
        <w:tc>
          <w:tcPr>
            <w:tcW w:w="744" w:type="pct"/>
            <w:vAlign w:val="center"/>
            <w:hideMark/>
          </w:tcPr>
          <w:p w14:paraId="2E702C3A" w14:textId="77777777"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lastRenderedPageBreak/>
              <w:t>System demos; Field Observations; KIIs; PIR 2024; Test Logs</w:t>
            </w:r>
          </w:p>
        </w:tc>
      </w:tr>
      <w:tr w:rsidR="00843A6B" w:rsidRPr="001251E3" w14:paraId="6C2E9E53" w14:textId="77777777" w:rsidTr="00E15EAE">
        <w:trPr>
          <w:trHeight w:val="20"/>
        </w:trPr>
        <w:tc>
          <w:tcPr>
            <w:tcW w:w="2143" w:type="pct"/>
            <w:vAlign w:val="center"/>
            <w:hideMark/>
          </w:tcPr>
          <w:p w14:paraId="3C306B4C" w14:textId="77777777" w:rsidR="00843A6B" w:rsidRPr="000C6260" w:rsidRDefault="00843A6B" w:rsidP="00A15AEE">
            <w:pPr>
              <w:jc w:val="both"/>
              <w:rPr>
                <w:rFonts w:ascii="Roboto" w:hAnsi="Roboto" w:cs="Calibri"/>
                <w:b/>
                <w:bCs/>
                <w:color w:val="0070C0"/>
                <w:sz w:val="22"/>
                <w:szCs w:val="22"/>
              </w:rPr>
            </w:pPr>
            <w:r w:rsidRPr="000C6260">
              <w:rPr>
                <w:rFonts w:ascii="Roboto" w:hAnsi="Roboto" w:cs="Calibri"/>
                <w:b/>
                <w:bCs/>
                <w:color w:val="0070C0"/>
                <w:sz w:val="22"/>
                <w:szCs w:val="22"/>
              </w:rPr>
              <w:t xml:space="preserve">Output 2.1.1: Government agencies at national and sub-national level trained on the implementation and enforcement of Nagoya Protocol on ABS </w:t>
            </w:r>
          </w:p>
          <w:p w14:paraId="289104B3" w14:textId="77777777" w:rsidR="00843A6B" w:rsidRPr="001251E3" w:rsidRDefault="00843A6B" w:rsidP="00A15AEE">
            <w:pPr>
              <w:jc w:val="both"/>
              <w:rPr>
                <w:rFonts w:ascii="Roboto" w:hAnsi="Roboto" w:cs="Calibri"/>
                <w:b/>
                <w:bCs/>
                <w:color w:val="000000"/>
                <w:sz w:val="22"/>
                <w:szCs w:val="22"/>
              </w:rPr>
            </w:pPr>
          </w:p>
          <w:p w14:paraId="5E6E0272" w14:textId="77777777" w:rsidR="00843A6B" w:rsidRPr="001251E3" w:rsidRDefault="00843A6B" w:rsidP="00A15AEE">
            <w:pPr>
              <w:jc w:val="both"/>
              <w:rPr>
                <w:rFonts w:ascii="Roboto" w:hAnsi="Roboto" w:cs="Calibri"/>
                <w:color w:val="000000"/>
                <w:sz w:val="22"/>
                <w:szCs w:val="22"/>
              </w:rPr>
            </w:pPr>
            <w:r w:rsidRPr="001251E3">
              <w:rPr>
                <w:rFonts w:ascii="Roboto" w:hAnsi="Roboto" w:cs="Calibri"/>
                <w:b/>
                <w:bCs/>
                <w:color w:val="000000"/>
                <w:sz w:val="22"/>
                <w:szCs w:val="22"/>
              </w:rPr>
              <w:t xml:space="preserve">Performance against indicator(s) and target(s) </w:t>
            </w:r>
            <w:r w:rsidRPr="001251E3">
              <w:rPr>
                <w:rFonts w:ascii="Roboto" w:hAnsi="Roboto" w:cs="Calibri"/>
                <w:color w:val="000000"/>
                <w:sz w:val="22"/>
                <w:szCs w:val="22"/>
              </w:rPr>
              <w:t>236 personnel trained across NEMA, UNCST, UWA, NFA, NARO, URSB, Makerere Universities, DLGs and communities; 42% women mean post-test score 82%.</w:t>
            </w:r>
          </w:p>
          <w:p w14:paraId="3D60AAD4" w14:textId="77777777" w:rsidR="00843A6B" w:rsidRPr="001251E3" w:rsidRDefault="00843A6B" w:rsidP="00A15AEE">
            <w:pPr>
              <w:jc w:val="both"/>
              <w:rPr>
                <w:rFonts w:ascii="Roboto" w:hAnsi="Roboto" w:cs="Calibri"/>
                <w:b/>
                <w:bCs/>
                <w:color w:val="000000"/>
                <w:sz w:val="22"/>
                <w:szCs w:val="22"/>
              </w:rPr>
            </w:pPr>
          </w:p>
          <w:p w14:paraId="7BF41D9C" w14:textId="118EBACA" w:rsidR="00843A6B" w:rsidRPr="001251E3" w:rsidRDefault="00843A6B" w:rsidP="00A15AEE">
            <w:pPr>
              <w:jc w:val="both"/>
              <w:rPr>
                <w:rFonts w:ascii="Roboto" w:hAnsi="Roboto" w:cs="Calibri"/>
                <w:b/>
                <w:bCs/>
                <w:color w:val="000000"/>
                <w:sz w:val="22"/>
                <w:szCs w:val="22"/>
              </w:rPr>
            </w:pPr>
            <w:r w:rsidRPr="000C6260">
              <w:rPr>
                <w:rFonts w:ascii="Roboto" w:hAnsi="Roboto" w:cs="Tahoma"/>
                <w:bCs/>
                <w:i/>
                <w:iCs/>
                <w:sz w:val="22"/>
                <w:szCs w:val="22"/>
              </w:rPr>
              <w:t>Other information, not related to the indicators, that demonstrates Output delivery</w:t>
            </w:r>
            <w:r w:rsidR="009C65FF" w:rsidRPr="000C6260">
              <w:rPr>
                <w:rFonts w:ascii="Roboto" w:hAnsi="Roboto" w:cs="Tahoma"/>
                <w:bCs/>
                <w:i/>
                <w:iCs/>
                <w:sz w:val="22"/>
                <w:szCs w:val="22"/>
              </w:rPr>
              <w:t>:</w:t>
            </w:r>
            <w:r w:rsidR="009C65FF">
              <w:rPr>
                <w:rFonts w:cs="Calibri"/>
                <w:color w:val="000000"/>
                <w:sz w:val="22"/>
                <w:szCs w:val="22"/>
              </w:rPr>
              <w:t xml:space="preserve"> </w:t>
            </w:r>
            <w:r w:rsidRPr="001251E3">
              <w:rPr>
                <w:rFonts w:ascii="Roboto" w:hAnsi="Roboto" w:cs="Calibri"/>
                <w:color w:val="000000"/>
                <w:sz w:val="22"/>
                <w:szCs w:val="22"/>
              </w:rPr>
              <w:t>Training extended to border checkpoints, IPLCs, and district actors; ABS curriculum integrated in agency modules.</w:t>
            </w:r>
          </w:p>
        </w:tc>
        <w:tc>
          <w:tcPr>
            <w:tcW w:w="2114" w:type="pct"/>
            <w:vAlign w:val="center"/>
            <w:hideMark/>
          </w:tcPr>
          <w:p w14:paraId="5F20E620" w14:textId="77777777"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t xml:space="preserve">The review noted that out of the 5 targeted government agencies targeted at the MTR level for training, the project has surpassed this by training 22 government agencies in implementation, operationalisation and enforcement of the ABS Nagoya protocols. </w:t>
            </w:r>
          </w:p>
          <w:p w14:paraId="0C294E97" w14:textId="2BA09B58"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t>The project has also undertaken a technical and Institutional Capacity Needs Assessment for NEMA and other</w:t>
            </w:r>
            <w:r w:rsidR="00F904DA">
              <w:rPr>
                <w:rFonts w:ascii="Roboto" w:hAnsi="Roboto" w:cs="Calibri"/>
                <w:color w:val="000000"/>
                <w:sz w:val="22"/>
                <w:szCs w:val="22"/>
              </w:rPr>
              <w:t xml:space="preserve"> </w:t>
            </w:r>
            <w:r w:rsidRPr="001251E3">
              <w:rPr>
                <w:rFonts w:ascii="Roboto" w:hAnsi="Roboto" w:cs="Calibri"/>
                <w:color w:val="000000"/>
                <w:sz w:val="22"/>
                <w:szCs w:val="22"/>
              </w:rPr>
              <w:t xml:space="preserve">CNAs/checkpoints and partners. Delivery is high-quality and wide in scale, producing measurable learning gains. Training reached the intended institutional and community audiences. Timeliness is strong with clear utility for operational ABS implementation. </w:t>
            </w:r>
          </w:p>
          <w:p w14:paraId="27B8BF17" w14:textId="77777777" w:rsidR="00843A6B" w:rsidRPr="001251E3" w:rsidRDefault="00843A6B" w:rsidP="00A15AEE">
            <w:pPr>
              <w:jc w:val="both"/>
              <w:rPr>
                <w:rFonts w:ascii="Roboto" w:hAnsi="Roboto" w:cs="Calibri"/>
                <w:color w:val="000000"/>
                <w:sz w:val="22"/>
                <w:szCs w:val="22"/>
              </w:rPr>
            </w:pPr>
            <w:r w:rsidRPr="001251E3">
              <w:rPr>
                <w:rFonts w:ascii="Roboto" w:hAnsi="Roboto" w:cs="Calibri"/>
                <w:b/>
                <w:bCs/>
                <w:color w:val="000000"/>
                <w:sz w:val="22"/>
                <w:szCs w:val="22"/>
                <w:u w:val="single"/>
              </w:rPr>
              <w:t>Fully Delivered</w:t>
            </w:r>
          </w:p>
        </w:tc>
        <w:tc>
          <w:tcPr>
            <w:tcW w:w="744" w:type="pct"/>
            <w:vAlign w:val="center"/>
            <w:hideMark/>
          </w:tcPr>
          <w:p w14:paraId="75878CB9" w14:textId="77777777"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t xml:space="preserve">Training Reports; FGDs; PIRs; </w:t>
            </w:r>
            <w:proofErr w:type="spellStart"/>
            <w:r w:rsidRPr="001251E3">
              <w:rPr>
                <w:rFonts w:ascii="Roboto" w:hAnsi="Roboto" w:cs="Calibri"/>
                <w:color w:val="000000"/>
                <w:sz w:val="22"/>
                <w:szCs w:val="22"/>
              </w:rPr>
              <w:t>Kigezi</w:t>
            </w:r>
            <w:proofErr w:type="spellEnd"/>
            <w:r w:rsidRPr="001251E3">
              <w:rPr>
                <w:rFonts w:ascii="Roboto" w:hAnsi="Roboto" w:cs="Calibri"/>
                <w:color w:val="000000"/>
                <w:sz w:val="22"/>
                <w:szCs w:val="22"/>
              </w:rPr>
              <w:t xml:space="preserve"> &amp; Karamoja observations</w:t>
            </w:r>
          </w:p>
        </w:tc>
      </w:tr>
      <w:tr w:rsidR="00843A6B" w:rsidRPr="001251E3" w14:paraId="04FF8205" w14:textId="77777777" w:rsidTr="00E15EAE">
        <w:trPr>
          <w:trHeight w:val="20"/>
        </w:trPr>
        <w:tc>
          <w:tcPr>
            <w:tcW w:w="2143" w:type="pct"/>
            <w:vAlign w:val="center"/>
            <w:hideMark/>
          </w:tcPr>
          <w:p w14:paraId="537CBF6D" w14:textId="77777777" w:rsidR="00843A6B" w:rsidRPr="000C6260" w:rsidRDefault="00843A6B" w:rsidP="00A15AEE">
            <w:pPr>
              <w:jc w:val="both"/>
              <w:rPr>
                <w:rFonts w:ascii="Roboto" w:hAnsi="Roboto" w:cs="Calibri"/>
                <w:b/>
                <w:bCs/>
                <w:color w:val="0070C0"/>
                <w:sz w:val="22"/>
                <w:szCs w:val="22"/>
              </w:rPr>
            </w:pPr>
            <w:r w:rsidRPr="000C6260">
              <w:rPr>
                <w:rFonts w:ascii="Roboto" w:hAnsi="Roboto" w:cs="Calibri"/>
                <w:b/>
                <w:bCs/>
                <w:color w:val="0070C0"/>
                <w:sz w:val="22"/>
                <w:szCs w:val="22"/>
              </w:rPr>
              <w:t xml:space="preserve">Output 2.2.1:  Training curriculum at Makerere University updated to incorporate ABS for long-term capacity building </w:t>
            </w:r>
          </w:p>
          <w:p w14:paraId="73C89A60" w14:textId="77777777" w:rsidR="00843A6B" w:rsidRPr="000C6260" w:rsidRDefault="00843A6B" w:rsidP="00A15AEE">
            <w:pPr>
              <w:jc w:val="both"/>
              <w:rPr>
                <w:rFonts w:ascii="Roboto" w:hAnsi="Roboto" w:cs="Calibri"/>
                <w:b/>
                <w:bCs/>
                <w:color w:val="0070C0"/>
                <w:sz w:val="22"/>
                <w:szCs w:val="22"/>
              </w:rPr>
            </w:pPr>
          </w:p>
          <w:p w14:paraId="71D756A6" w14:textId="77777777" w:rsidR="00843A6B" w:rsidRPr="001251E3" w:rsidRDefault="00843A6B" w:rsidP="00A15AEE">
            <w:pPr>
              <w:jc w:val="both"/>
              <w:rPr>
                <w:rFonts w:ascii="Roboto" w:hAnsi="Roboto" w:cs="Calibri"/>
                <w:color w:val="000000"/>
                <w:sz w:val="22"/>
                <w:szCs w:val="22"/>
              </w:rPr>
            </w:pPr>
            <w:r w:rsidRPr="001251E3">
              <w:rPr>
                <w:rFonts w:ascii="Roboto" w:hAnsi="Roboto" w:cs="Calibri"/>
                <w:b/>
                <w:bCs/>
                <w:color w:val="000000"/>
                <w:sz w:val="22"/>
                <w:szCs w:val="22"/>
              </w:rPr>
              <w:t xml:space="preserve">Performance against indicator(s) and target(s) </w:t>
            </w:r>
            <w:r w:rsidRPr="001251E3">
              <w:rPr>
                <w:rFonts w:ascii="Roboto" w:hAnsi="Roboto" w:cs="Calibri"/>
                <w:color w:val="000000"/>
                <w:sz w:val="22"/>
                <w:szCs w:val="22"/>
              </w:rPr>
              <w:t>Makerere University developed curriculum and updated teaching notes to integrate ABS especially in the postgraduate modules.</w:t>
            </w:r>
          </w:p>
          <w:p w14:paraId="6D240F38" w14:textId="77777777" w:rsidR="00843A6B" w:rsidRPr="001251E3" w:rsidRDefault="00843A6B" w:rsidP="00A15AEE">
            <w:pPr>
              <w:jc w:val="both"/>
              <w:rPr>
                <w:rFonts w:ascii="Roboto" w:hAnsi="Roboto" w:cs="Calibri"/>
                <w:color w:val="000000"/>
                <w:sz w:val="22"/>
                <w:szCs w:val="22"/>
              </w:rPr>
            </w:pPr>
          </w:p>
          <w:p w14:paraId="1B68CD5C" w14:textId="4B744F24" w:rsidR="00843A6B" w:rsidRPr="001251E3" w:rsidRDefault="00843A6B" w:rsidP="00A15AEE">
            <w:pPr>
              <w:jc w:val="both"/>
              <w:rPr>
                <w:rFonts w:ascii="Roboto" w:hAnsi="Roboto" w:cs="Calibri"/>
                <w:b/>
                <w:bCs/>
                <w:color w:val="000000"/>
                <w:sz w:val="22"/>
                <w:szCs w:val="22"/>
              </w:rPr>
            </w:pPr>
            <w:r w:rsidRPr="000C6260">
              <w:rPr>
                <w:rFonts w:ascii="Roboto" w:hAnsi="Roboto" w:cs="Tahoma"/>
                <w:bCs/>
                <w:i/>
                <w:iCs/>
                <w:sz w:val="22"/>
                <w:szCs w:val="22"/>
              </w:rPr>
              <w:t>Other information, not related to the indicators, that demonstrates Output delivery</w:t>
            </w:r>
            <w:r w:rsidR="009C65FF" w:rsidRPr="000C6260">
              <w:rPr>
                <w:rFonts w:ascii="Roboto" w:hAnsi="Roboto" w:cs="Tahoma"/>
                <w:bCs/>
                <w:i/>
                <w:iCs/>
                <w:sz w:val="22"/>
                <w:szCs w:val="22"/>
              </w:rPr>
              <w:t>:</w:t>
            </w:r>
            <w:r w:rsidR="009C65FF">
              <w:rPr>
                <w:rFonts w:cs="Calibri"/>
                <w:color w:val="000000"/>
                <w:sz w:val="22"/>
                <w:szCs w:val="22"/>
              </w:rPr>
              <w:t xml:space="preserve"> </w:t>
            </w:r>
            <w:r w:rsidRPr="001251E3">
              <w:rPr>
                <w:rFonts w:ascii="Roboto" w:hAnsi="Roboto" w:cs="Calibri"/>
                <w:color w:val="000000"/>
                <w:sz w:val="22"/>
                <w:szCs w:val="22"/>
              </w:rPr>
              <w:t xml:space="preserve">ABS included in National Biodiversity Plan of Action and other development framework such as the NDP IV, Vison 2040, National Green Growth Strategy among others  </w:t>
            </w:r>
          </w:p>
        </w:tc>
        <w:tc>
          <w:tcPr>
            <w:tcW w:w="2114" w:type="pct"/>
            <w:vAlign w:val="center"/>
            <w:hideMark/>
          </w:tcPr>
          <w:p w14:paraId="1E9AF932" w14:textId="77777777"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t xml:space="preserve">At MTR level the project had targeted at least 25 stakeholders to be trained and have knowledge &amp; skills in articulating and negotiating PIC and MAT. By the time of MTR, it was noted that 50 stakeholders were trained hence hitting the end of project target on time. This on-time output delivery fast racked the timely and strong academic integration. The ABS module enhances long-term institutional capacity. Fellowships as provided by </w:t>
            </w:r>
            <w:proofErr w:type="spellStart"/>
            <w:r w:rsidRPr="001251E3">
              <w:rPr>
                <w:rFonts w:ascii="Roboto" w:hAnsi="Roboto" w:cs="Calibri"/>
                <w:color w:val="000000"/>
                <w:sz w:val="22"/>
                <w:szCs w:val="22"/>
              </w:rPr>
              <w:t>NaFORRI</w:t>
            </w:r>
            <w:proofErr w:type="spellEnd"/>
            <w:r w:rsidRPr="001251E3">
              <w:rPr>
                <w:rFonts w:ascii="Roboto" w:hAnsi="Roboto" w:cs="Calibri"/>
                <w:color w:val="000000"/>
                <w:sz w:val="22"/>
                <w:szCs w:val="22"/>
              </w:rPr>
              <w:t xml:space="preserve"> to students of </w:t>
            </w:r>
            <w:proofErr w:type="spellStart"/>
            <w:r w:rsidRPr="001251E3">
              <w:rPr>
                <w:rFonts w:ascii="Roboto" w:hAnsi="Roboto" w:cs="Calibri"/>
                <w:color w:val="000000"/>
                <w:sz w:val="22"/>
                <w:szCs w:val="22"/>
              </w:rPr>
              <w:t>Busitema</w:t>
            </w:r>
            <w:proofErr w:type="spellEnd"/>
            <w:r w:rsidRPr="001251E3">
              <w:rPr>
                <w:rFonts w:ascii="Roboto" w:hAnsi="Roboto" w:cs="Calibri"/>
                <w:color w:val="000000"/>
                <w:sz w:val="22"/>
                <w:szCs w:val="22"/>
              </w:rPr>
              <w:t xml:space="preserve"> University promoted applied research on ABS. </w:t>
            </w:r>
          </w:p>
          <w:p w14:paraId="3A56C489" w14:textId="77777777" w:rsidR="00843A6B" w:rsidRPr="001251E3" w:rsidRDefault="00843A6B" w:rsidP="00A15AEE">
            <w:pPr>
              <w:jc w:val="both"/>
              <w:rPr>
                <w:rFonts w:ascii="Roboto" w:hAnsi="Roboto" w:cs="Calibri"/>
                <w:color w:val="000000"/>
                <w:sz w:val="22"/>
                <w:szCs w:val="22"/>
              </w:rPr>
            </w:pPr>
            <w:r w:rsidRPr="001251E3">
              <w:rPr>
                <w:rFonts w:ascii="Roboto" w:hAnsi="Roboto" w:cs="Calibri"/>
                <w:b/>
                <w:bCs/>
                <w:color w:val="000000"/>
                <w:sz w:val="22"/>
                <w:szCs w:val="22"/>
                <w:u w:val="single"/>
              </w:rPr>
              <w:t>Fully Delivered</w:t>
            </w:r>
          </w:p>
        </w:tc>
        <w:tc>
          <w:tcPr>
            <w:tcW w:w="744" w:type="pct"/>
            <w:vAlign w:val="center"/>
            <w:hideMark/>
          </w:tcPr>
          <w:p w14:paraId="2DBE9FA6" w14:textId="77777777"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t xml:space="preserve">Makerere documents; University records; PIR 2024, </w:t>
            </w:r>
            <w:proofErr w:type="spellStart"/>
            <w:r w:rsidRPr="001251E3">
              <w:rPr>
                <w:rFonts w:ascii="Roboto" w:hAnsi="Roboto" w:cs="Calibri"/>
                <w:color w:val="000000"/>
                <w:sz w:val="22"/>
                <w:szCs w:val="22"/>
              </w:rPr>
              <w:t>NaFORRI</w:t>
            </w:r>
            <w:proofErr w:type="spellEnd"/>
            <w:r w:rsidRPr="001251E3">
              <w:rPr>
                <w:rFonts w:ascii="Roboto" w:hAnsi="Roboto" w:cs="Calibri"/>
                <w:color w:val="000000"/>
                <w:sz w:val="22"/>
                <w:szCs w:val="22"/>
              </w:rPr>
              <w:t xml:space="preserve"> records</w:t>
            </w:r>
          </w:p>
        </w:tc>
      </w:tr>
      <w:tr w:rsidR="00843A6B" w:rsidRPr="001251E3" w14:paraId="3CD59AB3" w14:textId="77777777" w:rsidTr="00E15EAE">
        <w:trPr>
          <w:trHeight w:val="20"/>
        </w:trPr>
        <w:tc>
          <w:tcPr>
            <w:tcW w:w="2143" w:type="pct"/>
            <w:vAlign w:val="center"/>
            <w:hideMark/>
          </w:tcPr>
          <w:p w14:paraId="592B9DB5" w14:textId="77777777" w:rsidR="00843A6B" w:rsidRPr="000C6260" w:rsidRDefault="00843A6B" w:rsidP="00A15AEE">
            <w:pPr>
              <w:jc w:val="both"/>
              <w:rPr>
                <w:rFonts w:ascii="Roboto" w:hAnsi="Roboto" w:cs="Calibri"/>
                <w:b/>
                <w:bCs/>
                <w:color w:val="0070C0"/>
                <w:sz w:val="22"/>
                <w:szCs w:val="22"/>
              </w:rPr>
            </w:pPr>
            <w:r w:rsidRPr="000C6260">
              <w:rPr>
                <w:rFonts w:ascii="Roboto" w:hAnsi="Roboto" w:cs="Calibri"/>
                <w:b/>
                <w:bCs/>
                <w:color w:val="0070C0"/>
                <w:sz w:val="22"/>
                <w:szCs w:val="22"/>
              </w:rPr>
              <w:t>Output 3.1.1: Model contractual clauses and codes of conduct on best practices on ABS developed and piloted.</w:t>
            </w:r>
          </w:p>
          <w:p w14:paraId="794E02D1" w14:textId="77777777" w:rsidR="00843A6B" w:rsidRPr="001251E3" w:rsidRDefault="00843A6B" w:rsidP="00A15AEE">
            <w:pPr>
              <w:jc w:val="both"/>
              <w:rPr>
                <w:rFonts w:ascii="Roboto" w:hAnsi="Roboto" w:cs="Calibri"/>
                <w:b/>
                <w:bCs/>
                <w:color w:val="000000"/>
                <w:sz w:val="22"/>
                <w:szCs w:val="22"/>
              </w:rPr>
            </w:pPr>
          </w:p>
          <w:p w14:paraId="40CEF281" w14:textId="77777777" w:rsidR="00843A6B" w:rsidRPr="001251E3" w:rsidRDefault="00843A6B" w:rsidP="00A15AEE">
            <w:pPr>
              <w:jc w:val="both"/>
              <w:rPr>
                <w:rFonts w:ascii="Roboto" w:hAnsi="Roboto" w:cs="Calibri"/>
                <w:color w:val="000000"/>
                <w:sz w:val="22"/>
                <w:szCs w:val="22"/>
              </w:rPr>
            </w:pPr>
            <w:r w:rsidRPr="001251E3">
              <w:rPr>
                <w:rFonts w:ascii="Roboto" w:hAnsi="Roboto" w:cs="Calibri"/>
                <w:b/>
                <w:bCs/>
                <w:color w:val="000000"/>
                <w:sz w:val="22"/>
                <w:szCs w:val="22"/>
              </w:rPr>
              <w:t xml:space="preserve">Performance against indicator(s) and target(s) </w:t>
            </w:r>
            <w:r w:rsidRPr="000C6260">
              <w:rPr>
                <w:rFonts w:ascii="Roboto" w:hAnsi="Roboto" w:cs="Calibri"/>
                <w:sz w:val="22"/>
                <w:szCs w:val="22"/>
              </w:rPr>
              <w:t xml:space="preserve">Two IPLC ABS pilots operational </w:t>
            </w:r>
            <w:r w:rsidRPr="000C6260">
              <w:rPr>
                <w:rFonts w:ascii="Roboto" w:hAnsi="Roboto" w:cs="Calibri"/>
                <w:sz w:val="22"/>
                <w:szCs w:val="22"/>
              </w:rPr>
              <w:lastRenderedPageBreak/>
              <w:t>(Batwa &amp; Karimojong). Protocols documented; benefit-sharing models tested (herbal plants &amp; sandalwood propagation and supply chain</w:t>
            </w:r>
            <w:r w:rsidRPr="000C6260">
              <w:rPr>
                <w:rFonts w:ascii="Roboto" w:hAnsi="Roboto" w:cs="Calibri"/>
                <w:color w:val="000000"/>
                <w:sz w:val="22"/>
                <w:szCs w:val="22"/>
              </w:rPr>
              <w:t>).</w:t>
            </w:r>
            <w:r w:rsidRPr="00843A6B">
              <w:rPr>
                <w:rFonts w:ascii="Roboto" w:hAnsi="Roboto" w:cs="Calibri"/>
                <w:color w:val="000000"/>
                <w:sz w:val="22"/>
                <w:szCs w:val="22"/>
              </w:rPr>
              <w:t xml:space="preserve"> A</w:t>
            </w:r>
            <w:r w:rsidRPr="001251E3">
              <w:rPr>
                <w:rFonts w:ascii="Roboto" w:hAnsi="Roboto" w:cs="Calibri"/>
                <w:color w:val="000000"/>
                <w:sz w:val="22"/>
                <w:szCs w:val="22"/>
              </w:rPr>
              <w:t>pproximately 120 local community members trained in PIC and MAT negotiation skills.</w:t>
            </w:r>
          </w:p>
          <w:p w14:paraId="5E3A0BF7" w14:textId="77777777" w:rsidR="00843A6B" w:rsidRPr="001251E3" w:rsidRDefault="00843A6B" w:rsidP="00A15AEE">
            <w:pPr>
              <w:jc w:val="both"/>
              <w:rPr>
                <w:rFonts w:ascii="Roboto" w:hAnsi="Roboto" w:cs="Calibri"/>
                <w:color w:val="000000"/>
                <w:sz w:val="22"/>
                <w:szCs w:val="22"/>
              </w:rPr>
            </w:pPr>
          </w:p>
          <w:p w14:paraId="5766C0DE" w14:textId="088E6208" w:rsidR="00843A6B" w:rsidRPr="001251E3" w:rsidRDefault="00843A6B" w:rsidP="00A15AEE">
            <w:pPr>
              <w:jc w:val="both"/>
              <w:rPr>
                <w:rFonts w:ascii="Roboto" w:hAnsi="Roboto" w:cs="Calibri"/>
                <w:b/>
                <w:bCs/>
                <w:color w:val="000000"/>
                <w:sz w:val="22"/>
                <w:szCs w:val="22"/>
              </w:rPr>
            </w:pPr>
            <w:r w:rsidRPr="000C6260">
              <w:rPr>
                <w:rFonts w:ascii="Roboto" w:hAnsi="Roboto" w:cs="Calibri"/>
                <w:i/>
                <w:iCs/>
                <w:color w:val="000000"/>
                <w:sz w:val="22"/>
                <w:szCs w:val="22"/>
              </w:rPr>
              <w:t xml:space="preserve">This output had 4 pilots which carry the same weight as outputs, as described below; </w:t>
            </w:r>
          </w:p>
          <w:p w14:paraId="1C01DF50" w14:textId="77777777" w:rsidR="00843A6B" w:rsidRPr="001251E3" w:rsidRDefault="00843A6B" w:rsidP="00A15AEE">
            <w:pPr>
              <w:jc w:val="both"/>
              <w:rPr>
                <w:rFonts w:ascii="Roboto" w:hAnsi="Roboto" w:cs="Calibri"/>
                <w:b/>
                <w:bCs/>
                <w:color w:val="000000"/>
                <w:sz w:val="22"/>
                <w:szCs w:val="22"/>
              </w:rPr>
            </w:pPr>
          </w:p>
        </w:tc>
        <w:tc>
          <w:tcPr>
            <w:tcW w:w="2114" w:type="pct"/>
            <w:vAlign w:val="center"/>
            <w:hideMark/>
          </w:tcPr>
          <w:p w14:paraId="0EE0D1AA" w14:textId="77777777"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lastRenderedPageBreak/>
              <w:t xml:space="preserve">Delivery is substantial and meaningful for IPLCs. Pilots demonstrate growing community capacity and early benefit-sharing practices. Some elements remain in progress due to Rationalisation of </w:t>
            </w:r>
            <w:r w:rsidRPr="001251E3">
              <w:rPr>
                <w:rFonts w:ascii="Roboto" w:hAnsi="Roboto" w:cs="Calibri"/>
                <w:color w:val="000000"/>
                <w:sz w:val="22"/>
                <w:szCs w:val="22"/>
              </w:rPr>
              <w:lastRenderedPageBreak/>
              <w:t xml:space="preserve">Government Public Expenditure Exercise ( RAPEX). </w:t>
            </w:r>
          </w:p>
          <w:p w14:paraId="3956AE46" w14:textId="4662DFAD" w:rsidR="00843A6B" w:rsidRPr="001251E3" w:rsidRDefault="009A1E63" w:rsidP="00A15AEE">
            <w:pPr>
              <w:jc w:val="both"/>
              <w:rPr>
                <w:rFonts w:ascii="Roboto" w:hAnsi="Roboto" w:cs="Calibri"/>
                <w:color w:val="000000"/>
                <w:sz w:val="22"/>
                <w:szCs w:val="22"/>
              </w:rPr>
            </w:pPr>
            <w:r w:rsidRPr="001251E3">
              <w:rPr>
                <w:rFonts w:ascii="Roboto" w:hAnsi="Roboto" w:cs="Calibri"/>
                <w:b/>
                <w:bCs/>
                <w:color w:val="000000"/>
                <w:sz w:val="22"/>
                <w:szCs w:val="22"/>
                <w:u w:val="single"/>
              </w:rPr>
              <w:t xml:space="preserve">Fully </w:t>
            </w:r>
            <w:r>
              <w:rPr>
                <w:rFonts w:ascii="Roboto" w:hAnsi="Roboto" w:cs="Calibri"/>
                <w:b/>
                <w:bCs/>
                <w:color w:val="000000"/>
                <w:sz w:val="22"/>
                <w:szCs w:val="22"/>
                <w:u w:val="single"/>
              </w:rPr>
              <w:t>D</w:t>
            </w:r>
            <w:r w:rsidRPr="001251E3">
              <w:rPr>
                <w:rFonts w:ascii="Roboto" w:hAnsi="Roboto" w:cs="Calibri"/>
                <w:b/>
                <w:bCs/>
                <w:color w:val="000000"/>
                <w:sz w:val="22"/>
                <w:szCs w:val="22"/>
                <w:u w:val="single"/>
              </w:rPr>
              <w:t>elivered</w:t>
            </w:r>
            <w:r w:rsidR="00843A6B" w:rsidRPr="001251E3">
              <w:rPr>
                <w:rFonts w:ascii="Roboto" w:hAnsi="Roboto" w:cs="Calibri"/>
                <w:b/>
                <w:bCs/>
                <w:color w:val="000000"/>
                <w:sz w:val="22"/>
                <w:szCs w:val="22"/>
                <w:u w:val="single"/>
              </w:rPr>
              <w:t xml:space="preserve"> as of MTR expectations </w:t>
            </w:r>
          </w:p>
        </w:tc>
        <w:tc>
          <w:tcPr>
            <w:tcW w:w="744" w:type="pct"/>
            <w:vAlign w:val="center"/>
            <w:hideMark/>
          </w:tcPr>
          <w:p w14:paraId="4D687ECF" w14:textId="77777777"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lastRenderedPageBreak/>
              <w:t>NARO-PGRC, PIR, NARO-</w:t>
            </w:r>
            <w:proofErr w:type="spellStart"/>
            <w:r w:rsidRPr="001251E3">
              <w:rPr>
                <w:rFonts w:ascii="Roboto" w:hAnsi="Roboto" w:cs="Calibri"/>
                <w:color w:val="000000"/>
                <w:sz w:val="22"/>
                <w:szCs w:val="22"/>
              </w:rPr>
              <w:t>NaFORRI</w:t>
            </w:r>
            <w:proofErr w:type="spellEnd"/>
            <w:r w:rsidRPr="001251E3">
              <w:rPr>
                <w:rFonts w:ascii="Roboto" w:hAnsi="Roboto" w:cs="Calibri"/>
                <w:color w:val="000000"/>
                <w:sz w:val="22"/>
                <w:szCs w:val="22"/>
              </w:rPr>
              <w:t xml:space="preserve">, NFA, UWA, NEMA </w:t>
            </w:r>
          </w:p>
        </w:tc>
      </w:tr>
      <w:tr w:rsidR="00843A6B" w:rsidRPr="00781010" w14:paraId="6714DFE7" w14:textId="77777777" w:rsidTr="00E15EAE">
        <w:trPr>
          <w:trHeight w:val="20"/>
        </w:trPr>
        <w:tc>
          <w:tcPr>
            <w:tcW w:w="2143" w:type="pct"/>
            <w:vAlign w:val="center"/>
          </w:tcPr>
          <w:p w14:paraId="699C9426" w14:textId="77777777" w:rsidR="00843A6B" w:rsidRPr="00577B23" w:rsidRDefault="00843A6B" w:rsidP="00A15AEE">
            <w:pPr>
              <w:jc w:val="both"/>
              <w:rPr>
                <w:rFonts w:ascii="Roboto" w:hAnsi="Roboto" w:cs="Calibri"/>
                <w:color w:val="0070C0"/>
                <w:sz w:val="22"/>
                <w:szCs w:val="22"/>
              </w:rPr>
            </w:pPr>
            <w:r w:rsidRPr="00577B23">
              <w:rPr>
                <w:rFonts w:ascii="Roboto" w:hAnsi="Roboto" w:cs="Calibri"/>
                <w:b/>
                <w:bCs/>
                <w:color w:val="0070C0"/>
                <w:sz w:val="22"/>
                <w:szCs w:val="22"/>
              </w:rPr>
              <w:t>Pilot 1 –</w:t>
            </w:r>
            <w:r w:rsidRPr="00577B23">
              <w:rPr>
                <w:rFonts w:ascii="Roboto" w:hAnsi="Roboto" w:cs="Calibri"/>
                <w:color w:val="0070C0"/>
                <w:sz w:val="22"/>
                <w:szCs w:val="22"/>
              </w:rPr>
              <w:t xml:space="preserve"> Documentation and utilization of indigenous traditional medicinal knowledge among Batwa IPLCs for herbal product development</w:t>
            </w:r>
          </w:p>
          <w:p w14:paraId="36EC6ED1" w14:textId="77777777" w:rsidR="00843A6B" w:rsidRPr="001251E3" w:rsidRDefault="00843A6B" w:rsidP="00A15AEE">
            <w:pPr>
              <w:jc w:val="both"/>
              <w:rPr>
                <w:rFonts w:ascii="Roboto" w:hAnsi="Roboto" w:cs="Calibri"/>
                <w:b/>
                <w:bCs/>
                <w:color w:val="000000"/>
                <w:sz w:val="22"/>
                <w:szCs w:val="22"/>
              </w:rPr>
            </w:pPr>
          </w:p>
          <w:p w14:paraId="276408D1" w14:textId="77777777" w:rsidR="00843A6B" w:rsidRPr="001251E3" w:rsidRDefault="00843A6B" w:rsidP="00A15AEE">
            <w:pPr>
              <w:jc w:val="both"/>
              <w:rPr>
                <w:rFonts w:ascii="Roboto" w:hAnsi="Roboto"/>
                <w:sz w:val="22"/>
                <w:szCs w:val="22"/>
              </w:rPr>
            </w:pPr>
            <w:r w:rsidRPr="001251E3">
              <w:rPr>
                <w:rFonts w:ascii="Roboto" w:hAnsi="Roboto" w:cs="Calibri"/>
                <w:b/>
                <w:bCs/>
                <w:color w:val="000000"/>
                <w:sz w:val="22"/>
                <w:szCs w:val="22"/>
              </w:rPr>
              <w:t xml:space="preserve">Performance against indicator(s) and target(s) </w:t>
            </w:r>
            <w:r w:rsidRPr="001251E3">
              <w:rPr>
                <w:rFonts w:ascii="Roboto" w:hAnsi="Roboto" w:cs="Calibri"/>
                <w:color w:val="000000"/>
                <w:sz w:val="22"/>
                <w:szCs w:val="22"/>
              </w:rPr>
              <w:t>Natural Chemotherapeutics Research Institute-NCRI has identified and documented traditional knowledge, particularly regarding various diseases (56).</w:t>
            </w:r>
            <w:r w:rsidRPr="001251E3">
              <w:rPr>
                <w:rFonts w:ascii="Roboto" w:hAnsi="Roboto"/>
                <w:sz w:val="22"/>
                <w:szCs w:val="22"/>
              </w:rPr>
              <w:t xml:space="preserve"> </w:t>
            </w:r>
          </w:p>
          <w:p w14:paraId="43B2F8F1" w14:textId="77777777" w:rsidR="00843A6B" w:rsidRPr="001251E3" w:rsidRDefault="00843A6B" w:rsidP="00A15AEE">
            <w:pPr>
              <w:jc w:val="both"/>
              <w:rPr>
                <w:rFonts w:ascii="Roboto" w:hAnsi="Roboto" w:cs="Calibri"/>
                <w:b/>
                <w:bCs/>
                <w:color w:val="000000"/>
                <w:sz w:val="22"/>
                <w:szCs w:val="22"/>
              </w:rPr>
            </w:pPr>
          </w:p>
          <w:p w14:paraId="4405062C" w14:textId="480CFF8E" w:rsidR="00843A6B" w:rsidRPr="001251E3" w:rsidRDefault="00843A6B" w:rsidP="00A15AEE">
            <w:pPr>
              <w:jc w:val="both"/>
              <w:rPr>
                <w:rFonts w:ascii="Roboto" w:hAnsi="Roboto" w:cs="Calibri"/>
                <w:color w:val="000000"/>
                <w:sz w:val="22"/>
                <w:szCs w:val="22"/>
              </w:rPr>
            </w:pPr>
            <w:r w:rsidRPr="000C6260">
              <w:rPr>
                <w:rFonts w:ascii="Roboto" w:hAnsi="Roboto" w:cs="Tahoma"/>
                <w:bCs/>
                <w:i/>
                <w:iCs/>
                <w:sz w:val="22"/>
                <w:szCs w:val="22"/>
              </w:rPr>
              <w:t>Other information, not related to the indicators, that demonstrates Output delivery</w:t>
            </w:r>
            <w:r w:rsidR="001721CE" w:rsidRPr="000C6260">
              <w:rPr>
                <w:rFonts w:ascii="Roboto" w:hAnsi="Roboto" w:cs="Tahoma"/>
                <w:bCs/>
                <w:i/>
                <w:iCs/>
                <w:sz w:val="22"/>
                <w:szCs w:val="22"/>
              </w:rPr>
              <w:t>:</w:t>
            </w:r>
            <w:r w:rsidR="001721CE">
              <w:rPr>
                <w:rFonts w:cs="Calibri"/>
                <w:color w:val="000000"/>
                <w:sz w:val="22"/>
                <w:szCs w:val="22"/>
              </w:rPr>
              <w:t xml:space="preserve"> </w:t>
            </w:r>
            <w:r w:rsidRPr="001251E3">
              <w:rPr>
                <w:rFonts w:ascii="Roboto" w:hAnsi="Roboto" w:cs="Calibri"/>
                <w:color w:val="000000"/>
                <w:sz w:val="22"/>
                <w:szCs w:val="22"/>
              </w:rPr>
              <w:t>Batwa gained visibility through herbal cultivation. The draft document on traditional medicinal knowledge of the Batwa IPLCs monograph and a manuscript in place.</w:t>
            </w:r>
          </w:p>
          <w:p w14:paraId="0FCAB0E9" w14:textId="77777777" w:rsidR="00843A6B" w:rsidRPr="001251E3" w:rsidRDefault="00843A6B" w:rsidP="00A15AEE">
            <w:pPr>
              <w:jc w:val="both"/>
              <w:rPr>
                <w:rFonts w:ascii="Roboto" w:hAnsi="Roboto" w:cs="Calibri"/>
                <w:b/>
                <w:bCs/>
                <w:color w:val="00B050"/>
                <w:sz w:val="22"/>
                <w:szCs w:val="22"/>
              </w:rPr>
            </w:pPr>
          </w:p>
        </w:tc>
        <w:tc>
          <w:tcPr>
            <w:tcW w:w="2114" w:type="pct"/>
            <w:vAlign w:val="center"/>
          </w:tcPr>
          <w:p w14:paraId="680E1F9C" w14:textId="2448886F"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t xml:space="preserve">Whereas the project had targeted 30 members from IPLCs to be trained, it was noted that 35 members (12 men and 23 women) were trained Community Protocols and contractual clauses process and procedures in </w:t>
            </w:r>
            <w:proofErr w:type="spellStart"/>
            <w:r w:rsidRPr="001251E3">
              <w:rPr>
                <w:rFonts w:ascii="Roboto" w:hAnsi="Roboto" w:cs="Calibri"/>
                <w:color w:val="000000"/>
                <w:sz w:val="22"/>
                <w:szCs w:val="22"/>
              </w:rPr>
              <w:t>Kigezi</w:t>
            </w:r>
            <w:proofErr w:type="spellEnd"/>
            <w:r w:rsidRPr="001251E3">
              <w:rPr>
                <w:rFonts w:ascii="Roboto" w:hAnsi="Roboto" w:cs="Calibri"/>
                <w:color w:val="000000"/>
                <w:sz w:val="22"/>
                <w:szCs w:val="22"/>
              </w:rPr>
              <w:t xml:space="preserve">  while , in the south west six protocols have been developed, emphasizing</w:t>
            </w:r>
            <w:r w:rsidRPr="001251E3">
              <w:rPr>
                <w:rFonts w:ascii="Roboto" w:hAnsi="Roboto" w:cs="Calibri"/>
                <w:color w:val="000000"/>
                <w:sz w:val="22"/>
                <w:szCs w:val="22"/>
              </w:rPr>
              <w:br/>
              <w:t>Prior Informed Consent (PIC) and Mutually Agreed Terms (MAT) in the use of TK for herbal medicine. About 234</w:t>
            </w:r>
            <w:r w:rsidRPr="001251E3">
              <w:rPr>
                <w:rFonts w:ascii="Roboto" w:hAnsi="Roboto" w:cs="Calibri"/>
                <w:color w:val="000000"/>
                <w:sz w:val="22"/>
                <w:szCs w:val="22"/>
              </w:rPr>
              <w:br/>
              <w:t>medicinal plants have already been documented by the time of the MTR. Of the 234 plants, 155 were scientifically identified, and 79 plants taken to</w:t>
            </w:r>
            <w:r w:rsidRPr="001251E3">
              <w:rPr>
                <w:rFonts w:ascii="Roboto" w:hAnsi="Roboto" w:cs="Calibri"/>
                <w:color w:val="000000"/>
                <w:sz w:val="22"/>
                <w:szCs w:val="22"/>
              </w:rPr>
              <w:br/>
              <w:t>Makerere Herbarium for further identification. 368 treatment formulations have been elaborated. The review also noted that 9 plant samples are being applied to produce products whereby some have been subjected to cold storage phytochemicals preservation. Some plants have</w:t>
            </w:r>
            <w:r w:rsidRPr="001251E3">
              <w:rPr>
                <w:rFonts w:ascii="Roboto" w:hAnsi="Roboto" w:cs="Calibri"/>
                <w:color w:val="000000"/>
                <w:sz w:val="22"/>
                <w:szCs w:val="22"/>
              </w:rPr>
              <w:br/>
              <w:t>been stored in cold storage to preserve essential phytochemicals, while others have been dried</w:t>
            </w:r>
            <w:r w:rsidR="009A1E63">
              <w:rPr>
                <w:rFonts w:ascii="Roboto" w:hAnsi="Roboto" w:cs="Calibri"/>
                <w:color w:val="000000"/>
                <w:sz w:val="22"/>
                <w:szCs w:val="22"/>
              </w:rPr>
              <w:t>,</w:t>
            </w:r>
          </w:p>
          <w:p w14:paraId="00DFA108" w14:textId="5BA904D5" w:rsidR="00843A6B" w:rsidRPr="001251E3" w:rsidRDefault="00843A6B" w:rsidP="00A15AEE">
            <w:pPr>
              <w:jc w:val="both"/>
              <w:rPr>
                <w:rFonts w:ascii="Roboto" w:hAnsi="Roboto" w:cs="Calibri"/>
                <w:color w:val="000000"/>
                <w:sz w:val="22"/>
                <w:szCs w:val="22"/>
              </w:rPr>
            </w:pPr>
            <w:r w:rsidRPr="001251E3">
              <w:rPr>
                <w:rFonts w:ascii="Roboto" w:hAnsi="Roboto" w:cs="Calibri"/>
                <w:b/>
                <w:bCs/>
                <w:color w:val="000000"/>
                <w:sz w:val="22"/>
                <w:szCs w:val="22"/>
                <w:u w:val="single"/>
              </w:rPr>
              <w:t xml:space="preserve">Partially </w:t>
            </w:r>
            <w:r w:rsidR="009A1E63">
              <w:rPr>
                <w:rFonts w:ascii="Roboto" w:hAnsi="Roboto" w:cs="Calibri"/>
                <w:b/>
                <w:bCs/>
                <w:color w:val="000000"/>
                <w:sz w:val="22"/>
                <w:szCs w:val="22"/>
                <w:u w:val="single"/>
              </w:rPr>
              <w:t>D</w:t>
            </w:r>
            <w:r w:rsidRPr="001251E3">
              <w:rPr>
                <w:rFonts w:ascii="Roboto" w:hAnsi="Roboto" w:cs="Calibri"/>
                <w:b/>
                <w:bCs/>
                <w:color w:val="000000"/>
                <w:sz w:val="22"/>
                <w:szCs w:val="22"/>
                <w:u w:val="single"/>
              </w:rPr>
              <w:t>elivered</w:t>
            </w:r>
          </w:p>
        </w:tc>
        <w:tc>
          <w:tcPr>
            <w:tcW w:w="744" w:type="pct"/>
            <w:vAlign w:val="center"/>
          </w:tcPr>
          <w:p w14:paraId="1E315EF7" w14:textId="77777777" w:rsidR="00843A6B" w:rsidRPr="00781010" w:rsidRDefault="00843A6B" w:rsidP="00A15AEE">
            <w:pPr>
              <w:jc w:val="both"/>
              <w:rPr>
                <w:rFonts w:ascii="Roboto" w:hAnsi="Roboto" w:cs="Calibri"/>
                <w:color w:val="000000"/>
                <w:sz w:val="22"/>
                <w:szCs w:val="22"/>
                <w:lang w:val="fr-FR"/>
              </w:rPr>
            </w:pPr>
            <w:r w:rsidRPr="00781010">
              <w:rPr>
                <w:rFonts w:ascii="Roboto" w:hAnsi="Roboto" w:cs="Calibri"/>
                <w:color w:val="000000"/>
                <w:sz w:val="22"/>
                <w:szCs w:val="22"/>
                <w:lang w:val="fr-FR"/>
              </w:rPr>
              <w:t>NCRI, PMU, PIR, KII, UOBDU</w:t>
            </w:r>
          </w:p>
        </w:tc>
      </w:tr>
      <w:tr w:rsidR="00843A6B" w:rsidRPr="001251E3" w14:paraId="2DF7BB50" w14:textId="77777777" w:rsidTr="00E15EAE">
        <w:trPr>
          <w:trHeight w:val="986"/>
        </w:trPr>
        <w:tc>
          <w:tcPr>
            <w:tcW w:w="2143" w:type="pct"/>
            <w:vAlign w:val="center"/>
          </w:tcPr>
          <w:p w14:paraId="26DE92C6" w14:textId="77777777" w:rsidR="00843A6B" w:rsidRPr="00577B23" w:rsidRDefault="00843A6B" w:rsidP="00A15AEE">
            <w:pPr>
              <w:jc w:val="both"/>
              <w:rPr>
                <w:rFonts w:ascii="Roboto" w:hAnsi="Roboto" w:cs="Calibri"/>
                <w:color w:val="0070C0"/>
                <w:sz w:val="22"/>
                <w:szCs w:val="22"/>
              </w:rPr>
            </w:pPr>
            <w:r w:rsidRPr="00577B23">
              <w:rPr>
                <w:rFonts w:ascii="Roboto" w:hAnsi="Roboto" w:cs="Calibri"/>
                <w:b/>
                <w:bCs/>
                <w:color w:val="0070C0"/>
                <w:sz w:val="22"/>
                <w:szCs w:val="22"/>
              </w:rPr>
              <w:t>Pilot 2:</w:t>
            </w:r>
            <w:r w:rsidRPr="00577B23">
              <w:rPr>
                <w:rFonts w:ascii="Roboto" w:hAnsi="Roboto" w:cs="Calibri"/>
                <w:color w:val="0070C0"/>
                <w:sz w:val="22"/>
                <w:szCs w:val="22"/>
              </w:rPr>
              <w:t xml:space="preserve"> Development and implementation of community protocols on access to Sandalwood (Osiris lanceolata) genetic resources in Karamoja, including their conservation and sustainable use.</w:t>
            </w:r>
          </w:p>
          <w:p w14:paraId="43B17CBD" w14:textId="77777777" w:rsidR="00843A6B" w:rsidRPr="001251E3" w:rsidRDefault="00843A6B" w:rsidP="00A15AEE">
            <w:pPr>
              <w:jc w:val="both"/>
              <w:rPr>
                <w:rFonts w:ascii="Roboto" w:hAnsi="Roboto" w:cs="Calibri"/>
                <w:b/>
                <w:bCs/>
                <w:color w:val="000000"/>
                <w:sz w:val="22"/>
                <w:szCs w:val="22"/>
              </w:rPr>
            </w:pPr>
          </w:p>
          <w:p w14:paraId="0B0B2B17" w14:textId="77777777" w:rsidR="00843A6B" w:rsidRPr="001251E3" w:rsidRDefault="00843A6B" w:rsidP="00A15AEE">
            <w:pPr>
              <w:jc w:val="both"/>
              <w:rPr>
                <w:rFonts w:ascii="Roboto" w:hAnsi="Roboto" w:cs="Calibri"/>
                <w:bCs/>
                <w:color w:val="000000"/>
                <w:sz w:val="22"/>
                <w:szCs w:val="22"/>
              </w:rPr>
            </w:pPr>
            <w:r w:rsidRPr="001251E3">
              <w:rPr>
                <w:rFonts w:ascii="Roboto" w:hAnsi="Roboto" w:cs="Calibri"/>
                <w:bCs/>
                <w:color w:val="000000"/>
                <w:sz w:val="22"/>
                <w:szCs w:val="22"/>
              </w:rPr>
              <w:t>Performance against indicator(s) and target(s):  ABS contract agreements signed. Sandalwood nurseries in place.</w:t>
            </w:r>
          </w:p>
          <w:p w14:paraId="4680CF52" w14:textId="77777777" w:rsidR="00843A6B" w:rsidRPr="001251E3" w:rsidRDefault="00843A6B" w:rsidP="00A15AEE">
            <w:pPr>
              <w:jc w:val="both"/>
              <w:rPr>
                <w:rFonts w:ascii="Roboto" w:hAnsi="Roboto" w:cs="Calibri"/>
                <w:bCs/>
                <w:color w:val="000000"/>
                <w:sz w:val="22"/>
                <w:szCs w:val="22"/>
              </w:rPr>
            </w:pPr>
          </w:p>
          <w:p w14:paraId="569E5EF2" w14:textId="48F95AE3" w:rsidR="00843A6B" w:rsidRPr="001251E3" w:rsidRDefault="00843A6B" w:rsidP="00A15AEE">
            <w:pPr>
              <w:jc w:val="both"/>
              <w:rPr>
                <w:rFonts w:ascii="Roboto" w:hAnsi="Roboto" w:cs="Calibri"/>
                <w:color w:val="000000"/>
                <w:sz w:val="22"/>
                <w:szCs w:val="22"/>
              </w:rPr>
            </w:pPr>
            <w:r w:rsidRPr="000C6260">
              <w:rPr>
                <w:rFonts w:ascii="Roboto" w:hAnsi="Roboto" w:cs="Tahoma"/>
                <w:bCs/>
                <w:i/>
                <w:iCs/>
                <w:sz w:val="22"/>
                <w:szCs w:val="22"/>
              </w:rPr>
              <w:t xml:space="preserve">Other information, not related to the indicators, that demonstrates Output </w:t>
            </w:r>
            <w:r w:rsidRPr="000C6260">
              <w:rPr>
                <w:rFonts w:ascii="Roboto" w:hAnsi="Roboto" w:cs="Tahoma"/>
                <w:bCs/>
                <w:i/>
                <w:iCs/>
                <w:sz w:val="22"/>
                <w:szCs w:val="22"/>
              </w:rPr>
              <w:lastRenderedPageBreak/>
              <w:t>delivery</w:t>
            </w:r>
            <w:r w:rsidR="001721CE" w:rsidRPr="000C6260">
              <w:rPr>
                <w:rFonts w:ascii="Roboto" w:hAnsi="Roboto" w:cs="Tahoma"/>
                <w:bCs/>
                <w:i/>
                <w:iCs/>
                <w:sz w:val="22"/>
                <w:szCs w:val="22"/>
              </w:rPr>
              <w:t>:</w:t>
            </w:r>
            <w:r w:rsidRPr="001251E3">
              <w:rPr>
                <w:rFonts w:ascii="Roboto" w:hAnsi="Roboto" w:cs="Calibri"/>
                <w:color w:val="000000"/>
                <w:sz w:val="22"/>
                <w:szCs w:val="22"/>
              </w:rPr>
              <w:t xml:space="preserve"> Karamoja sandalwood integrated into sustainable harvesting strategy.</w:t>
            </w:r>
          </w:p>
          <w:p w14:paraId="14AD41CF" w14:textId="77777777" w:rsidR="00843A6B" w:rsidRPr="001251E3" w:rsidRDefault="00843A6B" w:rsidP="00A15AEE">
            <w:pPr>
              <w:jc w:val="both"/>
              <w:rPr>
                <w:rFonts w:ascii="Roboto" w:hAnsi="Roboto" w:cs="Calibri"/>
                <w:color w:val="000000"/>
                <w:sz w:val="22"/>
                <w:szCs w:val="22"/>
              </w:rPr>
            </w:pPr>
          </w:p>
          <w:p w14:paraId="1BBC7B41" w14:textId="77777777" w:rsidR="00843A6B" w:rsidRPr="001251E3" w:rsidRDefault="00843A6B" w:rsidP="00A15AEE">
            <w:pPr>
              <w:jc w:val="both"/>
              <w:rPr>
                <w:rFonts w:ascii="Roboto" w:hAnsi="Roboto" w:cs="Calibri"/>
                <w:b/>
                <w:bCs/>
                <w:color w:val="00B050"/>
                <w:sz w:val="22"/>
                <w:szCs w:val="22"/>
              </w:rPr>
            </w:pPr>
          </w:p>
        </w:tc>
        <w:tc>
          <w:tcPr>
            <w:tcW w:w="2114" w:type="pct"/>
            <w:vAlign w:val="center"/>
          </w:tcPr>
          <w:p w14:paraId="28D13119" w14:textId="0560D8F8"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lastRenderedPageBreak/>
              <w:t>The MTR noted that this pilot was fully achieved by surpassing the MTR level target hence the drafting of 5</w:t>
            </w:r>
            <w:r w:rsidR="00F05541">
              <w:rPr>
                <w:rFonts w:ascii="Roboto" w:hAnsi="Roboto" w:cs="Calibri"/>
                <w:color w:val="000000"/>
                <w:sz w:val="22"/>
                <w:szCs w:val="22"/>
              </w:rPr>
              <w:t xml:space="preserve"> </w:t>
            </w:r>
            <w:r w:rsidR="00F05541" w:rsidRPr="000C6260">
              <w:rPr>
                <w:rFonts w:ascii="Roboto" w:hAnsi="Roboto" w:cs="Calibri"/>
                <w:color w:val="000000"/>
                <w:sz w:val="22"/>
                <w:szCs w:val="22"/>
              </w:rPr>
              <w:t>(Five)</w:t>
            </w:r>
            <w:r w:rsidRPr="001251E3">
              <w:rPr>
                <w:rFonts w:ascii="Roboto" w:hAnsi="Roboto" w:cs="Calibri"/>
                <w:color w:val="000000"/>
                <w:sz w:val="22"/>
                <w:szCs w:val="22"/>
              </w:rPr>
              <w:t xml:space="preserve"> CFM/CFR contracts.  </w:t>
            </w:r>
            <w:r w:rsidRPr="001251E3">
              <w:rPr>
                <w:rFonts w:ascii="Roboto" w:hAnsi="Roboto" w:cs="Calibri"/>
                <w:color w:val="000000"/>
                <w:sz w:val="22"/>
                <w:szCs w:val="22"/>
              </w:rPr>
              <w:br/>
            </w:r>
          </w:p>
          <w:p w14:paraId="73509F1C" w14:textId="7E2B5816"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t xml:space="preserve">Four contracts have further been drafted with four district local governments for the implementation of Sandalwood community protocols. 4 projects are being implemented as well as the community tree nurseries aimed at the sandalwood propagation. On the aspects of the access to non-timber forest </w:t>
            </w:r>
            <w:r w:rsidRPr="001251E3">
              <w:rPr>
                <w:rFonts w:ascii="Roboto" w:hAnsi="Roboto" w:cs="Calibri"/>
                <w:color w:val="000000"/>
                <w:sz w:val="22"/>
                <w:szCs w:val="22"/>
              </w:rPr>
              <w:lastRenderedPageBreak/>
              <w:t xml:space="preserve">products (NTFP) the project has </w:t>
            </w:r>
            <w:proofErr w:type="gramStart"/>
            <w:r w:rsidRPr="001251E3">
              <w:rPr>
                <w:rFonts w:ascii="Roboto" w:hAnsi="Roboto" w:cs="Calibri"/>
                <w:color w:val="000000"/>
                <w:sz w:val="22"/>
                <w:szCs w:val="22"/>
              </w:rPr>
              <w:t>effected</w:t>
            </w:r>
            <w:proofErr w:type="gramEnd"/>
            <w:r w:rsidRPr="001251E3">
              <w:rPr>
                <w:rFonts w:ascii="Roboto" w:hAnsi="Roboto" w:cs="Calibri"/>
                <w:color w:val="000000"/>
                <w:sz w:val="22"/>
                <w:szCs w:val="22"/>
              </w:rPr>
              <w:t xml:space="preserve"> community group formations in Karamoja sub region.</w:t>
            </w:r>
            <w:r w:rsidRPr="001251E3">
              <w:rPr>
                <w:rFonts w:ascii="Roboto" w:hAnsi="Roboto" w:cs="Calibri"/>
                <w:color w:val="000000"/>
                <w:sz w:val="22"/>
                <w:szCs w:val="22"/>
              </w:rPr>
              <w:br/>
            </w:r>
            <w:r w:rsidRPr="001251E3">
              <w:rPr>
                <w:rFonts w:ascii="Roboto" w:hAnsi="Roboto" w:cs="Calibri"/>
                <w:b/>
                <w:bCs/>
                <w:color w:val="000000"/>
                <w:sz w:val="22"/>
                <w:szCs w:val="22"/>
                <w:u w:val="single"/>
              </w:rPr>
              <w:t xml:space="preserve">Fully </w:t>
            </w:r>
            <w:r w:rsidR="009A1E63">
              <w:rPr>
                <w:rFonts w:ascii="Roboto" w:hAnsi="Roboto" w:cs="Calibri"/>
                <w:b/>
                <w:bCs/>
                <w:color w:val="000000"/>
                <w:sz w:val="22"/>
                <w:szCs w:val="22"/>
                <w:u w:val="single"/>
              </w:rPr>
              <w:t>D</w:t>
            </w:r>
            <w:r w:rsidRPr="001251E3">
              <w:rPr>
                <w:rFonts w:ascii="Roboto" w:hAnsi="Roboto" w:cs="Calibri"/>
                <w:b/>
                <w:bCs/>
                <w:color w:val="000000"/>
                <w:sz w:val="22"/>
                <w:szCs w:val="22"/>
                <w:u w:val="single"/>
              </w:rPr>
              <w:t>elivered</w:t>
            </w:r>
          </w:p>
        </w:tc>
        <w:tc>
          <w:tcPr>
            <w:tcW w:w="744" w:type="pct"/>
            <w:vAlign w:val="center"/>
          </w:tcPr>
          <w:p w14:paraId="76F4F213" w14:textId="77777777" w:rsidR="00843A6B" w:rsidRPr="001251E3" w:rsidRDefault="00843A6B" w:rsidP="00A15AEE">
            <w:pPr>
              <w:jc w:val="both"/>
              <w:rPr>
                <w:rFonts w:ascii="Roboto" w:hAnsi="Roboto" w:cs="Calibri"/>
                <w:color w:val="000000"/>
                <w:sz w:val="22"/>
                <w:szCs w:val="22"/>
              </w:rPr>
            </w:pPr>
            <w:proofErr w:type="spellStart"/>
            <w:r w:rsidRPr="001251E3">
              <w:rPr>
                <w:rFonts w:ascii="Roboto" w:hAnsi="Roboto" w:cs="Calibri"/>
                <w:color w:val="000000"/>
                <w:sz w:val="22"/>
                <w:szCs w:val="22"/>
              </w:rPr>
              <w:lastRenderedPageBreak/>
              <w:t>NaFFORI</w:t>
            </w:r>
            <w:proofErr w:type="spellEnd"/>
            <w:r w:rsidRPr="001251E3">
              <w:rPr>
                <w:rFonts w:ascii="Roboto" w:hAnsi="Roboto" w:cs="Calibri"/>
                <w:color w:val="000000"/>
                <w:sz w:val="22"/>
                <w:szCs w:val="22"/>
              </w:rPr>
              <w:t>, PMU, KII, PIR</w:t>
            </w:r>
          </w:p>
        </w:tc>
      </w:tr>
      <w:tr w:rsidR="00843A6B" w:rsidRPr="00F53737" w14:paraId="6389A743" w14:textId="77777777" w:rsidTr="00E15EAE">
        <w:trPr>
          <w:trHeight w:val="20"/>
        </w:trPr>
        <w:tc>
          <w:tcPr>
            <w:tcW w:w="2143" w:type="pct"/>
            <w:vAlign w:val="center"/>
          </w:tcPr>
          <w:p w14:paraId="23F48751" w14:textId="77777777" w:rsidR="00843A6B" w:rsidRPr="00577B23" w:rsidRDefault="00843A6B" w:rsidP="00A15AEE">
            <w:pPr>
              <w:jc w:val="both"/>
              <w:rPr>
                <w:rFonts w:ascii="Roboto" w:hAnsi="Roboto" w:cs="Calibri"/>
                <w:color w:val="0070C0"/>
                <w:sz w:val="22"/>
                <w:szCs w:val="22"/>
              </w:rPr>
            </w:pPr>
            <w:r w:rsidRPr="00577B23">
              <w:rPr>
                <w:rFonts w:ascii="Roboto" w:hAnsi="Roboto" w:cs="Calibri"/>
                <w:color w:val="0070C0"/>
                <w:sz w:val="22"/>
                <w:szCs w:val="22"/>
              </w:rPr>
              <w:t>Pilot 3:  Development of Prunus Africana ABS compliant value chains around Bwindi forest reserve in western Uganda.</w:t>
            </w:r>
          </w:p>
          <w:p w14:paraId="76F7F7ED" w14:textId="77777777" w:rsidR="00843A6B" w:rsidRPr="001251E3" w:rsidRDefault="00843A6B" w:rsidP="00A15AEE">
            <w:pPr>
              <w:jc w:val="both"/>
              <w:rPr>
                <w:rFonts w:ascii="Roboto" w:hAnsi="Roboto" w:cs="Calibri"/>
                <w:color w:val="000000"/>
                <w:sz w:val="22"/>
                <w:szCs w:val="22"/>
              </w:rPr>
            </w:pPr>
          </w:p>
          <w:p w14:paraId="21EF4692" w14:textId="77777777" w:rsidR="00843A6B" w:rsidRPr="001251E3" w:rsidRDefault="00843A6B" w:rsidP="00A15AEE">
            <w:pPr>
              <w:jc w:val="both"/>
              <w:rPr>
                <w:rFonts w:ascii="Roboto" w:hAnsi="Roboto" w:cs="Calibri"/>
                <w:color w:val="000000"/>
                <w:sz w:val="22"/>
                <w:szCs w:val="22"/>
              </w:rPr>
            </w:pPr>
            <w:r w:rsidRPr="001251E3">
              <w:rPr>
                <w:rFonts w:ascii="Roboto" w:hAnsi="Roboto" w:cs="Calibri"/>
                <w:b/>
                <w:bCs/>
                <w:color w:val="000000"/>
                <w:sz w:val="22"/>
                <w:szCs w:val="22"/>
              </w:rPr>
              <w:t xml:space="preserve">Performance against indicator(s) and target(s) </w:t>
            </w:r>
            <w:r w:rsidRPr="001251E3">
              <w:rPr>
                <w:rFonts w:ascii="Roboto" w:hAnsi="Roboto" w:cs="Calibri"/>
                <w:color w:val="000000"/>
                <w:sz w:val="22"/>
                <w:szCs w:val="22"/>
              </w:rPr>
              <w:t xml:space="preserve">A draft report on Mapping of Prunus </w:t>
            </w:r>
            <w:proofErr w:type="spellStart"/>
            <w:r w:rsidRPr="001251E3">
              <w:rPr>
                <w:rFonts w:ascii="Roboto" w:hAnsi="Roboto" w:cs="Calibri"/>
                <w:color w:val="000000"/>
                <w:sz w:val="22"/>
                <w:szCs w:val="22"/>
              </w:rPr>
              <w:t>africana</w:t>
            </w:r>
            <w:proofErr w:type="spellEnd"/>
            <w:r w:rsidRPr="001251E3">
              <w:rPr>
                <w:rFonts w:ascii="Roboto" w:hAnsi="Roboto" w:cs="Calibri"/>
                <w:color w:val="000000"/>
                <w:sz w:val="22"/>
                <w:szCs w:val="22"/>
              </w:rPr>
              <w:t xml:space="preserve"> value chain. A draft report environmental, social, and economic impacts of developing the value</w:t>
            </w:r>
            <w:r w:rsidRPr="001251E3">
              <w:rPr>
                <w:rFonts w:ascii="Roboto" w:hAnsi="Roboto" w:cs="Calibri"/>
                <w:color w:val="000000"/>
                <w:sz w:val="22"/>
                <w:szCs w:val="22"/>
              </w:rPr>
              <w:br/>
              <w:t>chain in place.</w:t>
            </w:r>
          </w:p>
          <w:p w14:paraId="73731219" w14:textId="77777777" w:rsidR="00843A6B" w:rsidRPr="001251E3" w:rsidRDefault="00843A6B" w:rsidP="00A15AEE">
            <w:pPr>
              <w:jc w:val="both"/>
              <w:rPr>
                <w:rFonts w:ascii="Roboto" w:hAnsi="Roboto" w:cs="Calibri"/>
                <w:color w:val="000000"/>
                <w:sz w:val="22"/>
                <w:szCs w:val="22"/>
              </w:rPr>
            </w:pPr>
          </w:p>
          <w:p w14:paraId="208A38BA" w14:textId="2473D047" w:rsidR="00843A6B" w:rsidRPr="001251E3" w:rsidRDefault="00843A6B" w:rsidP="00A15AEE">
            <w:pPr>
              <w:jc w:val="both"/>
              <w:rPr>
                <w:rFonts w:ascii="Roboto" w:hAnsi="Roboto" w:cs="Calibri"/>
                <w:b/>
                <w:bCs/>
                <w:color w:val="00B050"/>
                <w:sz w:val="22"/>
                <w:szCs w:val="22"/>
              </w:rPr>
            </w:pPr>
            <w:r w:rsidRPr="000C6260">
              <w:rPr>
                <w:rFonts w:ascii="Roboto" w:hAnsi="Roboto" w:cs="Tahoma"/>
                <w:bCs/>
                <w:i/>
                <w:iCs/>
                <w:sz w:val="22"/>
                <w:szCs w:val="22"/>
              </w:rPr>
              <w:t>Other information, not related to the indicators, that demonstrates Output delivery</w:t>
            </w:r>
            <w:r w:rsidR="001721CE" w:rsidRPr="000C6260">
              <w:rPr>
                <w:rFonts w:ascii="Roboto" w:hAnsi="Roboto" w:cs="Tahoma"/>
                <w:bCs/>
                <w:i/>
                <w:iCs/>
                <w:sz w:val="22"/>
                <w:szCs w:val="22"/>
              </w:rPr>
              <w:t>:</w:t>
            </w:r>
            <w:r w:rsidR="001721CE">
              <w:rPr>
                <w:rFonts w:cs="Calibri"/>
                <w:color w:val="000000"/>
                <w:sz w:val="22"/>
                <w:szCs w:val="22"/>
              </w:rPr>
              <w:t xml:space="preserve"> </w:t>
            </w:r>
            <w:r w:rsidR="001721CE">
              <w:rPr>
                <w:rFonts w:ascii="Roboto" w:hAnsi="Roboto" w:cs="Calibri"/>
                <w:color w:val="000000"/>
                <w:sz w:val="22"/>
                <w:szCs w:val="22"/>
              </w:rPr>
              <w:t>A</w:t>
            </w:r>
            <w:r w:rsidRPr="001251E3">
              <w:rPr>
                <w:rFonts w:ascii="Roboto" w:hAnsi="Roboto" w:cs="Calibri"/>
                <w:color w:val="000000"/>
                <w:sz w:val="22"/>
                <w:szCs w:val="22"/>
              </w:rPr>
              <w:t xml:space="preserve">n experienced consultant who collected information beyond the TORs especially on the distribution and abundance of </w:t>
            </w:r>
            <w:r w:rsidRPr="001251E3">
              <w:rPr>
                <w:rFonts w:ascii="Roboto" w:hAnsi="Roboto" w:cs="Calibri"/>
                <w:i/>
                <w:color w:val="000000"/>
                <w:sz w:val="22"/>
                <w:szCs w:val="22"/>
              </w:rPr>
              <w:t xml:space="preserve">Prunus </w:t>
            </w:r>
            <w:proofErr w:type="spellStart"/>
            <w:r w:rsidRPr="001251E3">
              <w:rPr>
                <w:rFonts w:ascii="Roboto" w:hAnsi="Roboto" w:cs="Calibri"/>
                <w:i/>
                <w:color w:val="000000"/>
                <w:sz w:val="22"/>
                <w:szCs w:val="22"/>
              </w:rPr>
              <w:t>africana</w:t>
            </w:r>
            <w:proofErr w:type="spellEnd"/>
            <w:r w:rsidRPr="001251E3">
              <w:rPr>
                <w:rFonts w:ascii="Roboto" w:hAnsi="Roboto" w:cs="Calibri"/>
                <w:color w:val="000000"/>
                <w:sz w:val="22"/>
                <w:szCs w:val="22"/>
              </w:rPr>
              <w:t xml:space="preserve"> in south western Uganda. </w:t>
            </w:r>
          </w:p>
        </w:tc>
        <w:tc>
          <w:tcPr>
            <w:tcW w:w="2114" w:type="pct"/>
            <w:vAlign w:val="center"/>
          </w:tcPr>
          <w:p w14:paraId="6230925A" w14:textId="3DE51B18"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t xml:space="preserve">Over 80% of this </w:t>
            </w:r>
            <w:r w:rsidR="00F904DA" w:rsidRPr="001251E3">
              <w:rPr>
                <w:rFonts w:ascii="Roboto" w:hAnsi="Roboto" w:cs="Calibri"/>
                <w:color w:val="000000"/>
                <w:sz w:val="22"/>
                <w:szCs w:val="22"/>
              </w:rPr>
              <w:t>activity</w:t>
            </w:r>
            <w:r w:rsidRPr="001251E3">
              <w:rPr>
                <w:rFonts w:ascii="Roboto" w:hAnsi="Roboto" w:cs="Calibri"/>
                <w:color w:val="000000"/>
                <w:sz w:val="22"/>
                <w:szCs w:val="22"/>
              </w:rPr>
              <w:t xml:space="preserve"> has been achieved where by the project already contracted consultant to map out the value chain as well as review the environmental,</w:t>
            </w:r>
            <w:r w:rsidRPr="001251E3">
              <w:rPr>
                <w:rFonts w:ascii="Roboto" w:hAnsi="Roboto" w:cs="Calibri"/>
                <w:color w:val="000000"/>
                <w:sz w:val="22"/>
                <w:szCs w:val="22"/>
              </w:rPr>
              <w:br/>
              <w:t>socio-economic aspects of the Prunus Africana value chain.</w:t>
            </w:r>
          </w:p>
          <w:p w14:paraId="7C6B7536" w14:textId="5FDF35BB" w:rsidR="00843A6B" w:rsidRPr="001251E3" w:rsidRDefault="00843A6B" w:rsidP="00A15AEE">
            <w:pPr>
              <w:jc w:val="both"/>
              <w:rPr>
                <w:rFonts w:ascii="Roboto" w:hAnsi="Roboto" w:cs="Calibri"/>
                <w:color w:val="000000"/>
                <w:sz w:val="22"/>
                <w:szCs w:val="22"/>
              </w:rPr>
            </w:pPr>
            <w:r w:rsidRPr="001251E3">
              <w:rPr>
                <w:rFonts w:ascii="Roboto" w:hAnsi="Roboto" w:cs="Calibri"/>
                <w:b/>
                <w:bCs/>
                <w:color w:val="000000"/>
                <w:sz w:val="22"/>
                <w:szCs w:val="22"/>
                <w:u w:val="single"/>
              </w:rPr>
              <w:t xml:space="preserve">Partially </w:t>
            </w:r>
            <w:r w:rsidR="009A1E63">
              <w:rPr>
                <w:rFonts w:ascii="Roboto" w:hAnsi="Roboto" w:cs="Calibri"/>
                <w:b/>
                <w:bCs/>
                <w:color w:val="000000"/>
                <w:sz w:val="22"/>
                <w:szCs w:val="22"/>
                <w:u w:val="single"/>
              </w:rPr>
              <w:t>D</w:t>
            </w:r>
            <w:r w:rsidRPr="001251E3">
              <w:rPr>
                <w:rFonts w:ascii="Roboto" w:hAnsi="Roboto" w:cs="Calibri"/>
                <w:b/>
                <w:bCs/>
                <w:color w:val="000000"/>
                <w:sz w:val="22"/>
                <w:szCs w:val="22"/>
                <w:u w:val="single"/>
              </w:rPr>
              <w:t>elivered</w:t>
            </w:r>
          </w:p>
        </w:tc>
        <w:tc>
          <w:tcPr>
            <w:tcW w:w="744" w:type="pct"/>
            <w:vAlign w:val="center"/>
          </w:tcPr>
          <w:p w14:paraId="417C95BF" w14:textId="77777777" w:rsidR="00843A6B" w:rsidRPr="00B54585" w:rsidRDefault="00843A6B" w:rsidP="00A15AEE">
            <w:pPr>
              <w:jc w:val="both"/>
              <w:rPr>
                <w:rFonts w:ascii="Roboto" w:hAnsi="Roboto" w:cs="Calibri"/>
                <w:color w:val="000000"/>
                <w:sz w:val="22"/>
                <w:szCs w:val="22"/>
                <w:lang w:val="pt-PT"/>
              </w:rPr>
            </w:pPr>
            <w:r w:rsidRPr="00B54585">
              <w:rPr>
                <w:rFonts w:ascii="Roboto" w:hAnsi="Roboto" w:cs="Calibri"/>
                <w:color w:val="000000"/>
                <w:sz w:val="22"/>
                <w:szCs w:val="22"/>
                <w:lang w:val="pt-PT"/>
              </w:rPr>
              <w:t>PMU/NEMA, OUBDU, NCRI, PGRC</w:t>
            </w:r>
          </w:p>
        </w:tc>
      </w:tr>
      <w:tr w:rsidR="00843A6B" w:rsidRPr="00F53737" w14:paraId="45348FA7" w14:textId="77777777" w:rsidTr="00E15EAE">
        <w:trPr>
          <w:trHeight w:val="20"/>
        </w:trPr>
        <w:tc>
          <w:tcPr>
            <w:tcW w:w="2143" w:type="pct"/>
            <w:vAlign w:val="center"/>
          </w:tcPr>
          <w:p w14:paraId="3ADD6F64" w14:textId="194D3F2A" w:rsidR="00843A6B" w:rsidRPr="00577B23" w:rsidRDefault="00843A6B" w:rsidP="00A15AEE">
            <w:pPr>
              <w:jc w:val="both"/>
              <w:rPr>
                <w:rFonts w:ascii="Roboto" w:hAnsi="Roboto" w:cs="Calibri"/>
                <w:color w:val="0070C0"/>
                <w:sz w:val="22"/>
                <w:szCs w:val="22"/>
              </w:rPr>
            </w:pPr>
            <w:r w:rsidRPr="00577B23">
              <w:rPr>
                <w:rFonts w:ascii="Roboto" w:hAnsi="Roboto" w:cs="Calibri"/>
                <w:color w:val="0070C0"/>
                <w:sz w:val="22"/>
                <w:szCs w:val="22"/>
              </w:rPr>
              <w:t>Pilot 4: Development of ABS</w:t>
            </w:r>
            <w:r w:rsidR="00F904DA" w:rsidRPr="00577B23">
              <w:rPr>
                <w:rFonts w:ascii="Roboto" w:hAnsi="Roboto" w:cs="Calibri"/>
                <w:color w:val="0070C0"/>
                <w:sz w:val="22"/>
                <w:szCs w:val="22"/>
              </w:rPr>
              <w:t xml:space="preserve"> </w:t>
            </w:r>
            <w:r w:rsidRPr="00577B23">
              <w:rPr>
                <w:rFonts w:ascii="Roboto" w:hAnsi="Roboto" w:cs="Calibri"/>
                <w:color w:val="0070C0"/>
                <w:sz w:val="22"/>
                <w:szCs w:val="22"/>
              </w:rPr>
              <w:t>compliant collaborative forest management agreements for communities around seven protected areas of Uganda.</w:t>
            </w:r>
          </w:p>
          <w:p w14:paraId="5C071203" w14:textId="77777777" w:rsidR="00843A6B" w:rsidRPr="001251E3" w:rsidRDefault="00843A6B" w:rsidP="00A15AEE">
            <w:pPr>
              <w:jc w:val="both"/>
              <w:rPr>
                <w:rFonts w:ascii="Roboto" w:hAnsi="Roboto" w:cs="Calibri"/>
                <w:color w:val="000000"/>
                <w:sz w:val="22"/>
                <w:szCs w:val="22"/>
              </w:rPr>
            </w:pPr>
          </w:p>
          <w:p w14:paraId="164AF042" w14:textId="77777777" w:rsidR="00843A6B" w:rsidRPr="001251E3" w:rsidRDefault="00843A6B" w:rsidP="00A15AEE">
            <w:pPr>
              <w:jc w:val="both"/>
              <w:rPr>
                <w:rFonts w:ascii="Roboto" w:hAnsi="Roboto" w:cs="Calibri"/>
                <w:color w:val="000000"/>
                <w:sz w:val="22"/>
                <w:szCs w:val="22"/>
              </w:rPr>
            </w:pPr>
            <w:r w:rsidRPr="001251E3">
              <w:rPr>
                <w:rFonts w:ascii="Roboto" w:hAnsi="Roboto" w:cs="Calibri"/>
                <w:b/>
                <w:bCs/>
                <w:color w:val="000000"/>
                <w:sz w:val="22"/>
                <w:szCs w:val="22"/>
              </w:rPr>
              <w:t xml:space="preserve">Performance against indicator(s) and target(s) </w:t>
            </w:r>
            <w:r w:rsidRPr="001251E3">
              <w:rPr>
                <w:rFonts w:ascii="Roboto" w:hAnsi="Roboto" w:cs="Calibri"/>
                <w:color w:val="000000"/>
                <w:sz w:val="22"/>
                <w:szCs w:val="22"/>
              </w:rPr>
              <w:t>The CFMs agreements and reports for both in-forest and out-of-forest assessments. Collaborative Resource Management Agreements (CRMAs) in place</w:t>
            </w:r>
          </w:p>
          <w:p w14:paraId="667942C8" w14:textId="77777777" w:rsidR="00843A6B" w:rsidRPr="001251E3" w:rsidRDefault="00843A6B" w:rsidP="00A15AEE">
            <w:pPr>
              <w:jc w:val="both"/>
              <w:rPr>
                <w:rFonts w:ascii="Roboto" w:hAnsi="Roboto" w:cs="Calibri"/>
                <w:color w:val="000000"/>
                <w:sz w:val="22"/>
                <w:szCs w:val="22"/>
              </w:rPr>
            </w:pPr>
          </w:p>
          <w:p w14:paraId="11440DB9" w14:textId="28C75CA7" w:rsidR="00843A6B" w:rsidRPr="001251E3" w:rsidRDefault="00843A6B" w:rsidP="00A15AEE">
            <w:pPr>
              <w:jc w:val="both"/>
              <w:rPr>
                <w:rFonts w:ascii="Roboto" w:hAnsi="Roboto" w:cs="Calibri"/>
                <w:color w:val="000000"/>
                <w:sz w:val="22"/>
                <w:szCs w:val="22"/>
              </w:rPr>
            </w:pPr>
            <w:r w:rsidRPr="000C6260">
              <w:rPr>
                <w:rFonts w:ascii="Roboto" w:hAnsi="Roboto" w:cs="Tahoma"/>
                <w:bCs/>
                <w:i/>
                <w:iCs/>
                <w:sz w:val="22"/>
                <w:szCs w:val="22"/>
              </w:rPr>
              <w:t>Other information, not related to the indicators, that demonstrates Output delivery</w:t>
            </w:r>
            <w:r w:rsidR="001721CE" w:rsidRPr="000C6260">
              <w:rPr>
                <w:rFonts w:ascii="Roboto" w:hAnsi="Roboto" w:cs="Tahoma"/>
                <w:bCs/>
                <w:i/>
                <w:iCs/>
                <w:sz w:val="22"/>
                <w:szCs w:val="22"/>
              </w:rPr>
              <w:t>:</w:t>
            </w:r>
            <w:r w:rsidR="001721CE">
              <w:rPr>
                <w:rFonts w:cs="Calibri"/>
                <w:color w:val="000000"/>
                <w:sz w:val="22"/>
                <w:szCs w:val="22"/>
              </w:rPr>
              <w:t xml:space="preserve"> </w:t>
            </w:r>
            <w:r w:rsidRPr="001251E3">
              <w:rPr>
                <w:rFonts w:ascii="Roboto" w:hAnsi="Roboto" w:cs="Calibri"/>
                <w:color w:val="000000"/>
                <w:sz w:val="22"/>
                <w:szCs w:val="22"/>
              </w:rPr>
              <w:t>Ten applications from Karamoja for CFM approval submitted to NFA management.</w:t>
            </w:r>
          </w:p>
        </w:tc>
        <w:tc>
          <w:tcPr>
            <w:tcW w:w="2114" w:type="pct"/>
            <w:vAlign w:val="center"/>
          </w:tcPr>
          <w:p w14:paraId="7ACF19B1" w14:textId="77777777" w:rsidR="00843A6B" w:rsidRPr="001251E3" w:rsidRDefault="00843A6B" w:rsidP="00A15AEE">
            <w:pPr>
              <w:jc w:val="both"/>
              <w:rPr>
                <w:rFonts w:ascii="Roboto" w:hAnsi="Roboto"/>
                <w:sz w:val="22"/>
                <w:szCs w:val="22"/>
              </w:rPr>
            </w:pPr>
            <w:r w:rsidRPr="001251E3">
              <w:rPr>
                <w:rFonts w:ascii="Roboto" w:hAnsi="Roboto" w:cs="Calibri"/>
                <w:color w:val="000000"/>
                <w:sz w:val="22"/>
                <w:szCs w:val="22"/>
              </w:rPr>
              <w:t xml:space="preserve">Out of the 4 targeted CFMs 8 have been developed in Karamoja and 4 CFMs updated in </w:t>
            </w:r>
            <w:proofErr w:type="spellStart"/>
            <w:r w:rsidRPr="001251E3">
              <w:rPr>
                <w:rFonts w:ascii="Roboto" w:hAnsi="Roboto" w:cs="Calibri"/>
                <w:color w:val="000000"/>
                <w:sz w:val="22"/>
                <w:szCs w:val="22"/>
              </w:rPr>
              <w:t>Kigezi</w:t>
            </w:r>
            <w:proofErr w:type="spellEnd"/>
            <w:r w:rsidRPr="001251E3">
              <w:rPr>
                <w:rFonts w:ascii="Roboto" w:hAnsi="Roboto" w:cs="Calibri"/>
                <w:color w:val="000000"/>
                <w:sz w:val="22"/>
                <w:szCs w:val="22"/>
              </w:rPr>
              <w:t xml:space="preserve"> sub region. 15 Revenue Sharing Agreements have been updated (6 </w:t>
            </w:r>
            <w:proofErr w:type="spellStart"/>
            <w:r w:rsidRPr="001251E3">
              <w:rPr>
                <w:rFonts w:ascii="Roboto" w:hAnsi="Roboto" w:cs="Calibri"/>
                <w:color w:val="000000"/>
                <w:sz w:val="22"/>
                <w:szCs w:val="22"/>
              </w:rPr>
              <w:t>Mgahinga</w:t>
            </w:r>
            <w:proofErr w:type="spellEnd"/>
            <w:r w:rsidRPr="001251E3">
              <w:rPr>
                <w:rFonts w:ascii="Roboto" w:hAnsi="Roboto" w:cs="Calibri"/>
                <w:color w:val="000000"/>
                <w:sz w:val="22"/>
                <w:szCs w:val="22"/>
              </w:rPr>
              <w:t xml:space="preserve"> National Park, 6 in Semliki National Park and 3 in Bwindi Impenetrable Forest. By the time MTR was undertaken about 8 CFM groups have been consulted for a participatory situation analysis in the Karamoja region with a total of 252 community members,</w:t>
            </w:r>
            <w:r w:rsidRPr="001251E3">
              <w:rPr>
                <w:rFonts w:ascii="Roboto" w:hAnsi="Roboto" w:cs="Calibri"/>
                <w:color w:val="000000"/>
                <w:sz w:val="22"/>
                <w:szCs w:val="22"/>
              </w:rPr>
              <w:br/>
              <w:t xml:space="preserve"> (85 females and 167 males).</w:t>
            </w:r>
            <w:r w:rsidRPr="001251E3">
              <w:rPr>
                <w:rFonts w:ascii="Roboto" w:hAnsi="Roboto"/>
                <w:sz w:val="22"/>
                <w:szCs w:val="22"/>
              </w:rPr>
              <w:t xml:space="preserve"> </w:t>
            </w:r>
          </w:p>
          <w:p w14:paraId="761990EF" w14:textId="111D3CF3" w:rsidR="00843A6B" w:rsidRPr="001251E3" w:rsidRDefault="00843A6B" w:rsidP="00A15AEE">
            <w:pPr>
              <w:jc w:val="both"/>
              <w:rPr>
                <w:rFonts w:ascii="Roboto" w:hAnsi="Roboto" w:cs="Calibri"/>
                <w:color w:val="000000"/>
                <w:sz w:val="22"/>
                <w:szCs w:val="22"/>
              </w:rPr>
            </w:pPr>
            <w:r w:rsidRPr="001251E3">
              <w:rPr>
                <w:rFonts w:ascii="Roboto" w:hAnsi="Roboto" w:cs="Calibri"/>
                <w:b/>
                <w:bCs/>
                <w:color w:val="000000"/>
                <w:sz w:val="22"/>
                <w:szCs w:val="22"/>
                <w:u w:val="single"/>
              </w:rPr>
              <w:t xml:space="preserve">Fully </w:t>
            </w:r>
            <w:r w:rsidR="009A1E63">
              <w:rPr>
                <w:rFonts w:ascii="Roboto" w:hAnsi="Roboto" w:cs="Calibri"/>
                <w:b/>
                <w:bCs/>
                <w:color w:val="000000"/>
                <w:sz w:val="22"/>
                <w:szCs w:val="22"/>
                <w:u w:val="single"/>
              </w:rPr>
              <w:t>D</w:t>
            </w:r>
            <w:r w:rsidRPr="001251E3">
              <w:rPr>
                <w:rFonts w:ascii="Roboto" w:hAnsi="Roboto" w:cs="Calibri"/>
                <w:b/>
                <w:bCs/>
                <w:color w:val="000000"/>
                <w:sz w:val="22"/>
                <w:szCs w:val="22"/>
                <w:u w:val="single"/>
              </w:rPr>
              <w:t>elivered</w:t>
            </w:r>
          </w:p>
        </w:tc>
        <w:tc>
          <w:tcPr>
            <w:tcW w:w="744" w:type="pct"/>
            <w:vAlign w:val="center"/>
          </w:tcPr>
          <w:p w14:paraId="4DDA27C5" w14:textId="77777777" w:rsidR="00843A6B" w:rsidRPr="00B54585" w:rsidRDefault="00843A6B" w:rsidP="00A15AEE">
            <w:pPr>
              <w:jc w:val="both"/>
              <w:rPr>
                <w:rFonts w:ascii="Roboto" w:hAnsi="Roboto" w:cs="Calibri"/>
                <w:color w:val="000000"/>
                <w:sz w:val="22"/>
                <w:szCs w:val="22"/>
                <w:lang w:val="it-IT"/>
              </w:rPr>
            </w:pPr>
            <w:r w:rsidRPr="00B54585">
              <w:rPr>
                <w:rFonts w:ascii="Roboto" w:hAnsi="Roboto" w:cs="Calibri"/>
                <w:color w:val="000000"/>
                <w:sz w:val="22"/>
                <w:szCs w:val="22"/>
                <w:lang w:val="it-IT"/>
              </w:rPr>
              <w:t>NFA, NaFFORI, PIR, DLGs, KII, NEMA</w:t>
            </w:r>
          </w:p>
        </w:tc>
      </w:tr>
      <w:tr w:rsidR="00843A6B" w:rsidRPr="001251E3" w14:paraId="21CDB032" w14:textId="77777777" w:rsidTr="00E15EAE">
        <w:trPr>
          <w:trHeight w:val="20"/>
        </w:trPr>
        <w:tc>
          <w:tcPr>
            <w:tcW w:w="2143" w:type="pct"/>
            <w:vAlign w:val="center"/>
            <w:hideMark/>
          </w:tcPr>
          <w:p w14:paraId="0C77C067" w14:textId="77777777" w:rsidR="00843A6B" w:rsidRPr="00B54585" w:rsidRDefault="00843A6B" w:rsidP="00A15AEE">
            <w:pPr>
              <w:jc w:val="both"/>
              <w:rPr>
                <w:rFonts w:ascii="Roboto" w:hAnsi="Roboto" w:cs="Calibri"/>
                <w:b/>
                <w:bCs/>
                <w:color w:val="000000"/>
                <w:sz w:val="22"/>
                <w:szCs w:val="22"/>
                <w:lang w:val="it-IT"/>
              </w:rPr>
            </w:pPr>
          </w:p>
          <w:p w14:paraId="691CF4E0" w14:textId="77777777" w:rsidR="00843A6B" w:rsidRPr="000C6260" w:rsidRDefault="00843A6B" w:rsidP="00A15AEE">
            <w:pPr>
              <w:jc w:val="both"/>
              <w:rPr>
                <w:rFonts w:ascii="Roboto" w:hAnsi="Roboto" w:cs="Calibri"/>
                <w:b/>
                <w:bCs/>
                <w:color w:val="0070C0"/>
                <w:sz w:val="22"/>
                <w:szCs w:val="22"/>
              </w:rPr>
            </w:pPr>
            <w:r w:rsidRPr="000C6260">
              <w:rPr>
                <w:rFonts w:ascii="Roboto" w:hAnsi="Roboto" w:cs="Calibri"/>
                <w:b/>
                <w:bCs/>
                <w:color w:val="0070C0"/>
                <w:sz w:val="22"/>
                <w:szCs w:val="22"/>
              </w:rPr>
              <w:t xml:space="preserve">Output 3.2.1: Guidelines for gender mainstreaming in ABS for local communities developed and implemented </w:t>
            </w:r>
          </w:p>
          <w:p w14:paraId="16EB1DD4" w14:textId="77777777" w:rsidR="00843A6B" w:rsidRPr="001251E3" w:rsidRDefault="00843A6B" w:rsidP="00A15AEE">
            <w:pPr>
              <w:jc w:val="both"/>
              <w:rPr>
                <w:rFonts w:ascii="Roboto" w:hAnsi="Roboto" w:cs="Calibri"/>
                <w:b/>
                <w:bCs/>
                <w:color w:val="000000"/>
                <w:sz w:val="22"/>
                <w:szCs w:val="22"/>
              </w:rPr>
            </w:pPr>
          </w:p>
          <w:p w14:paraId="54E4096F" w14:textId="77777777" w:rsidR="00843A6B" w:rsidRPr="001251E3" w:rsidRDefault="00843A6B" w:rsidP="00A15AEE">
            <w:pPr>
              <w:jc w:val="both"/>
              <w:rPr>
                <w:rFonts w:ascii="Roboto" w:hAnsi="Roboto" w:cs="Calibri"/>
                <w:color w:val="000000"/>
                <w:sz w:val="22"/>
                <w:szCs w:val="22"/>
              </w:rPr>
            </w:pPr>
            <w:r w:rsidRPr="001251E3">
              <w:rPr>
                <w:rFonts w:ascii="Roboto" w:hAnsi="Roboto" w:cs="Calibri"/>
                <w:b/>
                <w:bCs/>
                <w:color w:val="000000"/>
                <w:sz w:val="22"/>
                <w:szCs w:val="22"/>
              </w:rPr>
              <w:t xml:space="preserve">Performance against indicator(s) and target(s). </w:t>
            </w:r>
            <w:r w:rsidRPr="001251E3">
              <w:rPr>
                <w:rFonts w:ascii="Roboto" w:hAnsi="Roboto" w:cs="Calibri"/>
                <w:color w:val="000000"/>
                <w:sz w:val="22"/>
                <w:szCs w:val="22"/>
              </w:rPr>
              <w:t>ABS Gender Mainstreaming Strategy and Guidelines developed and in place</w:t>
            </w:r>
          </w:p>
          <w:p w14:paraId="4B4AC2BD" w14:textId="77777777" w:rsidR="00843A6B" w:rsidRPr="001251E3" w:rsidRDefault="00843A6B" w:rsidP="00A15AEE">
            <w:pPr>
              <w:jc w:val="both"/>
              <w:rPr>
                <w:rFonts w:ascii="Roboto" w:hAnsi="Roboto" w:cs="Calibri"/>
                <w:b/>
                <w:bCs/>
                <w:color w:val="000000"/>
                <w:sz w:val="22"/>
                <w:szCs w:val="22"/>
              </w:rPr>
            </w:pPr>
          </w:p>
          <w:p w14:paraId="0E1D9738" w14:textId="033A34E9" w:rsidR="00843A6B" w:rsidRPr="001251E3" w:rsidRDefault="00843A6B" w:rsidP="00A15AEE">
            <w:pPr>
              <w:jc w:val="both"/>
              <w:rPr>
                <w:rFonts w:ascii="Roboto" w:hAnsi="Roboto" w:cs="Calibri"/>
                <w:b/>
                <w:bCs/>
                <w:color w:val="000000"/>
                <w:sz w:val="22"/>
                <w:szCs w:val="22"/>
              </w:rPr>
            </w:pPr>
            <w:r w:rsidRPr="000C6260">
              <w:rPr>
                <w:rFonts w:ascii="Roboto" w:hAnsi="Roboto" w:cs="Tahoma"/>
                <w:bCs/>
                <w:i/>
                <w:iCs/>
                <w:sz w:val="22"/>
                <w:szCs w:val="22"/>
              </w:rPr>
              <w:lastRenderedPageBreak/>
              <w:t>Other information, not related to the indicators, that demonstrates Output delivery</w:t>
            </w:r>
            <w:r w:rsidR="001721CE" w:rsidRPr="000C6260">
              <w:rPr>
                <w:rFonts w:ascii="Roboto" w:hAnsi="Roboto" w:cs="Tahoma"/>
                <w:bCs/>
                <w:i/>
                <w:iCs/>
                <w:sz w:val="22"/>
                <w:szCs w:val="22"/>
              </w:rPr>
              <w:t>:</w:t>
            </w:r>
            <w:r w:rsidR="001721CE">
              <w:rPr>
                <w:rFonts w:cs="Calibri"/>
                <w:color w:val="000000"/>
                <w:sz w:val="22"/>
                <w:szCs w:val="22"/>
              </w:rPr>
              <w:t xml:space="preserve"> </w:t>
            </w:r>
            <w:r w:rsidRPr="001251E3">
              <w:rPr>
                <w:rFonts w:ascii="Roboto" w:hAnsi="Roboto" w:cs="Calibri"/>
                <w:color w:val="000000"/>
                <w:sz w:val="22"/>
                <w:szCs w:val="22"/>
              </w:rPr>
              <w:t>A report on the conducted gender scoping and analysis in Kisoro and Karamoja in place depicting women and youth involvement in ABS activities.</w:t>
            </w:r>
          </w:p>
          <w:p w14:paraId="203EE88E" w14:textId="77777777" w:rsidR="00843A6B" w:rsidRDefault="00843A6B" w:rsidP="00A15AEE">
            <w:pPr>
              <w:jc w:val="both"/>
              <w:rPr>
                <w:rFonts w:ascii="Roboto" w:hAnsi="Roboto" w:cs="Calibri"/>
                <w:b/>
                <w:bCs/>
                <w:color w:val="000000"/>
                <w:sz w:val="22"/>
                <w:szCs w:val="22"/>
              </w:rPr>
            </w:pPr>
          </w:p>
          <w:p w14:paraId="46CAACC3" w14:textId="77777777" w:rsidR="00577B23" w:rsidRDefault="00577B23" w:rsidP="00A15AEE">
            <w:pPr>
              <w:jc w:val="both"/>
              <w:rPr>
                <w:rFonts w:ascii="Roboto" w:hAnsi="Roboto" w:cs="Calibri"/>
                <w:b/>
                <w:bCs/>
                <w:color w:val="000000"/>
                <w:sz w:val="22"/>
                <w:szCs w:val="22"/>
              </w:rPr>
            </w:pPr>
          </w:p>
          <w:p w14:paraId="1DFC828B" w14:textId="77777777" w:rsidR="00577B23" w:rsidRPr="001251E3" w:rsidRDefault="00577B23" w:rsidP="00A15AEE">
            <w:pPr>
              <w:jc w:val="both"/>
              <w:rPr>
                <w:rFonts w:ascii="Roboto" w:hAnsi="Roboto" w:cs="Calibri"/>
                <w:b/>
                <w:bCs/>
                <w:color w:val="000000"/>
                <w:sz w:val="22"/>
                <w:szCs w:val="22"/>
              </w:rPr>
            </w:pPr>
          </w:p>
          <w:p w14:paraId="286C65AE" w14:textId="77777777" w:rsidR="00843A6B" w:rsidRPr="001251E3" w:rsidRDefault="00843A6B" w:rsidP="00A15AEE">
            <w:pPr>
              <w:jc w:val="both"/>
              <w:rPr>
                <w:rFonts w:ascii="Roboto" w:hAnsi="Roboto" w:cs="Calibri"/>
                <w:b/>
                <w:bCs/>
                <w:color w:val="000000"/>
                <w:sz w:val="22"/>
                <w:szCs w:val="22"/>
              </w:rPr>
            </w:pPr>
          </w:p>
        </w:tc>
        <w:tc>
          <w:tcPr>
            <w:tcW w:w="2114" w:type="pct"/>
            <w:vAlign w:val="center"/>
            <w:hideMark/>
          </w:tcPr>
          <w:p w14:paraId="5C5B1DEC" w14:textId="77777777"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lastRenderedPageBreak/>
              <w:t>With the development of the Gender Strategy and Gender mainstreaming guidelines, the MTR noted tremendous women’s participation at national level standing at 30%, whereas at</w:t>
            </w:r>
            <w:r w:rsidRPr="001251E3">
              <w:rPr>
                <w:rFonts w:ascii="Roboto" w:hAnsi="Roboto" w:cs="Calibri"/>
                <w:color w:val="000000"/>
                <w:sz w:val="22"/>
                <w:szCs w:val="22"/>
              </w:rPr>
              <w:br/>
              <w:t xml:space="preserve">the community level, it reaches 100%. During the project implantation the PMU applies a gender inclusive participation strategy of at least 30% of women participants in all ABS activities hence hitting the MTE level targets. It was therefore noted that gender integration is </w:t>
            </w:r>
            <w:r w:rsidRPr="001251E3">
              <w:rPr>
                <w:rFonts w:ascii="Roboto" w:hAnsi="Roboto" w:cs="Calibri"/>
                <w:color w:val="000000"/>
                <w:sz w:val="22"/>
                <w:szCs w:val="22"/>
              </w:rPr>
              <w:lastRenderedPageBreak/>
              <w:t>highly visible in training and participation metrics such as the IPLCs are fully active with women being the majority and highly involved in ABS community activities.</w:t>
            </w:r>
          </w:p>
          <w:p w14:paraId="0FF72B3D" w14:textId="6B0C71A2"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t xml:space="preserve">Some documentation and analytical limitations remain such as the systematic reporting on gender aspects with specific focused gender tools. </w:t>
            </w:r>
          </w:p>
          <w:p w14:paraId="18428998" w14:textId="77777777" w:rsidR="00843A6B" w:rsidRPr="001251E3" w:rsidRDefault="00843A6B" w:rsidP="00A15AEE">
            <w:pPr>
              <w:jc w:val="both"/>
              <w:rPr>
                <w:rFonts w:ascii="Roboto" w:hAnsi="Roboto" w:cs="Calibri"/>
                <w:color w:val="000000"/>
                <w:sz w:val="22"/>
                <w:szCs w:val="22"/>
              </w:rPr>
            </w:pPr>
            <w:r w:rsidRPr="001251E3">
              <w:rPr>
                <w:rFonts w:ascii="Roboto" w:hAnsi="Roboto" w:cs="Calibri"/>
                <w:b/>
                <w:bCs/>
                <w:color w:val="000000"/>
                <w:sz w:val="22"/>
                <w:szCs w:val="22"/>
                <w:u w:val="single"/>
              </w:rPr>
              <w:t>Fully Delivered</w:t>
            </w:r>
            <w:r w:rsidRPr="001251E3">
              <w:rPr>
                <w:rFonts w:ascii="Roboto" w:hAnsi="Roboto" w:cs="Calibri"/>
                <w:b/>
                <w:bCs/>
                <w:color w:val="000000"/>
                <w:sz w:val="22"/>
                <w:szCs w:val="22"/>
              </w:rPr>
              <w:t xml:space="preserve"> </w:t>
            </w:r>
          </w:p>
        </w:tc>
        <w:tc>
          <w:tcPr>
            <w:tcW w:w="744" w:type="pct"/>
            <w:vAlign w:val="center"/>
            <w:hideMark/>
          </w:tcPr>
          <w:p w14:paraId="4BA55C2B" w14:textId="77777777"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lastRenderedPageBreak/>
              <w:t>Gender Plan; KIIs; Training records; PIRs</w:t>
            </w:r>
          </w:p>
        </w:tc>
      </w:tr>
      <w:tr w:rsidR="00843A6B" w:rsidRPr="001251E3" w14:paraId="6CC3D2A3" w14:textId="77777777" w:rsidTr="00E15EAE">
        <w:trPr>
          <w:trHeight w:val="20"/>
        </w:trPr>
        <w:tc>
          <w:tcPr>
            <w:tcW w:w="2143" w:type="pct"/>
            <w:vAlign w:val="center"/>
            <w:hideMark/>
          </w:tcPr>
          <w:p w14:paraId="6AED2815" w14:textId="77777777" w:rsidR="00843A6B" w:rsidRPr="000C6260" w:rsidRDefault="00843A6B" w:rsidP="00A15AEE">
            <w:pPr>
              <w:jc w:val="both"/>
              <w:rPr>
                <w:rFonts w:ascii="Roboto" w:hAnsi="Roboto" w:cs="Calibri"/>
                <w:b/>
                <w:bCs/>
                <w:color w:val="0070C0"/>
                <w:sz w:val="22"/>
                <w:szCs w:val="22"/>
              </w:rPr>
            </w:pPr>
            <w:r w:rsidRPr="000C6260">
              <w:rPr>
                <w:rFonts w:ascii="Roboto" w:hAnsi="Roboto" w:cs="Calibri"/>
                <w:b/>
                <w:bCs/>
                <w:color w:val="0070C0"/>
                <w:sz w:val="22"/>
                <w:szCs w:val="22"/>
              </w:rPr>
              <w:t>Output 4.1.1: Awareness and communication strategy on ABS developed and implemented</w:t>
            </w:r>
          </w:p>
          <w:p w14:paraId="27279721" w14:textId="77777777" w:rsidR="00843A6B" w:rsidRPr="001251E3" w:rsidRDefault="00843A6B" w:rsidP="00A15AEE">
            <w:pPr>
              <w:jc w:val="both"/>
              <w:rPr>
                <w:rFonts w:ascii="Roboto" w:hAnsi="Roboto" w:cs="Calibri"/>
                <w:b/>
                <w:bCs/>
                <w:color w:val="000000"/>
                <w:sz w:val="22"/>
                <w:szCs w:val="22"/>
              </w:rPr>
            </w:pPr>
          </w:p>
          <w:p w14:paraId="34DD9D3D" w14:textId="77777777" w:rsidR="00843A6B" w:rsidRPr="001251E3" w:rsidRDefault="00843A6B" w:rsidP="00A15AEE">
            <w:pPr>
              <w:jc w:val="both"/>
              <w:rPr>
                <w:rFonts w:ascii="Roboto" w:hAnsi="Roboto" w:cs="Calibri"/>
                <w:color w:val="000000"/>
                <w:sz w:val="22"/>
                <w:szCs w:val="22"/>
              </w:rPr>
            </w:pPr>
            <w:r w:rsidRPr="001251E3">
              <w:rPr>
                <w:rFonts w:ascii="Roboto" w:hAnsi="Roboto" w:cs="Calibri"/>
                <w:b/>
                <w:bCs/>
                <w:color w:val="000000"/>
                <w:sz w:val="22"/>
                <w:szCs w:val="22"/>
              </w:rPr>
              <w:t xml:space="preserve">Performance against indicator(s) and target(s) </w:t>
            </w:r>
            <w:r w:rsidRPr="001251E3">
              <w:rPr>
                <w:rFonts w:ascii="Roboto" w:hAnsi="Roboto" w:cs="Calibri"/>
                <w:color w:val="000000"/>
                <w:sz w:val="22"/>
                <w:szCs w:val="22"/>
              </w:rPr>
              <w:t xml:space="preserve">Communication strategy developed, Simplified and assorted IEC materials developed and disseminated, </w:t>
            </w:r>
          </w:p>
          <w:p w14:paraId="34E5F53E" w14:textId="77777777" w:rsidR="00843A6B" w:rsidRPr="001251E3" w:rsidRDefault="00843A6B" w:rsidP="00A15AEE">
            <w:pPr>
              <w:jc w:val="both"/>
              <w:rPr>
                <w:rFonts w:ascii="Roboto" w:hAnsi="Roboto" w:cs="Calibri"/>
                <w:b/>
                <w:bCs/>
                <w:color w:val="000000"/>
                <w:sz w:val="22"/>
                <w:szCs w:val="22"/>
              </w:rPr>
            </w:pPr>
          </w:p>
          <w:p w14:paraId="60721478" w14:textId="77777777" w:rsidR="00843A6B" w:rsidRDefault="00843A6B" w:rsidP="00A15AEE">
            <w:pPr>
              <w:jc w:val="both"/>
              <w:rPr>
                <w:rFonts w:ascii="Roboto" w:hAnsi="Roboto" w:cs="Calibri"/>
                <w:color w:val="000000"/>
                <w:sz w:val="22"/>
                <w:szCs w:val="22"/>
              </w:rPr>
            </w:pPr>
            <w:r w:rsidRPr="000C6260">
              <w:rPr>
                <w:rFonts w:ascii="Roboto" w:hAnsi="Roboto" w:cs="Tahoma"/>
                <w:bCs/>
                <w:i/>
                <w:iCs/>
                <w:sz w:val="22"/>
                <w:szCs w:val="22"/>
              </w:rPr>
              <w:t>Other information, not related to the indicators, that demonstrates Output delivery</w:t>
            </w:r>
            <w:r w:rsidR="001721CE" w:rsidRPr="000C6260">
              <w:rPr>
                <w:rFonts w:ascii="Roboto" w:hAnsi="Roboto" w:cs="Tahoma"/>
                <w:bCs/>
                <w:i/>
                <w:iCs/>
                <w:sz w:val="22"/>
                <w:szCs w:val="22"/>
              </w:rPr>
              <w:t>:</w:t>
            </w:r>
            <w:r w:rsidR="001721CE">
              <w:rPr>
                <w:rFonts w:cs="Calibri"/>
                <w:color w:val="000000"/>
                <w:sz w:val="22"/>
                <w:szCs w:val="22"/>
              </w:rPr>
              <w:t xml:space="preserve"> </w:t>
            </w:r>
            <w:r w:rsidRPr="001251E3">
              <w:rPr>
                <w:rFonts w:ascii="Roboto" w:hAnsi="Roboto" w:cs="Calibri"/>
                <w:color w:val="000000"/>
                <w:sz w:val="22"/>
                <w:szCs w:val="22"/>
              </w:rPr>
              <w:t>8 radio talk shows, 3 TV features, 10 community dramas delivered; &gt;1.5 million people reached.</w:t>
            </w:r>
          </w:p>
          <w:p w14:paraId="74FE1B52" w14:textId="57704D63" w:rsidR="00577B23" w:rsidRPr="001251E3" w:rsidRDefault="00577B23" w:rsidP="00A15AEE">
            <w:pPr>
              <w:jc w:val="both"/>
              <w:rPr>
                <w:rFonts w:ascii="Roboto" w:hAnsi="Roboto" w:cs="Calibri"/>
                <w:b/>
                <w:bCs/>
                <w:color w:val="000000"/>
                <w:sz w:val="22"/>
                <w:szCs w:val="22"/>
              </w:rPr>
            </w:pPr>
          </w:p>
        </w:tc>
        <w:tc>
          <w:tcPr>
            <w:tcW w:w="2114" w:type="pct"/>
            <w:vAlign w:val="center"/>
            <w:hideMark/>
          </w:tcPr>
          <w:p w14:paraId="536B03C9" w14:textId="77777777"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t xml:space="preserve">Out of the 2000 MTR level targeted assorted IECs materials, the review noted that 15,000 Project brochures were developed (11,000 having project summaries) were developed in English and local languages, published and disseminated which surpassed the MTR level target. </w:t>
            </w:r>
          </w:p>
          <w:p w14:paraId="4B7D1E8B" w14:textId="77777777"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t>Awareness activities reached more than the MTR level target of 50,000 people of the wide demographic segment of the target population hence contributing to national understanding of ABS. The review also noted that the developed IEC Materials are gender-responsive and locally accessible.  Awareness has been created to more than 1.5 million people.</w:t>
            </w:r>
          </w:p>
          <w:p w14:paraId="1A09A340" w14:textId="77777777" w:rsidR="00843A6B" w:rsidRPr="001251E3" w:rsidRDefault="00843A6B" w:rsidP="00A15AEE">
            <w:pPr>
              <w:jc w:val="both"/>
              <w:rPr>
                <w:rFonts w:ascii="Roboto" w:hAnsi="Roboto" w:cs="Calibri"/>
                <w:color w:val="000000"/>
                <w:sz w:val="22"/>
                <w:szCs w:val="22"/>
              </w:rPr>
            </w:pPr>
            <w:r w:rsidRPr="001251E3">
              <w:rPr>
                <w:rFonts w:ascii="Roboto" w:hAnsi="Roboto" w:cs="Calibri"/>
                <w:b/>
                <w:bCs/>
                <w:color w:val="000000"/>
                <w:sz w:val="22"/>
                <w:szCs w:val="22"/>
                <w:u w:val="single"/>
              </w:rPr>
              <w:t>Fully Delivered</w:t>
            </w:r>
            <w:r w:rsidRPr="001251E3" w:rsidDel="007A24C1">
              <w:rPr>
                <w:rFonts w:ascii="Roboto" w:hAnsi="Roboto" w:cs="Calibri"/>
                <w:color w:val="000000"/>
                <w:sz w:val="22"/>
                <w:szCs w:val="22"/>
              </w:rPr>
              <w:t xml:space="preserve"> </w:t>
            </w:r>
          </w:p>
        </w:tc>
        <w:tc>
          <w:tcPr>
            <w:tcW w:w="744" w:type="pct"/>
            <w:vAlign w:val="center"/>
            <w:hideMark/>
          </w:tcPr>
          <w:p w14:paraId="7EC87F2D" w14:textId="77777777"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t>NEMA, PIR, Media logs; Communication reports; KIIs (district leaders)</w:t>
            </w:r>
          </w:p>
        </w:tc>
      </w:tr>
      <w:tr w:rsidR="00843A6B" w:rsidRPr="001251E3" w14:paraId="06A49D28" w14:textId="77777777" w:rsidTr="00E15EAE">
        <w:trPr>
          <w:trHeight w:val="20"/>
        </w:trPr>
        <w:tc>
          <w:tcPr>
            <w:tcW w:w="2143" w:type="pct"/>
            <w:vAlign w:val="center"/>
          </w:tcPr>
          <w:p w14:paraId="2F74A9A2" w14:textId="77777777" w:rsidR="00843A6B" w:rsidRPr="000C6260" w:rsidRDefault="00843A6B" w:rsidP="00A15AEE">
            <w:pPr>
              <w:jc w:val="both"/>
              <w:rPr>
                <w:rFonts w:ascii="Roboto" w:hAnsi="Roboto" w:cs="Calibri"/>
                <w:b/>
                <w:bCs/>
                <w:color w:val="0070C0"/>
                <w:sz w:val="22"/>
                <w:szCs w:val="22"/>
              </w:rPr>
            </w:pPr>
            <w:r w:rsidRPr="000C6260">
              <w:rPr>
                <w:rFonts w:ascii="Roboto" w:hAnsi="Roboto" w:cs="Calibri"/>
                <w:b/>
                <w:bCs/>
                <w:color w:val="0070C0"/>
                <w:sz w:val="22"/>
                <w:szCs w:val="22"/>
              </w:rPr>
              <w:t>Output 4.1.2 Roster of technical and communication experts on ABS developed and operationalized</w:t>
            </w:r>
          </w:p>
          <w:p w14:paraId="299C6D6A" w14:textId="77777777" w:rsidR="00843A6B" w:rsidRPr="001251E3" w:rsidRDefault="00843A6B" w:rsidP="00A15AEE">
            <w:pPr>
              <w:jc w:val="both"/>
              <w:rPr>
                <w:rFonts w:ascii="Roboto" w:hAnsi="Roboto" w:cs="Calibri"/>
                <w:color w:val="000000"/>
                <w:sz w:val="22"/>
                <w:szCs w:val="22"/>
              </w:rPr>
            </w:pPr>
          </w:p>
          <w:p w14:paraId="711E52DF" w14:textId="77777777" w:rsidR="00843A6B" w:rsidRPr="001251E3" w:rsidRDefault="00843A6B" w:rsidP="00A15AEE">
            <w:pPr>
              <w:jc w:val="both"/>
              <w:rPr>
                <w:rFonts w:ascii="Roboto" w:hAnsi="Roboto" w:cs="Calibri"/>
                <w:color w:val="000000"/>
                <w:sz w:val="22"/>
                <w:szCs w:val="22"/>
              </w:rPr>
            </w:pPr>
            <w:r w:rsidRPr="001251E3">
              <w:rPr>
                <w:rFonts w:ascii="Roboto" w:hAnsi="Roboto" w:cs="Calibri"/>
                <w:b/>
                <w:bCs/>
                <w:color w:val="000000"/>
                <w:sz w:val="22"/>
                <w:szCs w:val="22"/>
              </w:rPr>
              <w:t xml:space="preserve">Performance against indicator(s) and target(s) </w:t>
            </w:r>
            <w:r w:rsidRPr="001251E3">
              <w:rPr>
                <w:rFonts w:ascii="Roboto" w:hAnsi="Roboto" w:cs="Calibri"/>
                <w:color w:val="000000"/>
                <w:sz w:val="22"/>
                <w:szCs w:val="22"/>
              </w:rPr>
              <w:t>ABS expert roster developed</w:t>
            </w:r>
          </w:p>
          <w:p w14:paraId="335E2D46" w14:textId="77777777" w:rsidR="00843A6B" w:rsidRPr="001251E3" w:rsidRDefault="00843A6B" w:rsidP="00A15AEE">
            <w:pPr>
              <w:jc w:val="both"/>
              <w:rPr>
                <w:rFonts w:ascii="Roboto" w:hAnsi="Roboto" w:cs="Calibri"/>
                <w:b/>
                <w:bCs/>
                <w:color w:val="000000"/>
                <w:sz w:val="22"/>
                <w:szCs w:val="22"/>
              </w:rPr>
            </w:pPr>
          </w:p>
          <w:p w14:paraId="55F9F784" w14:textId="0A55B159" w:rsidR="00843A6B" w:rsidRPr="001251E3" w:rsidRDefault="00843A6B" w:rsidP="00A15AEE">
            <w:pPr>
              <w:jc w:val="both"/>
              <w:rPr>
                <w:rFonts w:ascii="Roboto" w:hAnsi="Roboto" w:cs="Calibri"/>
                <w:b/>
                <w:bCs/>
                <w:color w:val="00B050"/>
                <w:sz w:val="22"/>
                <w:szCs w:val="22"/>
              </w:rPr>
            </w:pPr>
            <w:r w:rsidRPr="000C6260">
              <w:rPr>
                <w:rFonts w:ascii="Roboto" w:hAnsi="Roboto" w:cs="Tahoma"/>
                <w:bCs/>
                <w:i/>
                <w:iCs/>
                <w:sz w:val="22"/>
                <w:szCs w:val="22"/>
              </w:rPr>
              <w:t>Other information, not related to the indicators, that demonstrates Output delivery</w:t>
            </w:r>
            <w:r w:rsidR="001721CE" w:rsidRPr="000C6260">
              <w:rPr>
                <w:rFonts w:ascii="Roboto" w:hAnsi="Roboto" w:cs="Tahoma"/>
                <w:bCs/>
                <w:i/>
                <w:iCs/>
                <w:sz w:val="22"/>
                <w:szCs w:val="22"/>
              </w:rPr>
              <w:t>:</w:t>
            </w:r>
            <w:r w:rsidR="001721CE">
              <w:rPr>
                <w:b/>
                <w:sz w:val="22"/>
                <w:szCs w:val="22"/>
              </w:rPr>
              <w:t xml:space="preserve"> </w:t>
            </w:r>
            <w:r w:rsidRPr="001251E3">
              <w:rPr>
                <w:rFonts w:ascii="Roboto" w:hAnsi="Roboto" w:cs="Calibri"/>
                <w:color w:val="FF0000"/>
                <w:sz w:val="22"/>
                <w:szCs w:val="22"/>
              </w:rPr>
              <w:t xml:space="preserve"> </w:t>
            </w:r>
            <w:r w:rsidRPr="000C6260">
              <w:rPr>
                <w:rFonts w:ascii="Roboto" w:hAnsi="Roboto" w:cs="Calibri"/>
                <w:sz w:val="22"/>
                <w:szCs w:val="22"/>
              </w:rPr>
              <w:t>A list of ABS experts compiled and in place.</w:t>
            </w:r>
          </w:p>
        </w:tc>
        <w:tc>
          <w:tcPr>
            <w:tcW w:w="2114" w:type="pct"/>
            <w:vAlign w:val="center"/>
          </w:tcPr>
          <w:p w14:paraId="71997212" w14:textId="77777777" w:rsidR="00843A6B" w:rsidRPr="001251E3" w:rsidRDefault="00843A6B" w:rsidP="00A15AEE">
            <w:pPr>
              <w:jc w:val="both"/>
              <w:rPr>
                <w:rFonts w:ascii="Roboto" w:hAnsi="Roboto" w:cs="Calibri"/>
                <w:color w:val="000000"/>
                <w:sz w:val="22"/>
                <w:szCs w:val="22"/>
              </w:rPr>
            </w:pPr>
            <w:r w:rsidRPr="001251E3">
              <w:rPr>
                <w:rFonts w:ascii="Roboto" w:hAnsi="Roboto"/>
                <w:color w:val="000000"/>
                <w:sz w:val="22"/>
                <w:szCs w:val="22"/>
              </w:rPr>
              <w:t xml:space="preserve">A </w:t>
            </w:r>
            <w:r w:rsidRPr="001251E3">
              <w:rPr>
                <w:rFonts w:ascii="Roboto" w:hAnsi="Roboto" w:cs="Calibri"/>
                <w:color w:val="000000"/>
                <w:sz w:val="22"/>
                <w:szCs w:val="22"/>
              </w:rPr>
              <w:t>roster of 56 technical and communication experts (Male 41, Female 15) on ABS has been finalized pending online uploading.</w:t>
            </w:r>
          </w:p>
          <w:p w14:paraId="26BA04B1" w14:textId="77777777" w:rsidR="00843A6B" w:rsidRPr="001251E3" w:rsidRDefault="00843A6B" w:rsidP="00A15AEE">
            <w:pPr>
              <w:jc w:val="both"/>
              <w:rPr>
                <w:rFonts w:ascii="Roboto" w:hAnsi="Roboto" w:cs="Calibri"/>
                <w:b/>
                <w:bCs/>
                <w:color w:val="000000"/>
                <w:sz w:val="22"/>
                <w:szCs w:val="22"/>
              </w:rPr>
            </w:pPr>
            <w:r w:rsidRPr="000C6260">
              <w:rPr>
                <w:rFonts w:ascii="Roboto" w:hAnsi="Roboto" w:cs="Calibri"/>
                <w:b/>
                <w:bCs/>
                <w:color w:val="000000"/>
                <w:sz w:val="22"/>
                <w:szCs w:val="22"/>
                <w:u w:val="single"/>
              </w:rPr>
              <w:t>Fully Delivered</w:t>
            </w:r>
          </w:p>
        </w:tc>
        <w:tc>
          <w:tcPr>
            <w:tcW w:w="744" w:type="pct"/>
            <w:vAlign w:val="center"/>
          </w:tcPr>
          <w:p w14:paraId="4952C035" w14:textId="77777777" w:rsidR="00843A6B" w:rsidRPr="001251E3" w:rsidRDefault="00843A6B" w:rsidP="00A15AEE">
            <w:pPr>
              <w:jc w:val="both"/>
              <w:rPr>
                <w:rFonts w:ascii="Roboto" w:hAnsi="Roboto" w:cs="Calibri"/>
                <w:color w:val="000000"/>
                <w:sz w:val="22"/>
                <w:szCs w:val="22"/>
              </w:rPr>
            </w:pPr>
            <w:r w:rsidRPr="001251E3">
              <w:rPr>
                <w:rFonts w:ascii="Roboto" w:hAnsi="Roboto" w:cs="Calibri"/>
                <w:color w:val="000000"/>
                <w:sz w:val="22"/>
                <w:szCs w:val="22"/>
              </w:rPr>
              <w:t>PIR, NEMA, UNCST, NARO-PGRC</w:t>
            </w:r>
          </w:p>
        </w:tc>
      </w:tr>
    </w:tbl>
    <w:p w14:paraId="742DAA38" w14:textId="77777777" w:rsidR="00843A6B" w:rsidRDefault="00843A6B" w:rsidP="00CE033E">
      <w:pPr>
        <w:rPr>
          <w:rFonts w:ascii="Roboto" w:hAnsi="Roboto"/>
          <w:sz w:val="22"/>
          <w:szCs w:val="22"/>
        </w:rPr>
      </w:pPr>
    </w:p>
    <w:p w14:paraId="6E103F22" w14:textId="77777777" w:rsidR="00D45BCE" w:rsidRPr="00157FBA" w:rsidRDefault="00D45BCE" w:rsidP="000C6260">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157FBA">
        <w:rPr>
          <w:rFonts w:ascii="Roboto" w:eastAsia="Calibri" w:hAnsi="Roboto"/>
          <w:sz w:val="22"/>
          <w:szCs w:val="22"/>
          <w:lang w:eastAsia="zh-CN"/>
        </w:rPr>
        <w:t>The trial of herbal extracts identified through Batwa traditional knowledge specifically for treating malaria, wounds, and cough has grown into a powerful cultural and social transformation initiative. Working closely with Batwa elders and healers in 7 sites, the project documented high-value 234 plant species used to treat 72 different health conditions. The communities also recommended establishment of community herbal gardens where such plants can be planted, and tended under guided agronomic practices. One of the elders reiterated that through structured trainings in sustainable harvesting, propagation techniques, and basic extraction processes, Batwa youth and women have gained hands-on skills in medicinal plant management and value addition.</w:t>
      </w:r>
    </w:p>
    <w:p w14:paraId="0052E84D" w14:textId="77777777" w:rsidR="00D45BCE" w:rsidRDefault="00D45BCE" w:rsidP="00CE033E">
      <w:pPr>
        <w:pStyle w:val="NormalWeb"/>
        <w:spacing w:before="0" w:beforeAutospacing="0" w:after="0" w:afterAutospacing="0"/>
        <w:jc w:val="both"/>
        <w:rPr>
          <w:rFonts w:ascii="Roboto" w:hAnsi="Roboto"/>
        </w:rPr>
      </w:pPr>
    </w:p>
    <w:p w14:paraId="1AFB5736" w14:textId="7FB3692B" w:rsidR="00D45BCE" w:rsidRPr="00CE033E" w:rsidRDefault="00D45BCE" w:rsidP="000C6260">
      <w:pPr>
        <w:pStyle w:val="NormalWeb"/>
        <w:numPr>
          <w:ilvl w:val="0"/>
          <w:numId w:val="15"/>
        </w:numPr>
        <w:spacing w:before="0" w:beforeAutospacing="0" w:after="0" w:afterAutospacing="0"/>
        <w:ind w:left="0"/>
        <w:jc w:val="both"/>
        <w:rPr>
          <w:rFonts w:ascii="Roboto" w:hAnsi="Roboto"/>
        </w:rPr>
      </w:pPr>
      <w:r w:rsidRPr="004A7972">
        <w:rPr>
          <w:rFonts w:ascii="Roboto" w:hAnsi="Roboto"/>
        </w:rPr>
        <w:t xml:space="preserve">Beyond their technical contributions, these initiatives have significantly elevated the Batwa’s social standing in communities where they have long faced marginalization and unequal treatment. Their role as custodians of unique medicinal knowledge is now </w:t>
      </w:r>
      <w:r w:rsidRPr="004A7972">
        <w:rPr>
          <w:rFonts w:ascii="Roboto" w:hAnsi="Roboto"/>
        </w:rPr>
        <w:lastRenderedPageBreak/>
        <w:t>increasingly recognized by neighbouring communities, local leaders, and all other stakeholders. This growing respect has enabled Batwa healers to participate more confidently in local dialogues, strengthening social cohesion and fostering equitable benefit-sharing in line with ABS principles.</w:t>
      </w:r>
      <w:r w:rsidRPr="00F87365">
        <w:rPr>
          <w:rFonts w:ascii="Roboto" w:hAnsi="Roboto"/>
        </w:rPr>
        <w:t xml:space="preserve"> Additionally, ABS technical literacy has expanded significantly across agencies, district authorities, and research institutions, underscoring the project’s catalytic role in translating ABS principles into concrete economic, environmental, and social opportunities beyond policy development</w:t>
      </w:r>
      <w:r>
        <w:rPr>
          <w:rFonts w:ascii="Roboto" w:hAnsi="Roboto"/>
        </w:rPr>
        <w:t>.</w:t>
      </w:r>
    </w:p>
    <w:p w14:paraId="374D736C" w14:textId="77777777" w:rsidR="00D45BCE" w:rsidRPr="004A7972" w:rsidRDefault="00D45BCE" w:rsidP="00CE033E">
      <w:pPr>
        <w:pStyle w:val="NormalWeb"/>
        <w:spacing w:before="0" w:beforeAutospacing="0" w:after="0" w:afterAutospacing="0"/>
        <w:jc w:val="both"/>
        <w:rPr>
          <w:rFonts w:ascii="Roboto" w:eastAsia="Calibri" w:hAnsi="Roboto"/>
          <w:sz w:val="22"/>
          <w:szCs w:val="22"/>
          <w:lang w:eastAsia="zh-CN"/>
        </w:rPr>
      </w:pPr>
      <w:r w:rsidRPr="00157FBA">
        <w:rPr>
          <w:rStyle w:val="Strong"/>
          <w:rFonts w:ascii="Roboto" w:hAnsi="Roboto"/>
          <w:noProof/>
          <w:lang w:val="en-US"/>
        </w:rPr>
        <w:drawing>
          <wp:inline distT="0" distB="0" distL="0" distR="0" wp14:anchorId="290E9D0B" wp14:editId="7A720355">
            <wp:extent cx="3028776" cy="1844703"/>
            <wp:effectExtent l="0" t="0" r="635" b="3175"/>
            <wp:docPr id="140327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39176" cy="1851037"/>
                    </a:xfrm>
                    <a:prstGeom prst="rect">
                      <a:avLst/>
                    </a:prstGeom>
                    <a:noFill/>
                  </pic:spPr>
                </pic:pic>
              </a:graphicData>
            </a:graphic>
          </wp:inline>
        </w:drawing>
      </w:r>
      <w:r w:rsidRPr="00157FBA">
        <w:rPr>
          <w:rStyle w:val="Strong"/>
          <w:rFonts w:ascii="Roboto" w:hAnsi="Roboto"/>
        </w:rPr>
        <w:t xml:space="preserve"> </w:t>
      </w:r>
      <w:r w:rsidRPr="00157FBA">
        <w:rPr>
          <w:rStyle w:val="Strong"/>
          <w:rFonts w:ascii="Roboto" w:hAnsi="Roboto"/>
          <w:noProof/>
          <w:lang w:val="en-US"/>
        </w:rPr>
        <w:drawing>
          <wp:inline distT="0" distB="0" distL="0" distR="0" wp14:anchorId="3C26B406" wp14:editId="41C86CE4">
            <wp:extent cx="2894965" cy="1843422"/>
            <wp:effectExtent l="0" t="0" r="635" b="4445"/>
            <wp:docPr id="4537025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98825" cy="1845880"/>
                    </a:xfrm>
                    <a:prstGeom prst="rect">
                      <a:avLst/>
                    </a:prstGeom>
                    <a:noFill/>
                  </pic:spPr>
                </pic:pic>
              </a:graphicData>
            </a:graphic>
          </wp:inline>
        </w:drawing>
      </w:r>
    </w:p>
    <w:p w14:paraId="6C2D2EE5" w14:textId="49C84921" w:rsidR="00D45BCE" w:rsidRDefault="00D45BCE" w:rsidP="00CE033E">
      <w:pPr>
        <w:rPr>
          <w:rFonts w:ascii="Roboto" w:hAnsi="Roboto"/>
          <w:sz w:val="22"/>
          <w:szCs w:val="22"/>
        </w:rPr>
      </w:pPr>
      <w:bookmarkStart w:id="90" w:name="_Toc217833418"/>
      <w:r w:rsidRPr="00157FBA">
        <w:rPr>
          <w:rFonts w:ascii="Roboto" w:hAnsi="Roboto"/>
          <w:sz w:val="22"/>
          <w:szCs w:val="22"/>
        </w:rPr>
        <w:t>Figure</w:t>
      </w:r>
      <w:r w:rsidRPr="00157FBA">
        <w:rPr>
          <w:rFonts w:ascii="Roboto" w:hAnsi="Roboto"/>
          <w:sz w:val="22"/>
          <w:szCs w:val="20"/>
        </w:rPr>
        <w:t xml:space="preserve"> </w:t>
      </w:r>
      <w:r w:rsidRPr="00157FBA">
        <w:rPr>
          <w:rFonts w:ascii="Roboto" w:hAnsi="Roboto"/>
          <w:sz w:val="22"/>
          <w:szCs w:val="20"/>
        </w:rPr>
        <w:fldChar w:fldCharType="begin"/>
      </w:r>
      <w:r w:rsidRPr="00157FBA">
        <w:rPr>
          <w:rFonts w:ascii="Roboto" w:hAnsi="Roboto"/>
          <w:sz w:val="22"/>
          <w:szCs w:val="20"/>
        </w:rPr>
        <w:instrText xml:space="preserve"> SEQ Figure \* ARABIC </w:instrText>
      </w:r>
      <w:r w:rsidRPr="00157FBA">
        <w:rPr>
          <w:rFonts w:ascii="Roboto" w:hAnsi="Roboto"/>
          <w:sz w:val="22"/>
          <w:szCs w:val="20"/>
        </w:rPr>
        <w:fldChar w:fldCharType="separate"/>
      </w:r>
      <w:r>
        <w:rPr>
          <w:rFonts w:ascii="Roboto" w:hAnsi="Roboto"/>
          <w:noProof/>
          <w:sz w:val="22"/>
          <w:szCs w:val="20"/>
        </w:rPr>
        <w:t>4</w:t>
      </w:r>
      <w:r w:rsidRPr="00157FBA">
        <w:rPr>
          <w:rFonts w:ascii="Roboto" w:hAnsi="Roboto"/>
          <w:sz w:val="22"/>
          <w:szCs w:val="20"/>
        </w:rPr>
        <w:fldChar w:fldCharType="end"/>
      </w:r>
      <w:r w:rsidRPr="00157FBA">
        <w:rPr>
          <w:rFonts w:ascii="Roboto" w:hAnsi="Roboto"/>
          <w:sz w:val="22"/>
          <w:szCs w:val="22"/>
        </w:rPr>
        <w:t>:</w:t>
      </w:r>
      <w:r w:rsidRPr="00157FBA">
        <w:rPr>
          <w:rFonts w:ascii="Roboto" w:hAnsi="Roboto"/>
          <w:b/>
          <w:bCs/>
          <w:sz w:val="22"/>
          <w:szCs w:val="22"/>
        </w:rPr>
        <w:t xml:space="preserve"> </w:t>
      </w:r>
      <w:r w:rsidRPr="000C6260">
        <w:rPr>
          <w:rFonts w:ascii="Roboto" w:eastAsia="Calibri" w:hAnsi="Roboto"/>
          <w:sz w:val="22"/>
          <w:szCs w:val="22"/>
          <w:lang w:eastAsia="zh-CN"/>
        </w:rPr>
        <w:t>Some of the medicinal extracts developed together with the Batwa</w:t>
      </w:r>
      <w:bookmarkEnd w:id="90"/>
    </w:p>
    <w:p w14:paraId="56AD991F" w14:textId="77777777" w:rsidR="00D45BCE" w:rsidRPr="001251E3" w:rsidRDefault="00D45BCE" w:rsidP="00CE033E">
      <w:pPr>
        <w:rPr>
          <w:rFonts w:ascii="Roboto" w:hAnsi="Roboto"/>
          <w:sz w:val="22"/>
          <w:szCs w:val="22"/>
        </w:rPr>
      </w:pPr>
    </w:p>
    <w:p w14:paraId="44E902D0" w14:textId="10A15BB6" w:rsidR="00843A6B" w:rsidRPr="001251E3" w:rsidRDefault="00843A6B" w:rsidP="000C6260">
      <w:pPr>
        <w:pStyle w:val="NormalWeb"/>
        <w:numPr>
          <w:ilvl w:val="0"/>
          <w:numId w:val="15"/>
        </w:numPr>
        <w:spacing w:before="0" w:beforeAutospacing="0" w:after="0" w:afterAutospacing="0"/>
        <w:ind w:left="0"/>
        <w:jc w:val="both"/>
        <w:rPr>
          <w:rFonts w:ascii="Roboto" w:hAnsi="Roboto"/>
          <w:sz w:val="22"/>
          <w:szCs w:val="22"/>
        </w:rPr>
      </w:pPr>
      <w:r w:rsidRPr="001251E3">
        <w:rPr>
          <w:rFonts w:ascii="Roboto" w:eastAsia="Calibri" w:hAnsi="Roboto"/>
          <w:sz w:val="22"/>
          <w:szCs w:val="22"/>
          <w:lang w:eastAsia="zh-CN"/>
        </w:rPr>
        <w:t xml:space="preserve">Output delivery under the project demonstrates a strong record of implementation efficiency and technical quality, with most deliverables completed on schedule and meeting or exceeding MTR targets and expected standards. The formulation of the draft ABS Policy and Regulations, development of the electronic permit and compliance system, and execution of </w:t>
      </w:r>
      <w:r w:rsidR="009A1E63" w:rsidRPr="001251E3">
        <w:rPr>
          <w:rFonts w:ascii="Roboto" w:eastAsia="Calibri" w:hAnsi="Roboto"/>
          <w:sz w:val="22"/>
          <w:szCs w:val="22"/>
          <w:lang w:eastAsia="zh-CN"/>
        </w:rPr>
        <w:t>large</w:t>
      </w:r>
      <w:r w:rsidR="009A1E63">
        <w:rPr>
          <w:rFonts w:ascii="Roboto" w:eastAsia="Calibri" w:hAnsi="Roboto"/>
          <w:sz w:val="22"/>
          <w:szCs w:val="22"/>
          <w:lang w:eastAsia="zh-CN"/>
        </w:rPr>
        <w:t>-scale</w:t>
      </w:r>
      <w:r w:rsidRPr="001251E3">
        <w:rPr>
          <w:rFonts w:ascii="Roboto" w:eastAsia="Calibri" w:hAnsi="Roboto"/>
          <w:sz w:val="22"/>
          <w:szCs w:val="22"/>
          <w:lang w:eastAsia="zh-CN"/>
        </w:rPr>
        <w:t xml:space="preserve"> training and outreach programmes illustrate solid execution capacity and effective coordination among implementing partners. Where minor shortfalls exist, principally delays in Cabinet approval and final system rollout, these are largely procedural and external to project control rather than indicative of design or management weaknesses. Moreover, the project has maintained high technical integrity and stakeholder engagement throughout implementation. Gender equality and inclusivity considerations have been substantively integrated across all outputs, ensuring that women, youth, and PWDs benefit equitably from training, consultations, and communication activities. This deliberate inclusiveness not only enhances legitimacy and ownership but also contributes to more sustainable outcomes by embedding equity within institutional and community-level ABS processes.</w:t>
      </w:r>
      <w:r w:rsidR="00837324">
        <w:rPr>
          <w:rFonts w:ascii="Roboto" w:hAnsi="Roboto"/>
          <w:sz w:val="22"/>
          <w:szCs w:val="22"/>
        </w:rPr>
        <w:t xml:space="preserve"> </w:t>
      </w:r>
      <w:r w:rsidRPr="001251E3">
        <w:rPr>
          <w:rFonts w:ascii="Roboto" w:hAnsi="Roboto"/>
          <w:sz w:val="22"/>
          <w:szCs w:val="22"/>
        </w:rPr>
        <w:t>Further still the project has been able to produce and develop tangible herbal medicinal products and solutions as well as create awareness and sensitization of the population beyond the targeted areas due to the utilisation of good strategies like Radio and TV programs, tested and credible government and NGO partner agencies and organisations, capacity building strategies, effective working relationships and buy-in with District Local governments etc.</w:t>
      </w:r>
    </w:p>
    <w:p w14:paraId="3A1DC8D8" w14:textId="77777777" w:rsidR="00843A6B" w:rsidRPr="001251E3" w:rsidRDefault="00843A6B" w:rsidP="00CE033E">
      <w:pPr>
        <w:rPr>
          <w:rFonts w:ascii="Roboto" w:hAnsi="Roboto"/>
          <w:sz w:val="22"/>
          <w:szCs w:val="22"/>
        </w:rPr>
      </w:pPr>
    </w:p>
    <w:p w14:paraId="23AED3CC" w14:textId="77777777" w:rsidR="00843A6B" w:rsidRPr="001251E3" w:rsidRDefault="00843A6B" w:rsidP="00CE033E">
      <w:pPr>
        <w:jc w:val="both"/>
        <w:rPr>
          <w:rFonts w:ascii="Roboto" w:hAnsi="Roboto" w:cs="Calibri"/>
          <w:b/>
          <w:bCs/>
          <w:color w:val="2E74B5" w:themeColor="accent5" w:themeShade="BF"/>
          <w:sz w:val="22"/>
          <w:szCs w:val="22"/>
          <w:u w:val="double"/>
        </w:rPr>
      </w:pPr>
      <w:r w:rsidRPr="001251E3">
        <w:rPr>
          <w:rFonts w:ascii="Roboto" w:hAnsi="Roboto" w:cs="Calibri"/>
          <w:b/>
          <w:bCs/>
          <w:color w:val="2E74B5" w:themeColor="accent5" w:themeShade="BF"/>
          <w:sz w:val="22"/>
          <w:szCs w:val="22"/>
          <w:u w:val="double"/>
        </w:rPr>
        <w:t>Progress Towards Project Outcomes</w:t>
      </w:r>
    </w:p>
    <w:p w14:paraId="04FFFDF9" w14:textId="77777777" w:rsidR="00843A6B" w:rsidRPr="001251E3" w:rsidRDefault="00843A6B" w:rsidP="00CE033E">
      <w:pPr>
        <w:rPr>
          <w:rFonts w:ascii="Roboto" w:hAnsi="Roboto"/>
          <w:sz w:val="22"/>
          <w:szCs w:val="22"/>
        </w:rPr>
      </w:pPr>
    </w:p>
    <w:p w14:paraId="162A0349" w14:textId="56AC0777" w:rsidR="00843A6B" w:rsidRPr="001251E3" w:rsidRDefault="00843A6B" w:rsidP="00CE033E">
      <w:pPr>
        <w:rPr>
          <w:rFonts w:ascii="Roboto" w:hAnsi="Roboto"/>
          <w:sz w:val="22"/>
          <w:szCs w:val="22"/>
        </w:rPr>
      </w:pPr>
      <w:bookmarkStart w:id="91" w:name="_Toc217833408"/>
      <w:r w:rsidRPr="001251E3">
        <w:rPr>
          <w:rFonts w:ascii="Roboto" w:hAnsi="Roboto"/>
          <w:b/>
          <w:bCs/>
          <w:sz w:val="22"/>
          <w:szCs w:val="22"/>
        </w:rPr>
        <w:t xml:space="preserve">Table </w:t>
      </w:r>
      <w:r w:rsidRPr="001251E3">
        <w:rPr>
          <w:rFonts w:ascii="Roboto" w:hAnsi="Roboto"/>
          <w:b/>
          <w:bCs/>
          <w:sz w:val="22"/>
          <w:szCs w:val="22"/>
        </w:rPr>
        <w:fldChar w:fldCharType="begin"/>
      </w:r>
      <w:r w:rsidRPr="001251E3">
        <w:rPr>
          <w:rFonts w:ascii="Roboto" w:hAnsi="Roboto"/>
          <w:b/>
          <w:bCs/>
          <w:sz w:val="22"/>
          <w:szCs w:val="22"/>
        </w:rPr>
        <w:instrText xml:space="preserve"> SEQ Table \* ARABIC </w:instrText>
      </w:r>
      <w:r w:rsidRPr="001251E3">
        <w:rPr>
          <w:rFonts w:ascii="Roboto" w:hAnsi="Roboto"/>
          <w:b/>
          <w:bCs/>
          <w:sz w:val="22"/>
          <w:szCs w:val="22"/>
        </w:rPr>
        <w:fldChar w:fldCharType="separate"/>
      </w:r>
      <w:r w:rsidR="00B01C0A">
        <w:rPr>
          <w:rFonts w:ascii="Roboto" w:hAnsi="Roboto"/>
          <w:b/>
          <w:bCs/>
          <w:noProof/>
          <w:sz w:val="22"/>
          <w:szCs w:val="22"/>
        </w:rPr>
        <w:t>11</w:t>
      </w:r>
      <w:r w:rsidRPr="001251E3">
        <w:rPr>
          <w:rFonts w:ascii="Roboto" w:hAnsi="Roboto"/>
          <w:b/>
          <w:bCs/>
          <w:sz w:val="22"/>
          <w:szCs w:val="22"/>
        </w:rPr>
        <w:fldChar w:fldCharType="end"/>
      </w:r>
      <w:r w:rsidRPr="001251E3">
        <w:rPr>
          <w:rFonts w:ascii="Roboto" w:hAnsi="Roboto"/>
          <w:b/>
          <w:bCs/>
          <w:sz w:val="22"/>
          <w:szCs w:val="22"/>
        </w:rPr>
        <w:t>: Progress Towards Project Outcomes</w:t>
      </w:r>
      <w:bookmarkEnd w:id="91"/>
    </w:p>
    <w:tbl>
      <w:tblPr>
        <w:tblW w:w="528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3"/>
        <w:gridCol w:w="8191"/>
      </w:tblGrid>
      <w:tr w:rsidR="00843A6B" w:rsidRPr="000850DE" w14:paraId="4959A2C3" w14:textId="77777777" w:rsidTr="007E4068">
        <w:trPr>
          <w:trHeight w:val="20"/>
        </w:trPr>
        <w:tc>
          <w:tcPr>
            <w:tcW w:w="906" w:type="pct"/>
            <w:vAlign w:val="center"/>
          </w:tcPr>
          <w:p w14:paraId="191376EF" w14:textId="77777777" w:rsidR="00843A6B" w:rsidRPr="000C6260" w:rsidRDefault="00843A6B" w:rsidP="00CE033E">
            <w:pPr>
              <w:rPr>
                <w:rFonts w:ascii="Roboto" w:hAnsi="Roboto" w:cs="Calibri"/>
                <w:b/>
                <w:bCs/>
                <w:sz w:val="22"/>
                <w:szCs w:val="22"/>
              </w:rPr>
            </w:pPr>
            <w:r w:rsidRPr="00577B23">
              <w:rPr>
                <w:rFonts w:ascii="Roboto" w:hAnsi="Roboto" w:cs="Calibri"/>
                <w:b/>
                <w:bCs/>
                <w:color w:val="0070C0"/>
                <w:sz w:val="22"/>
                <w:szCs w:val="22"/>
              </w:rPr>
              <w:t>Outcome 1.1:</w:t>
            </w:r>
          </w:p>
        </w:tc>
        <w:tc>
          <w:tcPr>
            <w:tcW w:w="4094" w:type="pct"/>
            <w:vAlign w:val="center"/>
          </w:tcPr>
          <w:p w14:paraId="1AC66D3E" w14:textId="20A73AD2" w:rsidR="00843A6B" w:rsidRPr="000C6260" w:rsidRDefault="00843A6B" w:rsidP="000C6260">
            <w:pPr>
              <w:jc w:val="both"/>
              <w:rPr>
                <w:rFonts w:ascii="Roboto" w:hAnsi="Roboto" w:cs="Calibri"/>
                <w:b/>
                <w:bCs/>
                <w:sz w:val="22"/>
                <w:szCs w:val="22"/>
              </w:rPr>
            </w:pPr>
            <w:r w:rsidRPr="000C6260">
              <w:rPr>
                <w:rFonts w:ascii="Roboto" w:hAnsi="Roboto" w:cs="Calibri"/>
                <w:b/>
                <w:bCs/>
                <w:color w:val="0070C0"/>
                <w:sz w:val="22"/>
                <w:szCs w:val="22"/>
              </w:rPr>
              <w:t>National ABS regulatory and institutional frameworks in compliance with the Nagoya Protocol on ABS in place</w:t>
            </w:r>
          </w:p>
        </w:tc>
      </w:tr>
      <w:tr w:rsidR="00843A6B" w:rsidRPr="000850DE" w14:paraId="6E9DC684" w14:textId="77777777" w:rsidTr="007E4068">
        <w:trPr>
          <w:trHeight w:val="20"/>
        </w:trPr>
        <w:tc>
          <w:tcPr>
            <w:tcW w:w="906" w:type="pct"/>
            <w:vAlign w:val="center"/>
            <w:hideMark/>
          </w:tcPr>
          <w:p w14:paraId="0EC5F85F" w14:textId="77777777" w:rsidR="00843A6B" w:rsidRPr="000C6260" w:rsidRDefault="00843A6B" w:rsidP="00CE033E">
            <w:pPr>
              <w:rPr>
                <w:rFonts w:ascii="Roboto" w:hAnsi="Roboto" w:cs="Calibri"/>
                <w:b/>
                <w:bCs/>
                <w:sz w:val="22"/>
                <w:szCs w:val="22"/>
              </w:rPr>
            </w:pPr>
            <w:r w:rsidRPr="000C6260">
              <w:rPr>
                <w:rFonts w:ascii="Roboto" w:hAnsi="Roboto" w:cs="Calibri"/>
                <w:b/>
                <w:bCs/>
                <w:sz w:val="22"/>
                <w:szCs w:val="22"/>
              </w:rPr>
              <w:t>Performance Indicators and Targets</w:t>
            </w:r>
          </w:p>
        </w:tc>
        <w:tc>
          <w:tcPr>
            <w:tcW w:w="4094" w:type="pct"/>
            <w:vAlign w:val="center"/>
            <w:hideMark/>
          </w:tcPr>
          <w:p w14:paraId="5BD60CB5" w14:textId="77777777" w:rsidR="00843A6B" w:rsidRPr="000C6260" w:rsidRDefault="00843A6B" w:rsidP="00CE033E">
            <w:pPr>
              <w:jc w:val="both"/>
              <w:rPr>
                <w:rFonts w:ascii="Roboto" w:hAnsi="Roboto"/>
                <w:sz w:val="22"/>
                <w:szCs w:val="22"/>
              </w:rPr>
            </w:pPr>
            <w:r w:rsidRPr="000C6260">
              <w:rPr>
                <w:rFonts w:ascii="Roboto" w:hAnsi="Roboto"/>
                <w:i/>
                <w:iCs/>
                <w:sz w:val="22"/>
                <w:szCs w:val="22"/>
              </w:rPr>
              <w:t>Indicator 1 of Outcome: 1.1:</w:t>
            </w:r>
            <w:r w:rsidRPr="000C6260">
              <w:rPr>
                <w:rFonts w:ascii="Roboto" w:hAnsi="Roboto"/>
                <w:sz w:val="22"/>
                <w:szCs w:val="22"/>
              </w:rPr>
              <w:t xml:space="preserve"> National ABS regulatory frameworks in place and operational. </w:t>
            </w:r>
          </w:p>
          <w:p w14:paraId="7EDDAAA0" w14:textId="4A8854EB" w:rsidR="00843A6B" w:rsidRPr="000C6260" w:rsidRDefault="00843A6B" w:rsidP="00CE033E">
            <w:pPr>
              <w:jc w:val="both"/>
              <w:rPr>
                <w:rFonts w:ascii="Roboto" w:hAnsi="Roboto"/>
                <w:sz w:val="22"/>
                <w:szCs w:val="22"/>
              </w:rPr>
            </w:pPr>
            <w:r w:rsidRPr="000C6260">
              <w:rPr>
                <w:rFonts w:ascii="Roboto" w:hAnsi="Roboto"/>
                <w:i/>
                <w:iCs/>
                <w:sz w:val="22"/>
                <w:szCs w:val="22"/>
              </w:rPr>
              <w:t>Target:</w:t>
            </w:r>
            <w:r w:rsidRPr="000C6260">
              <w:rPr>
                <w:rFonts w:ascii="Roboto" w:hAnsi="Roboto"/>
                <w:sz w:val="22"/>
                <w:szCs w:val="22"/>
              </w:rPr>
              <w:t xml:space="preserve"> Regulatory frameworks (regulations, guidelines and policy) are developed and/or updated</w:t>
            </w:r>
          </w:p>
          <w:p w14:paraId="18E7C852" w14:textId="77777777" w:rsidR="00843A6B" w:rsidRPr="000C6260" w:rsidRDefault="00843A6B" w:rsidP="00CE033E">
            <w:pPr>
              <w:jc w:val="both"/>
              <w:rPr>
                <w:rFonts w:ascii="Roboto" w:hAnsi="Roboto"/>
                <w:sz w:val="22"/>
                <w:szCs w:val="22"/>
              </w:rPr>
            </w:pPr>
            <w:r w:rsidRPr="000C6260">
              <w:rPr>
                <w:rFonts w:ascii="Roboto" w:hAnsi="Roboto"/>
                <w:i/>
                <w:iCs/>
                <w:sz w:val="22"/>
                <w:szCs w:val="22"/>
              </w:rPr>
              <w:t>Indicator 2 of Outcome: 1.1</w:t>
            </w:r>
            <w:r w:rsidRPr="000C6260">
              <w:rPr>
                <w:rFonts w:ascii="Roboto" w:hAnsi="Roboto"/>
                <w:sz w:val="22"/>
                <w:szCs w:val="22"/>
              </w:rPr>
              <w:t>: Institutional framework compliant with the Nagoya Protocol in place and operational</w:t>
            </w:r>
          </w:p>
          <w:p w14:paraId="0EFC9F93" w14:textId="77777777" w:rsidR="00843A6B" w:rsidRPr="000C6260" w:rsidRDefault="00843A6B" w:rsidP="00CE033E">
            <w:pPr>
              <w:jc w:val="both"/>
              <w:rPr>
                <w:rFonts w:ascii="Roboto" w:hAnsi="Roboto"/>
                <w:i/>
                <w:iCs/>
                <w:sz w:val="22"/>
                <w:szCs w:val="22"/>
              </w:rPr>
            </w:pPr>
            <w:r w:rsidRPr="000C6260">
              <w:rPr>
                <w:rFonts w:ascii="Roboto" w:hAnsi="Roboto"/>
                <w:i/>
                <w:iCs/>
                <w:sz w:val="22"/>
                <w:szCs w:val="22"/>
              </w:rPr>
              <w:t>Targets:</w:t>
            </w:r>
          </w:p>
          <w:p w14:paraId="0C827D35" w14:textId="77777777" w:rsidR="00843A6B" w:rsidRPr="000C6260" w:rsidRDefault="00843A6B" w:rsidP="00CE033E">
            <w:pPr>
              <w:rPr>
                <w:rFonts w:ascii="Roboto" w:hAnsi="Roboto"/>
                <w:sz w:val="22"/>
                <w:szCs w:val="22"/>
              </w:rPr>
            </w:pPr>
            <w:r w:rsidRPr="000C6260">
              <w:rPr>
                <w:rFonts w:ascii="Roboto" w:hAnsi="Roboto"/>
                <w:sz w:val="22"/>
                <w:szCs w:val="22"/>
              </w:rPr>
              <w:lastRenderedPageBreak/>
              <w:t xml:space="preserve">• An online permit management system compliant with the Nagoya Protocol developed </w:t>
            </w:r>
          </w:p>
          <w:p w14:paraId="050A1394" w14:textId="77777777" w:rsidR="00843A6B" w:rsidRPr="000C6260" w:rsidRDefault="00843A6B" w:rsidP="00CE033E">
            <w:pPr>
              <w:jc w:val="both"/>
              <w:rPr>
                <w:rFonts w:ascii="Roboto" w:hAnsi="Roboto"/>
                <w:sz w:val="22"/>
                <w:szCs w:val="22"/>
              </w:rPr>
            </w:pPr>
            <w:r w:rsidRPr="000C6260">
              <w:rPr>
                <w:rFonts w:ascii="Roboto" w:hAnsi="Roboto"/>
                <w:sz w:val="22"/>
                <w:szCs w:val="22"/>
              </w:rPr>
              <w:t>•Electronic system for monitoring compliance to the Nagoya protocol developed</w:t>
            </w:r>
          </w:p>
        </w:tc>
      </w:tr>
      <w:tr w:rsidR="00843A6B" w:rsidRPr="000850DE" w14:paraId="6AF44004" w14:textId="77777777" w:rsidTr="007E4068">
        <w:trPr>
          <w:trHeight w:val="20"/>
        </w:trPr>
        <w:tc>
          <w:tcPr>
            <w:tcW w:w="906" w:type="pct"/>
            <w:vAlign w:val="center"/>
            <w:hideMark/>
          </w:tcPr>
          <w:p w14:paraId="35D5A72C" w14:textId="77777777" w:rsidR="00843A6B" w:rsidRPr="000850DE" w:rsidRDefault="00843A6B" w:rsidP="00CE033E">
            <w:pPr>
              <w:rPr>
                <w:rFonts w:ascii="Roboto" w:hAnsi="Roboto" w:cs="Calibri"/>
                <w:b/>
                <w:bCs/>
                <w:sz w:val="22"/>
                <w:szCs w:val="22"/>
              </w:rPr>
            </w:pPr>
            <w:r w:rsidRPr="000850DE">
              <w:rPr>
                <w:rFonts w:ascii="Roboto" w:hAnsi="Roboto" w:cs="Calibri"/>
                <w:b/>
                <w:bCs/>
                <w:sz w:val="22"/>
                <w:szCs w:val="22"/>
              </w:rPr>
              <w:lastRenderedPageBreak/>
              <w:t>Sources of Information / Evidence</w:t>
            </w:r>
          </w:p>
        </w:tc>
        <w:tc>
          <w:tcPr>
            <w:tcW w:w="4094" w:type="pct"/>
            <w:vAlign w:val="center"/>
            <w:hideMark/>
          </w:tcPr>
          <w:p w14:paraId="607B0824" w14:textId="77777777" w:rsidR="00843A6B" w:rsidRPr="000850DE" w:rsidRDefault="00843A6B" w:rsidP="00CE033E">
            <w:pPr>
              <w:jc w:val="both"/>
              <w:rPr>
                <w:rFonts w:ascii="Roboto" w:hAnsi="Roboto" w:cs="Calibri"/>
                <w:sz w:val="22"/>
                <w:szCs w:val="22"/>
              </w:rPr>
            </w:pPr>
            <w:proofErr w:type="spellStart"/>
            <w:r w:rsidRPr="000850DE">
              <w:rPr>
                <w:rFonts w:ascii="Roboto" w:hAnsi="Roboto" w:cs="Calibri"/>
                <w:sz w:val="22"/>
                <w:szCs w:val="22"/>
              </w:rPr>
              <w:t>ProDoc</w:t>
            </w:r>
            <w:proofErr w:type="spellEnd"/>
            <w:r w:rsidRPr="000850DE">
              <w:rPr>
                <w:rFonts w:ascii="Roboto" w:hAnsi="Roboto" w:cs="Calibri"/>
                <w:sz w:val="22"/>
                <w:szCs w:val="22"/>
              </w:rPr>
              <w:t>; policy drafts (MWE/NEMA); validation workshop reports; PIRs 2022–2024; KIIs (MWE, NEMA, UNCST); field observation notes; FGDs with women’s representatives.</w:t>
            </w:r>
          </w:p>
        </w:tc>
      </w:tr>
      <w:tr w:rsidR="00843A6B" w:rsidRPr="000850DE" w14:paraId="0BC5FCA6" w14:textId="77777777" w:rsidTr="007E4068">
        <w:trPr>
          <w:trHeight w:val="20"/>
        </w:trPr>
        <w:tc>
          <w:tcPr>
            <w:tcW w:w="906" w:type="pct"/>
            <w:vAlign w:val="center"/>
            <w:hideMark/>
          </w:tcPr>
          <w:p w14:paraId="3748CBB8" w14:textId="77777777" w:rsidR="00843A6B" w:rsidRPr="000850DE" w:rsidRDefault="00843A6B" w:rsidP="00CE033E">
            <w:pPr>
              <w:rPr>
                <w:rFonts w:ascii="Roboto" w:hAnsi="Roboto" w:cs="Calibri"/>
                <w:b/>
                <w:bCs/>
                <w:sz w:val="22"/>
                <w:szCs w:val="22"/>
              </w:rPr>
            </w:pPr>
            <w:r w:rsidRPr="000850DE">
              <w:rPr>
                <w:rFonts w:ascii="Roboto" w:hAnsi="Roboto" w:cs="Calibri"/>
                <w:b/>
                <w:bCs/>
                <w:sz w:val="22"/>
                <w:szCs w:val="22"/>
              </w:rPr>
              <w:t>Narrative Assessment</w:t>
            </w:r>
          </w:p>
        </w:tc>
        <w:tc>
          <w:tcPr>
            <w:tcW w:w="4094" w:type="pct"/>
            <w:vAlign w:val="center"/>
            <w:hideMark/>
          </w:tcPr>
          <w:p w14:paraId="13EA69FE" w14:textId="6B2E91E9" w:rsidR="00843A6B" w:rsidRPr="000850DE" w:rsidRDefault="00843A6B" w:rsidP="00CE033E">
            <w:pPr>
              <w:jc w:val="both"/>
              <w:rPr>
                <w:rFonts w:ascii="Roboto" w:hAnsi="Roboto"/>
                <w:sz w:val="22"/>
                <w:szCs w:val="22"/>
              </w:rPr>
            </w:pPr>
            <w:r w:rsidRPr="000850DE">
              <w:rPr>
                <w:rFonts w:ascii="Roboto" w:hAnsi="Roboto" w:cs="Calibri"/>
                <w:sz w:val="22"/>
                <w:szCs w:val="22"/>
              </w:rPr>
              <w:t xml:space="preserve">The project has substantially strengthened Uganda’s institutional foundation for ABS. Draft national ABS Policy and Regulations were finalized and validated with participation from over 60 stakeholders (52% women), and now pending is Cabinet approval. </w:t>
            </w:r>
            <w:r w:rsidRPr="000850DE">
              <w:rPr>
                <w:rFonts w:ascii="Roboto" w:hAnsi="Roboto"/>
                <w:sz w:val="22"/>
                <w:szCs w:val="22"/>
              </w:rPr>
              <w:t>In the letter of Endorsement, the min-term target for this outcome was the development and/or update of the key regulatory framework. However, by the time of this Mid-Term Review, the project had not only achieved but surpassed this target. All regulatory instruments were updated and developed, underwent internal and external consultations, and were duly cleared by NEMA Top Management. Furthermore, the NEMA Board of Directors formally endorsed the package, and the consolidated regulatory framework was in the process of being submitted to the Top Policy Committee of the Ministry of Water and Environment for final approval. It is imperative to note that this milestone achievement was in the right trajectory in ensuring establishment of a fully functional national ABS framework.</w:t>
            </w:r>
          </w:p>
          <w:p w14:paraId="22F0E00F" w14:textId="77777777" w:rsidR="00843A6B" w:rsidRPr="000850DE" w:rsidRDefault="00843A6B" w:rsidP="00CE033E">
            <w:pPr>
              <w:jc w:val="both"/>
              <w:rPr>
                <w:rFonts w:ascii="Roboto" w:hAnsi="Roboto"/>
                <w:sz w:val="22"/>
                <w:szCs w:val="22"/>
              </w:rPr>
            </w:pPr>
          </w:p>
          <w:p w14:paraId="12636FD5" w14:textId="4EC05F3B" w:rsidR="00843A6B" w:rsidRPr="000850DE" w:rsidRDefault="00843A6B" w:rsidP="00CE033E">
            <w:pPr>
              <w:jc w:val="both"/>
              <w:rPr>
                <w:rFonts w:ascii="Roboto" w:hAnsi="Roboto" w:cs="Calibri"/>
                <w:sz w:val="22"/>
                <w:szCs w:val="22"/>
              </w:rPr>
            </w:pPr>
            <w:r w:rsidRPr="000850DE">
              <w:rPr>
                <w:rFonts w:ascii="Roboto" w:hAnsi="Roboto"/>
                <w:sz w:val="22"/>
                <w:szCs w:val="22"/>
              </w:rPr>
              <w:t xml:space="preserve">Further to the above outcome, it is important to note that the mid-term target outlined in the Letter of Endorsement included the development of an online permit management system aligned with the requirements of the Nagoya Protocol, as well as a functional mechanism for monitoring compliance. By the time of this Mid-Term Review, the electronic ABS system had been fully developed, technically finalized, </w:t>
            </w:r>
            <w:r w:rsidRPr="000850DE">
              <w:rPr>
                <w:rFonts w:ascii="Roboto" w:hAnsi="Roboto" w:cs="Calibri"/>
                <w:sz w:val="22"/>
                <w:szCs w:val="22"/>
              </w:rPr>
              <w:t xml:space="preserve">pilot-tested in 12 agencies, marking Uganda’s first national electronic platform for regulating access to genetic resources. </w:t>
            </w:r>
            <w:r w:rsidRPr="000850DE">
              <w:rPr>
                <w:rFonts w:ascii="Roboto" w:hAnsi="Roboto"/>
                <w:sz w:val="22"/>
                <w:szCs w:val="22"/>
              </w:rPr>
              <w:t>Pending then was its final stakeholder validation and official launch. The assessment further recommends integrating the system with both the ABS Clearing-House and the National Research Information Management System to enhance transparency, streamline permitting processes, and strengthen national compliance monitoring.</w:t>
            </w:r>
            <w:r w:rsidR="00EC77F5">
              <w:rPr>
                <w:rFonts w:ascii="Roboto" w:hAnsi="Roboto" w:cs="Calibri"/>
                <w:sz w:val="22"/>
                <w:szCs w:val="22"/>
              </w:rPr>
              <w:t xml:space="preserve"> </w:t>
            </w:r>
            <w:r w:rsidRPr="000850DE">
              <w:rPr>
                <w:rFonts w:ascii="Roboto" w:hAnsi="Roboto" w:cs="Calibri"/>
                <w:sz w:val="22"/>
                <w:szCs w:val="22"/>
              </w:rPr>
              <w:t>The primary barrier is procedural rather than technical, indicating that outcome achievement is highly likely once approval timelines are met.</w:t>
            </w:r>
          </w:p>
        </w:tc>
      </w:tr>
      <w:tr w:rsidR="00843A6B" w:rsidRPr="000850DE" w14:paraId="2C6C2A14" w14:textId="77777777" w:rsidTr="007E4068">
        <w:trPr>
          <w:trHeight w:val="20"/>
        </w:trPr>
        <w:tc>
          <w:tcPr>
            <w:tcW w:w="906" w:type="pct"/>
            <w:vAlign w:val="center"/>
            <w:hideMark/>
          </w:tcPr>
          <w:p w14:paraId="457A1D9C" w14:textId="77777777" w:rsidR="00843A6B" w:rsidRPr="000850DE" w:rsidRDefault="00843A6B" w:rsidP="00CE033E">
            <w:pPr>
              <w:rPr>
                <w:rFonts w:ascii="Roboto" w:hAnsi="Roboto" w:cs="Calibri"/>
                <w:b/>
                <w:bCs/>
                <w:sz w:val="22"/>
                <w:szCs w:val="22"/>
              </w:rPr>
            </w:pPr>
            <w:r w:rsidRPr="000C6260">
              <w:rPr>
                <w:rFonts w:ascii="Roboto" w:hAnsi="Roboto" w:cs="Calibri"/>
                <w:b/>
                <w:bCs/>
                <w:sz w:val="20"/>
                <w:szCs w:val="20"/>
              </w:rPr>
              <w:t>Level of Progress</w:t>
            </w:r>
          </w:p>
        </w:tc>
        <w:tc>
          <w:tcPr>
            <w:tcW w:w="4094" w:type="pct"/>
            <w:vAlign w:val="center"/>
            <w:hideMark/>
          </w:tcPr>
          <w:p w14:paraId="78CEB113" w14:textId="77777777" w:rsidR="00843A6B" w:rsidRPr="000850DE" w:rsidRDefault="00843A6B" w:rsidP="00CE033E">
            <w:pPr>
              <w:rPr>
                <w:rFonts w:ascii="Roboto" w:hAnsi="Roboto" w:cs="Calibri"/>
                <w:b/>
                <w:bCs/>
                <w:sz w:val="22"/>
                <w:szCs w:val="22"/>
              </w:rPr>
            </w:pPr>
            <w:r w:rsidRPr="000850DE">
              <w:rPr>
                <w:rFonts w:ascii="Roboto" w:hAnsi="Roboto" w:cs="Calibri"/>
                <w:b/>
                <w:bCs/>
                <w:sz w:val="22"/>
                <w:szCs w:val="22"/>
              </w:rPr>
              <w:t>Substantial Progress</w:t>
            </w:r>
          </w:p>
        </w:tc>
      </w:tr>
    </w:tbl>
    <w:p w14:paraId="4C9704A0" w14:textId="77777777" w:rsidR="00843A6B" w:rsidRPr="000850DE" w:rsidRDefault="00843A6B" w:rsidP="00CE033E">
      <w:pPr>
        <w:rPr>
          <w:rFonts w:ascii="Roboto" w:hAnsi="Roboto"/>
          <w:sz w:val="22"/>
          <w:szCs w:val="22"/>
        </w:rPr>
      </w:pPr>
    </w:p>
    <w:tbl>
      <w:tblPr>
        <w:tblW w:w="528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3"/>
        <w:gridCol w:w="8191"/>
      </w:tblGrid>
      <w:tr w:rsidR="00843A6B" w:rsidRPr="000850DE" w14:paraId="2020DE4D" w14:textId="77777777" w:rsidTr="007E4068">
        <w:trPr>
          <w:trHeight w:val="20"/>
        </w:trPr>
        <w:tc>
          <w:tcPr>
            <w:tcW w:w="906" w:type="pct"/>
            <w:vAlign w:val="center"/>
          </w:tcPr>
          <w:p w14:paraId="58995347" w14:textId="77777777" w:rsidR="00843A6B" w:rsidRPr="000C6260" w:rsidRDefault="00843A6B" w:rsidP="00CE033E">
            <w:pPr>
              <w:rPr>
                <w:rFonts w:ascii="Roboto" w:hAnsi="Roboto" w:cs="Calibri"/>
                <w:b/>
                <w:bCs/>
                <w:sz w:val="22"/>
                <w:szCs w:val="22"/>
                <w:highlight w:val="cyan"/>
              </w:rPr>
            </w:pPr>
            <w:r w:rsidRPr="00577B23">
              <w:rPr>
                <w:rFonts w:ascii="Roboto" w:hAnsi="Roboto"/>
                <w:b/>
                <w:bCs/>
                <w:color w:val="0070C0"/>
                <w:sz w:val="22"/>
                <w:szCs w:val="22"/>
              </w:rPr>
              <w:t>Outcome 2.1</w:t>
            </w:r>
          </w:p>
        </w:tc>
        <w:tc>
          <w:tcPr>
            <w:tcW w:w="4094" w:type="pct"/>
            <w:vAlign w:val="center"/>
          </w:tcPr>
          <w:p w14:paraId="0D1CACE1" w14:textId="77777777" w:rsidR="00843A6B" w:rsidRPr="000C6260" w:rsidRDefault="00843A6B" w:rsidP="000C6260">
            <w:pPr>
              <w:jc w:val="both"/>
              <w:rPr>
                <w:rFonts w:ascii="Roboto" w:hAnsi="Roboto"/>
                <w:sz w:val="22"/>
                <w:szCs w:val="22"/>
                <w:highlight w:val="cyan"/>
              </w:rPr>
            </w:pPr>
            <w:r w:rsidRPr="000C6260">
              <w:rPr>
                <w:rFonts w:ascii="Roboto" w:hAnsi="Roboto" w:cs="Calibri"/>
                <w:b/>
                <w:bCs/>
                <w:color w:val="0070C0"/>
                <w:sz w:val="22"/>
                <w:szCs w:val="22"/>
              </w:rPr>
              <w:t>Government agencies have the skills and competency to implement and enforce compliance to the Nagoya Protocol on ABS including PIC and MAT</w:t>
            </w:r>
          </w:p>
        </w:tc>
      </w:tr>
      <w:tr w:rsidR="00843A6B" w:rsidRPr="000850DE" w14:paraId="3C774D0F" w14:textId="77777777" w:rsidTr="007E4068">
        <w:trPr>
          <w:trHeight w:val="20"/>
        </w:trPr>
        <w:tc>
          <w:tcPr>
            <w:tcW w:w="906" w:type="pct"/>
            <w:vAlign w:val="center"/>
            <w:hideMark/>
          </w:tcPr>
          <w:p w14:paraId="27FCEA0B" w14:textId="77777777" w:rsidR="00843A6B" w:rsidRPr="000C6260" w:rsidRDefault="00843A6B" w:rsidP="00CE033E">
            <w:pPr>
              <w:rPr>
                <w:rFonts w:ascii="Roboto" w:hAnsi="Roboto" w:cs="Calibri"/>
                <w:b/>
                <w:bCs/>
                <w:sz w:val="22"/>
                <w:szCs w:val="22"/>
              </w:rPr>
            </w:pPr>
            <w:r w:rsidRPr="000C6260">
              <w:rPr>
                <w:rFonts w:ascii="Roboto" w:hAnsi="Roboto" w:cs="Calibri"/>
                <w:b/>
                <w:bCs/>
                <w:sz w:val="22"/>
                <w:szCs w:val="22"/>
              </w:rPr>
              <w:t>Performance Indicators and Targets</w:t>
            </w:r>
          </w:p>
        </w:tc>
        <w:tc>
          <w:tcPr>
            <w:tcW w:w="4094" w:type="pct"/>
            <w:vAlign w:val="center"/>
            <w:hideMark/>
          </w:tcPr>
          <w:p w14:paraId="2CAB7912" w14:textId="77777777" w:rsidR="00843A6B" w:rsidRPr="000C6260" w:rsidRDefault="00843A6B" w:rsidP="00CE033E">
            <w:pPr>
              <w:jc w:val="both"/>
              <w:rPr>
                <w:rFonts w:ascii="Roboto" w:hAnsi="Roboto"/>
                <w:sz w:val="22"/>
                <w:szCs w:val="22"/>
              </w:rPr>
            </w:pPr>
            <w:r w:rsidRPr="000C6260">
              <w:rPr>
                <w:rFonts w:ascii="Roboto" w:hAnsi="Roboto"/>
                <w:i/>
                <w:iCs/>
                <w:sz w:val="22"/>
                <w:szCs w:val="22"/>
              </w:rPr>
              <w:t>Indicator 1 of Outcome: 2.1:</w:t>
            </w:r>
            <w:r w:rsidRPr="000C6260">
              <w:rPr>
                <w:rFonts w:ascii="Roboto" w:hAnsi="Roboto"/>
                <w:sz w:val="22"/>
                <w:szCs w:val="22"/>
              </w:rPr>
              <w:t xml:space="preserve"> Improved knowledge and skills in government agencies at national and sub-national level for implementation and enforcement of the Nagoya Protocol on ABS</w:t>
            </w:r>
          </w:p>
          <w:p w14:paraId="49506F8B" w14:textId="77777777" w:rsidR="00843A6B" w:rsidRPr="000C6260" w:rsidRDefault="00843A6B" w:rsidP="00CE033E">
            <w:pPr>
              <w:jc w:val="both"/>
              <w:rPr>
                <w:rFonts w:ascii="Roboto" w:hAnsi="Roboto" w:cs="Calibri"/>
                <w:sz w:val="22"/>
                <w:szCs w:val="22"/>
              </w:rPr>
            </w:pPr>
            <w:r w:rsidRPr="000C6260">
              <w:rPr>
                <w:rFonts w:ascii="Roboto" w:hAnsi="Roboto" w:cs="Calibri"/>
                <w:i/>
                <w:iCs/>
                <w:sz w:val="22"/>
                <w:szCs w:val="22"/>
              </w:rPr>
              <w:t>Target:</w:t>
            </w:r>
            <w:r w:rsidRPr="000C6260">
              <w:rPr>
                <w:rFonts w:ascii="Roboto" w:hAnsi="Roboto" w:cs="Calibri"/>
                <w:sz w:val="22"/>
                <w:szCs w:val="22"/>
              </w:rPr>
              <w:t xml:space="preserve"> At least 5 government agencies are able to fully implement and enforce the Nagoya Protocol on ABS</w:t>
            </w:r>
          </w:p>
          <w:p w14:paraId="2DD416B1" w14:textId="77777777" w:rsidR="00843A6B" w:rsidRPr="000C6260" w:rsidRDefault="00843A6B" w:rsidP="00CE033E">
            <w:pPr>
              <w:jc w:val="both"/>
              <w:rPr>
                <w:rFonts w:ascii="Roboto" w:hAnsi="Roboto" w:cs="Calibri"/>
                <w:sz w:val="22"/>
                <w:szCs w:val="22"/>
              </w:rPr>
            </w:pPr>
          </w:p>
        </w:tc>
      </w:tr>
      <w:tr w:rsidR="00843A6B" w:rsidRPr="000850DE" w14:paraId="1DC2C413" w14:textId="77777777" w:rsidTr="007E4068">
        <w:trPr>
          <w:trHeight w:val="20"/>
        </w:trPr>
        <w:tc>
          <w:tcPr>
            <w:tcW w:w="906" w:type="pct"/>
            <w:vAlign w:val="center"/>
            <w:hideMark/>
          </w:tcPr>
          <w:p w14:paraId="47D3FA3C" w14:textId="77777777" w:rsidR="00843A6B" w:rsidRPr="000C6260" w:rsidRDefault="00843A6B" w:rsidP="00CE033E">
            <w:pPr>
              <w:rPr>
                <w:rFonts w:ascii="Roboto" w:hAnsi="Roboto" w:cs="Calibri"/>
                <w:b/>
                <w:bCs/>
                <w:sz w:val="22"/>
                <w:szCs w:val="22"/>
              </w:rPr>
            </w:pPr>
            <w:r w:rsidRPr="000C6260">
              <w:rPr>
                <w:rFonts w:ascii="Roboto" w:hAnsi="Roboto" w:cs="Calibri"/>
                <w:b/>
                <w:bCs/>
                <w:sz w:val="22"/>
                <w:szCs w:val="22"/>
              </w:rPr>
              <w:t>Sources of Information / Evidence</w:t>
            </w:r>
          </w:p>
        </w:tc>
        <w:tc>
          <w:tcPr>
            <w:tcW w:w="4094" w:type="pct"/>
            <w:vAlign w:val="center"/>
            <w:hideMark/>
          </w:tcPr>
          <w:p w14:paraId="2A33BC12" w14:textId="77777777" w:rsidR="00843A6B" w:rsidRPr="000C6260" w:rsidRDefault="00843A6B" w:rsidP="00CE033E">
            <w:pPr>
              <w:jc w:val="both"/>
              <w:rPr>
                <w:rFonts w:ascii="Roboto" w:hAnsi="Roboto" w:cs="Calibri"/>
                <w:sz w:val="22"/>
                <w:szCs w:val="22"/>
              </w:rPr>
            </w:pPr>
            <w:r w:rsidRPr="000C6260">
              <w:rPr>
                <w:rFonts w:ascii="Roboto" w:hAnsi="Roboto" w:cs="Calibri"/>
                <w:sz w:val="22"/>
                <w:szCs w:val="22"/>
              </w:rPr>
              <w:t xml:space="preserve">Community </w:t>
            </w:r>
            <w:proofErr w:type="spellStart"/>
            <w:r w:rsidRPr="000C6260">
              <w:rPr>
                <w:rFonts w:ascii="Roboto" w:hAnsi="Roboto" w:cs="Calibri"/>
                <w:sz w:val="22"/>
                <w:szCs w:val="22"/>
              </w:rPr>
              <w:t>MoUs</w:t>
            </w:r>
            <w:proofErr w:type="spellEnd"/>
            <w:r w:rsidRPr="000C6260">
              <w:rPr>
                <w:rFonts w:ascii="Roboto" w:hAnsi="Roboto" w:cs="Calibri"/>
                <w:sz w:val="22"/>
                <w:szCs w:val="22"/>
              </w:rPr>
              <w:t xml:space="preserve"> (Batwa, Karimojong,); FGDs and site visit notes; PIRs 2022–2024; KIIs with MWE, NEMA, Makerere University, and community representatives.</w:t>
            </w:r>
          </w:p>
        </w:tc>
      </w:tr>
      <w:tr w:rsidR="00843A6B" w:rsidRPr="000850DE" w14:paraId="0A31568C" w14:textId="77777777" w:rsidTr="007E4068">
        <w:trPr>
          <w:trHeight w:val="20"/>
        </w:trPr>
        <w:tc>
          <w:tcPr>
            <w:tcW w:w="906" w:type="pct"/>
            <w:vAlign w:val="center"/>
            <w:hideMark/>
          </w:tcPr>
          <w:p w14:paraId="53E8D5F5" w14:textId="77777777" w:rsidR="00843A6B" w:rsidRPr="000C6260" w:rsidRDefault="00843A6B" w:rsidP="00CE033E">
            <w:pPr>
              <w:rPr>
                <w:rFonts w:ascii="Roboto" w:hAnsi="Roboto" w:cs="Calibri"/>
                <w:b/>
                <w:bCs/>
                <w:sz w:val="22"/>
                <w:szCs w:val="22"/>
              </w:rPr>
            </w:pPr>
            <w:r w:rsidRPr="000C6260">
              <w:rPr>
                <w:rFonts w:ascii="Roboto" w:hAnsi="Roboto" w:cs="Calibri"/>
                <w:b/>
                <w:bCs/>
                <w:sz w:val="22"/>
                <w:szCs w:val="22"/>
              </w:rPr>
              <w:t>Narrative Assessment</w:t>
            </w:r>
          </w:p>
        </w:tc>
        <w:tc>
          <w:tcPr>
            <w:tcW w:w="4094" w:type="pct"/>
            <w:vAlign w:val="center"/>
            <w:hideMark/>
          </w:tcPr>
          <w:p w14:paraId="2664F5AB" w14:textId="19B4BB07" w:rsidR="00843A6B" w:rsidRPr="000850DE" w:rsidRDefault="00843A6B" w:rsidP="000C6260">
            <w:pPr>
              <w:pStyle w:val="NormalWeb"/>
              <w:spacing w:before="0" w:beforeAutospacing="0" w:after="0" w:afterAutospacing="0"/>
              <w:jc w:val="both"/>
              <w:rPr>
                <w:rFonts w:ascii="Roboto" w:hAnsi="Roboto"/>
                <w:sz w:val="22"/>
                <w:szCs w:val="22"/>
                <w:lang w:val="en-US"/>
              </w:rPr>
            </w:pPr>
            <w:r w:rsidRPr="000850DE">
              <w:rPr>
                <w:rFonts w:ascii="Roboto" w:hAnsi="Roboto"/>
                <w:sz w:val="22"/>
                <w:szCs w:val="22"/>
              </w:rPr>
              <w:t>The Mid-Term Target for this output was that at least five government agencies would be able to fully implement and enforce the Nagoya Protocol on ABS. By the time of this assessment, the project had substantially exceeded this target. A total of 27 institutions had been capacitated on ABS implementation.</w:t>
            </w:r>
            <w:r w:rsidRPr="000850DE">
              <w:rPr>
                <w:rFonts w:ascii="Roboto" w:hAnsi="Roboto"/>
                <w:sz w:val="22"/>
                <w:szCs w:val="22"/>
                <w:lang w:val="en-US"/>
              </w:rPr>
              <w:t xml:space="preserve"> </w:t>
            </w:r>
            <w:r w:rsidRPr="000850DE">
              <w:rPr>
                <w:rFonts w:ascii="Roboto" w:hAnsi="Roboto"/>
                <w:sz w:val="22"/>
                <w:szCs w:val="22"/>
              </w:rPr>
              <w:t xml:space="preserve">At the national level, 12 institutions were trained: </w:t>
            </w:r>
            <w:proofErr w:type="spellStart"/>
            <w:r w:rsidRPr="000850DE">
              <w:rPr>
                <w:rFonts w:ascii="Roboto" w:hAnsi="Roboto"/>
                <w:sz w:val="22"/>
                <w:szCs w:val="22"/>
              </w:rPr>
              <w:t>NaFORRI</w:t>
            </w:r>
            <w:proofErr w:type="spellEnd"/>
            <w:r w:rsidRPr="000850DE">
              <w:rPr>
                <w:rFonts w:ascii="Roboto" w:hAnsi="Roboto"/>
                <w:sz w:val="22"/>
                <w:szCs w:val="22"/>
              </w:rPr>
              <w:t>, UWA, NFA, National Chemotherapeutics Research Institute (NCRI), Makerere University (MAK), UNCST, NEMA, Plant Genetic Resources Centre (PGRC), Ministry of Water and Environment (MWE), National Livestock Resources Research Institute (</w:t>
            </w:r>
            <w:proofErr w:type="spellStart"/>
            <w:r w:rsidRPr="000850DE">
              <w:rPr>
                <w:rFonts w:ascii="Roboto" w:hAnsi="Roboto"/>
                <w:sz w:val="22"/>
                <w:szCs w:val="22"/>
              </w:rPr>
              <w:t>NaLIRRI</w:t>
            </w:r>
            <w:proofErr w:type="spellEnd"/>
            <w:r w:rsidRPr="000850DE">
              <w:rPr>
                <w:rFonts w:ascii="Roboto" w:hAnsi="Roboto"/>
                <w:sz w:val="22"/>
                <w:szCs w:val="22"/>
              </w:rPr>
              <w:t xml:space="preserve">), National Crops </w:t>
            </w:r>
            <w:r w:rsidRPr="000850DE">
              <w:rPr>
                <w:rFonts w:ascii="Roboto" w:hAnsi="Roboto"/>
                <w:sz w:val="22"/>
                <w:szCs w:val="22"/>
              </w:rPr>
              <w:lastRenderedPageBreak/>
              <w:t>Resources Research Institute (</w:t>
            </w:r>
            <w:proofErr w:type="spellStart"/>
            <w:r w:rsidRPr="000850DE">
              <w:rPr>
                <w:rFonts w:ascii="Roboto" w:hAnsi="Roboto"/>
                <w:sz w:val="22"/>
                <w:szCs w:val="22"/>
              </w:rPr>
              <w:t>NaCRRI</w:t>
            </w:r>
            <w:proofErr w:type="spellEnd"/>
            <w:r w:rsidRPr="000850DE">
              <w:rPr>
                <w:rFonts w:ascii="Roboto" w:hAnsi="Roboto"/>
                <w:sz w:val="22"/>
                <w:szCs w:val="22"/>
              </w:rPr>
              <w:t>), and Ministry of Finance, Planning and Economic Development (</w:t>
            </w:r>
            <w:proofErr w:type="spellStart"/>
            <w:r w:rsidRPr="000850DE">
              <w:rPr>
                <w:rFonts w:ascii="Roboto" w:hAnsi="Roboto"/>
                <w:sz w:val="22"/>
                <w:szCs w:val="22"/>
              </w:rPr>
              <w:t>MoFPED</w:t>
            </w:r>
            <w:proofErr w:type="spellEnd"/>
            <w:r w:rsidRPr="000850DE">
              <w:rPr>
                <w:rFonts w:ascii="Roboto" w:hAnsi="Roboto"/>
                <w:sz w:val="22"/>
                <w:szCs w:val="22"/>
              </w:rPr>
              <w:t xml:space="preserve">). At the sub-national level, four non-state institutions were trained: </w:t>
            </w:r>
            <w:proofErr w:type="spellStart"/>
            <w:r w:rsidRPr="000850DE">
              <w:rPr>
                <w:rFonts w:ascii="Roboto" w:hAnsi="Roboto"/>
                <w:sz w:val="22"/>
                <w:szCs w:val="22"/>
              </w:rPr>
              <w:t>Kachwekano</w:t>
            </w:r>
            <w:proofErr w:type="spellEnd"/>
            <w:r w:rsidRPr="000850DE">
              <w:rPr>
                <w:rFonts w:ascii="Roboto" w:hAnsi="Roboto"/>
                <w:sz w:val="22"/>
                <w:szCs w:val="22"/>
              </w:rPr>
              <w:t xml:space="preserve"> Zonal Agricultural Research and Development Institute (K-ZARDI), </w:t>
            </w:r>
            <w:proofErr w:type="spellStart"/>
            <w:r w:rsidRPr="000850DE">
              <w:rPr>
                <w:rFonts w:ascii="Roboto" w:hAnsi="Roboto"/>
                <w:sz w:val="22"/>
                <w:szCs w:val="22"/>
              </w:rPr>
              <w:t>Nabuin</w:t>
            </w:r>
            <w:proofErr w:type="spellEnd"/>
            <w:r w:rsidRPr="000850DE">
              <w:rPr>
                <w:rFonts w:ascii="Roboto" w:hAnsi="Roboto"/>
                <w:sz w:val="22"/>
                <w:szCs w:val="22"/>
              </w:rPr>
              <w:t xml:space="preserve"> Zonal Agricultural Research and Development Institute (N-ZARDI), and Bwindi </w:t>
            </w:r>
            <w:proofErr w:type="spellStart"/>
            <w:r w:rsidRPr="000850DE">
              <w:rPr>
                <w:rFonts w:ascii="Roboto" w:hAnsi="Roboto"/>
                <w:sz w:val="22"/>
                <w:szCs w:val="22"/>
              </w:rPr>
              <w:t>Mgahinga</w:t>
            </w:r>
            <w:proofErr w:type="spellEnd"/>
            <w:r w:rsidRPr="000850DE">
              <w:rPr>
                <w:rFonts w:ascii="Roboto" w:hAnsi="Roboto"/>
                <w:sz w:val="22"/>
                <w:szCs w:val="22"/>
              </w:rPr>
              <w:t xml:space="preserve"> Conservation Trust (BMCT). Additionally, 11 district local governments were supported to enhance ABS readiness Bundibugyo, Kanungu, </w:t>
            </w:r>
            <w:proofErr w:type="spellStart"/>
            <w:r w:rsidRPr="000850DE">
              <w:rPr>
                <w:rFonts w:ascii="Roboto" w:hAnsi="Roboto"/>
                <w:sz w:val="22"/>
                <w:szCs w:val="22"/>
              </w:rPr>
              <w:t>Rubanda</w:t>
            </w:r>
            <w:proofErr w:type="spellEnd"/>
            <w:r w:rsidRPr="000850DE">
              <w:rPr>
                <w:rFonts w:ascii="Roboto" w:hAnsi="Roboto"/>
                <w:sz w:val="22"/>
                <w:szCs w:val="22"/>
              </w:rPr>
              <w:t xml:space="preserve">, Kisoro, </w:t>
            </w:r>
            <w:proofErr w:type="spellStart"/>
            <w:r w:rsidRPr="000850DE">
              <w:rPr>
                <w:rFonts w:ascii="Roboto" w:hAnsi="Roboto"/>
                <w:sz w:val="22"/>
                <w:szCs w:val="22"/>
              </w:rPr>
              <w:t>Kaabong</w:t>
            </w:r>
            <w:proofErr w:type="spellEnd"/>
            <w:r w:rsidRPr="000850DE">
              <w:rPr>
                <w:rFonts w:ascii="Roboto" w:hAnsi="Roboto"/>
                <w:sz w:val="22"/>
                <w:szCs w:val="22"/>
              </w:rPr>
              <w:t xml:space="preserve">, Kotido, </w:t>
            </w:r>
            <w:proofErr w:type="spellStart"/>
            <w:r w:rsidRPr="000850DE">
              <w:rPr>
                <w:rFonts w:ascii="Roboto" w:hAnsi="Roboto"/>
                <w:sz w:val="22"/>
                <w:szCs w:val="22"/>
              </w:rPr>
              <w:t>Abim</w:t>
            </w:r>
            <w:proofErr w:type="spellEnd"/>
            <w:r w:rsidRPr="000850DE">
              <w:rPr>
                <w:rFonts w:ascii="Roboto" w:hAnsi="Roboto"/>
                <w:sz w:val="22"/>
                <w:szCs w:val="22"/>
              </w:rPr>
              <w:t xml:space="preserve">, Moroto, </w:t>
            </w:r>
            <w:proofErr w:type="spellStart"/>
            <w:r w:rsidRPr="000850DE">
              <w:rPr>
                <w:rFonts w:ascii="Roboto" w:hAnsi="Roboto"/>
                <w:sz w:val="22"/>
                <w:szCs w:val="22"/>
              </w:rPr>
              <w:t>Napak</w:t>
            </w:r>
            <w:proofErr w:type="spellEnd"/>
            <w:r w:rsidRPr="000850DE">
              <w:rPr>
                <w:rFonts w:ascii="Roboto" w:hAnsi="Roboto"/>
                <w:sz w:val="22"/>
                <w:szCs w:val="22"/>
              </w:rPr>
              <w:t xml:space="preserve">, </w:t>
            </w:r>
            <w:proofErr w:type="spellStart"/>
            <w:r w:rsidRPr="000850DE">
              <w:rPr>
                <w:rFonts w:ascii="Roboto" w:hAnsi="Roboto"/>
                <w:sz w:val="22"/>
                <w:szCs w:val="22"/>
              </w:rPr>
              <w:t>Nakapiripirit</w:t>
            </w:r>
            <w:proofErr w:type="spellEnd"/>
            <w:r w:rsidRPr="000850DE">
              <w:rPr>
                <w:rFonts w:ascii="Roboto" w:hAnsi="Roboto"/>
                <w:sz w:val="22"/>
                <w:szCs w:val="22"/>
              </w:rPr>
              <w:t xml:space="preserve">, and </w:t>
            </w:r>
            <w:proofErr w:type="spellStart"/>
            <w:r w:rsidRPr="000850DE">
              <w:rPr>
                <w:rFonts w:ascii="Roboto" w:hAnsi="Roboto"/>
                <w:sz w:val="22"/>
                <w:szCs w:val="22"/>
              </w:rPr>
              <w:t>Amudat</w:t>
            </w:r>
            <w:proofErr w:type="spellEnd"/>
            <w:r w:rsidRPr="000850DE">
              <w:rPr>
                <w:rFonts w:ascii="Roboto" w:hAnsi="Roboto"/>
                <w:sz w:val="22"/>
                <w:szCs w:val="22"/>
              </w:rPr>
              <w:t xml:space="preserve"> Districts. At the community level, two key institutions the</w:t>
            </w:r>
            <w:r w:rsidR="004007A0">
              <w:rPr>
                <w:rFonts w:ascii="Roboto" w:hAnsi="Roboto"/>
                <w:sz w:val="22"/>
                <w:szCs w:val="22"/>
              </w:rPr>
              <w:t xml:space="preserve"> </w:t>
            </w:r>
            <w:r w:rsidRPr="000850DE">
              <w:rPr>
                <w:rFonts w:ascii="Roboto" w:hAnsi="Roboto"/>
                <w:sz w:val="22"/>
                <w:szCs w:val="22"/>
              </w:rPr>
              <w:t xml:space="preserve">KWCG and the Batwa community were engaged and strengthened to participate effectively in ABS processes. </w:t>
            </w:r>
            <w:r w:rsidRPr="000C6260">
              <w:rPr>
                <w:rFonts w:ascii="Roboto" w:hAnsi="Roboto" w:cs="Calibri"/>
                <w:sz w:val="22"/>
                <w:szCs w:val="22"/>
              </w:rPr>
              <w:t>Participation of women demonstrates strong inclusivity.</w:t>
            </w:r>
            <w:r w:rsidR="002E5C6D">
              <w:rPr>
                <w:rFonts w:ascii="Roboto" w:hAnsi="Roboto" w:cs="Calibri"/>
                <w:sz w:val="22"/>
                <w:szCs w:val="22"/>
              </w:rPr>
              <w:t xml:space="preserve"> </w:t>
            </w:r>
            <w:r w:rsidRPr="000C6260">
              <w:rPr>
                <w:rFonts w:ascii="Roboto" w:hAnsi="Roboto" w:cs="Calibri"/>
                <w:sz w:val="22"/>
                <w:szCs w:val="22"/>
              </w:rPr>
              <w:t>Communities report improved negotiation confidence, understanding of benefit-sharing principles, and ownership of localized business models, such as honey and medicinal plant value chains. Across all components, the outcome is characterized by high institutional ownership, strong gender and inclusion integration, and demonstrable evidence of systemic capacity enhancement across state and non-state actors. Minor constraints such as staff turnover and logistical challenges in remote areas have been mitigated through adaptive training delivery, partnerships with local facilitators, and digital learning approaches.</w:t>
            </w:r>
          </w:p>
        </w:tc>
      </w:tr>
      <w:tr w:rsidR="00843A6B" w:rsidRPr="000850DE" w14:paraId="4F168FDC" w14:textId="77777777" w:rsidTr="007E4068">
        <w:trPr>
          <w:trHeight w:val="20"/>
        </w:trPr>
        <w:tc>
          <w:tcPr>
            <w:tcW w:w="906" w:type="pct"/>
            <w:vAlign w:val="center"/>
            <w:hideMark/>
          </w:tcPr>
          <w:p w14:paraId="21D1FFE5" w14:textId="77777777" w:rsidR="00843A6B" w:rsidRPr="000850DE" w:rsidRDefault="00843A6B" w:rsidP="00CE033E">
            <w:pPr>
              <w:rPr>
                <w:rFonts w:ascii="Roboto" w:hAnsi="Roboto" w:cs="Calibri"/>
                <w:b/>
                <w:bCs/>
                <w:sz w:val="22"/>
                <w:szCs w:val="22"/>
              </w:rPr>
            </w:pPr>
            <w:r w:rsidRPr="000C6260">
              <w:rPr>
                <w:rFonts w:ascii="Roboto" w:hAnsi="Roboto" w:cs="Calibri"/>
                <w:b/>
                <w:bCs/>
                <w:sz w:val="20"/>
                <w:szCs w:val="20"/>
              </w:rPr>
              <w:lastRenderedPageBreak/>
              <w:t>Level of Progress</w:t>
            </w:r>
          </w:p>
        </w:tc>
        <w:tc>
          <w:tcPr>
            <w:tcW w:w="4094" w:type="pct"/>
            <w:vAlign w:val="center"/>
            <w:hideMark/>
          </w:tcPr>
          <w:p w14:paraId="1052AF2A" w14:textId="77777777" w:rsidR="00843A6B" w:rsidRPr="000850DE" w:rsidRDefault="00843A6B" w:rsidP="00CE033E">
            <w:pPr>
              <w:rPr>
                <w:rFonts w:ascii="Roboto" w:hAnsi="Roboto" w:cs="Calibri"/>
                <w:b/>
                <w:bCs/>
                <w:sz w:val="22"/>
                <w:szCs w:val="22"/>
              </w:rPr>
            </w:pPr>
            <w:r w:rsidRPr="000850DE">
              <w:rPr>
                <w:rFonts w:ascii="Roboto" w:hAnsi="Roboto" w:cs="Calibri"/>
                <w:b/>
                <w:bCs/>
                <w:sz w:val="22"/>
                <w:szCs w:val="22"/>
              </w:rPr>
              <w:t>Substantial Progress</w:t>
            </w:r>
          </w:p>
        </w:tc>
      </w:tr>
    </w:tbl>
    <w:p w14:paraId="3A886E38" w14:textId="77777777" w:rsidR="00843A6B" w:rsidRPr="000850DE" w:rsidRDefault="00843A6B" w:rsidP="00CE033E">
      <w:pPr>
        <w:rPr>
          <w:rFonts w:ascii="Roboto" w:hAnsi="Roboto"/>
          <w:sz w:val="22"/>
          <w:szCs w:val="22"/>
        </w:rPr>
      </w:pPr>
    </w:p>
    <w:tbl>
      <w:tblPr>
        <w:tblW w:w="528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3"/>
        <w:gridCol w:w="8191"/>
      </w:tblGrid>
      <w:tr w:rsidR="00843A6B" w:rsidRPr="000850DE" w14:paraId="733B42BF" w14:textId="77777777" w:rsidTr="007E4068">
        <w:trPr>
          <w:trHeight w:val="20"/>
        </w:trPr>
        <w:tc>
          <w:tcPr>
            <w:tcW w:w="906" w:type="pct"/>
            <w:vAlign w:val="center"/>
          </w:tcPr>
          <w:p w14:paraId="60126764" w14:textId="77777777" w:rsidR="00843A6B" w:rsidRPr="000C6260" w:rsidRDefault="00843A6B" w:rsidP="00CE033E">
            <w:pPr>
              <w:rPr>
                <w:rFonts w:ascii="Roboto" w:hAnsi="Roboto" w:cs="Calibri"/>
                <w:b/>
                <w:bCs/>
                <w:sz w:val="22"/>
                <w:szCs w:val="22"/>
                <w:highlight w:val="cyan"/>
              </w:rPr>
            </w:pPr>
            <w:r w:rsidRPr="00577B23">
              <w:rPr>
                <w:rFonts w:ascii="Roboto" w:hAnsi="Roboto"/>
                <w:b/>
                <w:bCs/>
                <w:color w:val="0070C0"/>
                <w:sz w:val="22"/>
                <w:szCs w:val="22"/>
              </w:rPr>
              <w:t>Outcome 2.2</w:t>
            </w:r>
          </w:p>
        </w:tc>
        <w:tc>
          <w:tcPr>
            <w:tcW w:w="4094" w:type="pct"/>
            <w:vAlign w:val="center"/>
          </w:tcPr>
          <w:p w14:paraId="3D153FBE" w14:textId="77777777" w:rsidR="00843A6B" w:rsidRPr="000C6260" w:rsidRDefault="00843A6B" w:rsidP="000C6260">
            <w:pPr>
              <w:jc w:val="both"/>
              <w:rPr>
                <w:rFonts w:ascii="Roboto" w:hAnsi="Roboto"/>
                <w:sz w:val="22"/>
                <w:szCs w:val="22"/>
                <w:highlight w:val="cyan"/>
              </w:rPr>
            </w:pPr>
            <w:r w:rsidRPr="000C6260">
              <w:rPr>
                <w:rFonts w:ascii="Roboto" w:hAnsi="Roboto" w:cs="Calibri"/>
                <w:b/>
                <w:bCs/>
                <w:color w:val="0070C0"/>
                <w:sz w:val="22"/>
                <w:szCs w:val="22"/>
              </w:rPr>
              <w:t>Makerere University training and producing professionals with knowledge on ABS</w:t>
            </w:r>
          </w:p>
        </w:tc>
      </w:tr>
      <w:tr w:rsidR="00843A6B" w:rsidRPr="000850DE" w14:paraId="64A61282" w14:textId="77777777" w:rsidTr="007E4068">
        <w:trPr>
          <w:trHeight w:val="20"/>
        </w:trPr>
        <w:tc>
          <w:tcPr>
            <w:tcW w:w="906" w:type="pct"/>
            <w:vAlign w:val="center"/>
            <w:hideMark/>
          </w:tcPr>
          <w:p w14:paraId="437C9AB7" w14:textId="77777777" w:rsidR="00843A6B" w:rsidRPr="000C6260" w:rsidRDefault="00843A6B" w:rsidP="00CE033E">
            <w:pPr>
              <w:rPr>
                <w:rFonts w:ascii="Roboto" w:hAnsi="Roboto" w:cs="Calibri"/>
                <w:b/>
                <w:bCs/>
                <w:sz w:val="22"/>
                <w:szCs w:val="22"/>
              </w:rPr>
            </w:pPr>
            <w:r w:rsidRPr="000C6260">
              <w:rPr>
                <w:rFonts w:ascii="Roboto" w:hAnsi="Roboto" w:cs="Calibri"/>
                <w:b/>
                <w:bCs/>
                <w:sz w:val="22"/>
                <w:szCs w:val="22"/>
              </w:rPr>
              <w:t>Performance Indicators and Targets</w:t>
            </w:r>
          </w:p>
        </w:tc>
        <w:tc>
          <w:tcPr>
            <w:tcW w:w="4094" w:type="pct"/>
            <w:vAlign w:val="center"/>
          </w:tcPr>
          <w:p w14:paraId="50D6D3CB" w14:textId="4577BB4F" w:rsidR="00843A6B" w:rsidRPr="000C6260" w:rsidRDefault="00843A6B" w:rsidP="00CE033E">
            <w:pPr>
              <w:jc w:val="both"/>
              <w:rPr>
                <w:rFonts w:ascii="Roboto" w:hAnsi="Roboto" w:cs="Calibri"/>
                <w:sz w:val="22"/>
                <w:szCs w:val="22"/>
              </w:rPr>
            </w:pPr>
            <w:r w:rsidRPr="000C6260">
              <w:rPr>
                <w:rFonts w:ascii="Roboto" w:hAnsi="Roboto" w:cs="Calibri"/>
                <w:i/>
                <w:iCs/>
                <w:sz w:val="22"/>
                <w:szCs w:val="22"/>
              </w:rPr>
              <w:t>Indicator 1 of Outcome 2.2</w:t>
            </w:r>
            <w:r w:rsidRPr="000C6260">
              <w:rPr>
                <w:rFonts w:ascii="Roboto" w:hAnsi="Roboto" w:cs="Calibri"/>
                <w:sz w:val="22"/>
                <w:szCs w:val="22"/>
              </w:rPr>
              <w:t>: Training curriculum updated to incorporate ABS for long-term capacity building</w:t>
            </w:r>
          </w:p>
          <w:p w14:paraId="5C87E697" w14:textId="77777777" w:rsidR="00843A6B" w:rsidRPr="000C6260" w:rsidRDefault="00843A6B" w:rsidP="00CE033E">
            <w:pPr>
              <w:jc w:val="both"/>
              <w:rPr>
                <w:rFonts w:ascii="Roboto" w:hAnsi="Roboto" w:cs="Calibri"/>
                <w:sz w:val="22"/>
                <w:szCs w:val="22"/>
              </w:rPr>
            </w:pPr>
            <w:r w:rsidRPr="000C6260">
              <w:rPr>
                <w:rFonts w:ascii="Roboto" w:hAnsi="Roboto" w:cs="Calibri"/>
                <w:i/>
                <w:iCs/>
                <w:sz w:val="22"/>
                <w:szCs w:val="22"/>
              </w:rPr>
              <w:t>Target:</w:t>
            </w:r>
            <w:r w:rsidRPr="000C6260">
              <w:rPr>
                <w:rFonts w:ascii="Roboto" w:hAnsi="Roboto" w:cs="Calibri"/>
                <w:sz w:val="22"/>
                <w:szCs w:val="22"/>
              </w:rPr>
              <w:t xml:space="preserve"> At least 25 stakeholders (incl. scientists, social workers and lawyers) are trained and have knowledge &amp; skills in articulating and negotiating PIC and MAT</w:t>
            </w:r>
          </w:p>
        </w:tc>
      </w:tr>
      <w:tr w:rsidR="00843A6B" w:rsidRPr="000850DE" w14:paraId="36F981A4" w14:textId="77777777" w:rsidTr="007E4068">
        <w:trPr>
          <w:trHeight w:val="20"/>
        </w:trPr>
        <w:tc>
          <w:tcPr>
            <w:tcW w:w="906" w:type="pct"/>
            <w:vAlign w:val="center"/>
            <w:hideMark/>
          </w:tcPr>
          <w:p w14:paraId="5220F565" w14:textId="77777777" w:rsidR="00843A6B" w:rsidRPr="000C6260" w:rsidRDefault="00843A6B" w:rsidP="00CE033E">
            <w:pPr>
              <w:rPr>
                <w:rFonts w:ascii="Roboto" w:hAnsi="Roboto" w:cs="Calibri"/>
                <w:b/>
                <w:bCs/>
                <w:sz w:val="22"/>
                <w:szCs w:val="22"/>
              </w:rPr>
            </w:pPr>
            <w:r w:rsidRPr="000C6260">
              <w:rPr>
                <w:rFonts w:ascii="Roboto" w:hAnsi="Roboto" w:cs="Calibri"/>
                <w:b/>
                <w:bCs/>
                <w:sz w:val="22"/>
                <w:szCs w:val="22"/>
              </w:rPr>
              <w:t>Sources of Information / Evidence</w:t>
            </w:r>
          </w:p>
        </w:tc>
        <w:tc>
          <w:tcPr>
            <w:tcW w:w="4094" w:type="pct"/>
            <w:vAlign w:val="center"/>
            <w:hideMark/>
          </w:tcPr>
          <w:p w14:paraId="5572FA4F" w14:textId="77777777" w:rsidR="00843A6B" w:rsidRPr="000C6260" w:rsidRDefault="00843A6B" w:rsidP="00CE033E">
            <w:pPr>
              <w:jc w:val="both"/>
              <w:rPr>
                <w:rFonts w:ascii="Roboto" w:hAnsi="Roboto" w:cs="Calibri"/>
                <w:sz w:val="22"/>
                <w:szCs w:val="22"/>
              </w:rPr>
            </w:pPr>
            <w:r w:rsidRPr="000C6260">
              <w:rPr>
                <w:rFonts w:ascii="Roboto" w:hAnsi="Roboto" w:cs="Calibri"/>
                <w:sz w:val="22"/>
                <w:szCs w:val="22"/>
              </w:rPr>
              <w:t xml:space="preserve">Training manuals; training records and evaluation forms; Makerere University ABS curriculum; documentation; community </w:t>
            </w:r>
            <w:proofErr w:type="spellStart"/>
            <w:r w:rsidRPr="000C6260">
              <w:rPr>
                <w:rFonts w:ascii="Roboto" w:hAnsi="Roboto" w:cs="Calibri"/>
                <w:sz w:val="22"/>
                <w:szCs w:val="22"/>
              </w:rPr>
              <w:t>MoUs</w:t>
            </w:r>
            <w:proofErr w:type="spellEnd"/>
            <w:r w:rsidRPr="000C6260">
              <w:rPr>
                <w:rFonts w:ascii="Roboto" w:hAnsi="Roboto" w:cs="Calibri"/>
                <w:sz w:val="22"/>
                <w:szCs w:val="22"/>
              </w:rPr>
              <w:t xml:space="preserve"> (Batwa, Karimojong); FGDs and site visit notes; PIRs 2022–2024; KIIs with MWE, NEMA, Makerere University, and community representatives.</w:t>
            </w:r>
          </w:p>
        </w:tc>
      </w:tr>
      <w:tr w:rsidR="00843A6B" w:rsidRPr="000850DE" w14:paraId="1C434EF0" w14:textId="77777777" w:rsidTr="000C6260">
        <w:trPr>
          <w:trHeight w:val="4163"/>
        </w:trPr>
        <w:tc>
          <w:tcPr>
            <w:tcW w:w="906" w:type="pct"/>
            <w:vAlign w:val="center"/>
            <w:hideMark/>
          </w:tcPr>
          <w:p w14:paraId="1CEF3B5C" w14:textId="77777777" w:rsidR="00843A6B" w:rsidRPr="000C6260" w:rsidRDefault="00843A6B" w:rsidP="00CE033E">
            <w:pPr>
              <w:rPr>
                <w:rFonts w:ascii="Roboto" w:hAnsi="Roboto" w:cs="Calibri"/>
                <w:b/>
                <w:bCs/>
                <w:sz w:val="22"/>
                <w:szCs w:val="22"/>
              </w:rPr>
            </w:pPr>
            <w:r w:rsidRPr="000C6260">
              <w:rPr>
                <w:rFonts w:ascii="Roboto" w:hAnsi="Roboto" w:cs="Calibri"/>
                <w:b/>
                <w:bCs/>
                <w:sz w:val="22"/>
                <w:szCs w:val="22"/>
              </w:rPr>
              <w:t>Narrative Assessment</w:t>
            </w:r>
          </w:p>
        </w:tc>
        <w:tc>
          <w:tcPr>
            <w:tcW w:w="4094" w:type="pct"/>
            <w:vAlign w:val="center"/>
            <w:hideMark/>
          </w:tcPr>
          <w:p w14:paraId="3F32D5DD" w14:textId="614EDB34" w:rsidR="00843A6B" w:rsidRPr="000850DE" w:rsidRDefault="00843A6B" w:rsidP="000C6260">
            <w:pPr>
              <w:spacing w:line="259" w:lineRule="auto"/>
              <w:jc w:val="both"/>
              <w:rPr>
                <w:rFonts w:ascii="Roboto" w:hAnsi="Roboto" w:cs="Tahoma"/>
                <w:sz w:val="22"/>
                <w:szCs w:val="22"/>
              </w:rPr>
            </w:pPr>
            <w:r w:rsidRPr="000850DE">
              <w:rPr>
                <w:rFonts w:ascii="Roboto" w:hAnsi="Roboto" w:cs="Tahoma"/>
                <w:sz w:val="22"/>
                <w:szCs w:val="22"/>
              </w:rPr>
              <w:t xml:space="preserve">Outcome 2.2 demonstrates </w:t>
            </w:r>
            <w:r w:rsidRPr="000850DE">
              <w:rPr>
                <w:rFonts w:ascii="Roboto" w:eastAsiaTheme="majorEastAsia" w:hAnsi="Roboto" w:cs="Tahoma"/>
                <w:bCs/>
                <w:sz w:val="22"/>
                <w:szCs w:val="22"/>
              </w:rPr>
              <w:t>highly satisfactory progress</w:t>
            </w:r>
            <w:r w:rsidRPr="000850DE">
              <w:rPr>
                <w:rFonts w:ascii="Roboto" w:hAnsi="Roboto" w:cs="Tahoma"/>
                <w:sz w:val="22"/>
                <w:szCs w:val="22"/>
              </w:rPr>
              <w:t xml:space="preserve"> in strengthening Uganda’s institutional, technical, academic, and community capacity for ABS. The performance under this outcome </w:t>
            </w:r>
            <w:r w:rsidRPr="000850DE">
              <w:rPr>
                <w:rFonts w:ascii="Roboto" w:eastAsiaTheme="majorEastAsia" w:hAnsi="Roboto" w:cs="Tahoma"/>
                <w:bCs/>
                <w:sz w:val="22"/>
                <w:szCs w:val="22"/>
              </w:rPr>
              <w:t>significantly exceeds</w:t>
            </w:r>
            <w:r w:rsidRPr="000850DE">
              <w:rPr>
                <w:rFonts w:ascii="Roboto" w:hAnsi="Roboto" w:cs="Tahoma"/>
                <w:sz w:val="22"/>
                <w:szCs w:val="22"/>
              </w:rPr>
              <w:t xml:space="preserve"> the expectations set for the Mid-Term Review.</w:t>
            </w:r>
            <w:r w:rsidR="00837324">
              <w:rPr>
                <w:rFonts w:ascii="Roboto" w:hAnsi="Roboto" w:cs="Tahoma"/>
                <w:sz w:val="22"/>
                <w:szCs w:val="22"/>
              </w:rPr>
              <w:t xml:space="preserve"> </w:t>
            </w:r>
            <w:r w:rsidRPr="000850DE">
              <w:rPr>
                <w:rFonts w:ascii="Roboto" w:hAnsi="Roboto" w:cs="Tahoma"/>
                <w:sz w:val="22"/>
                <w:szCs w:val="22"/>
              </w:rPr>
              <w:t xml:space="preserve">The project anticipated that at least 25 stakeholders including scientists, social workers, and legal practitioners would be trained and equipped with the knowledge and skills necessary to articulate and negotiate PIC and MAT. By the time of the MTR, the project had </w:t>
            </w:r>
            <w:r w:rsidRPr="000850DE">
              <w:rPr>
                <w:rFonts w:ascii="Roboto" w:eastAsiaTheme="majorEastAsia" w:hAnsi="Roboto" w:cs="Tahoma"/>
                <w:bCs/>
                <w:sz w:val="22"/>
                <w:szCs w:val="22"/>
              </w:rPr>
              <w:t>surpassed this target</w:t>
            </w:r>
            <w:r w:rsidRPr="000850DE">
              <w:rPr>
                <w:rFonts w:ascii="Roboto" w:hAnsi="Roboto" w:cs="Tahoma"/>
                <w:sz w:val="22"/>
                <w:szCs w:val="22"/>
              </w:rPr>
              <w:t xml:space="preserve">, having capacitated </w:t>
            </w:r>
            <w:r w:rsidRPr="000850DE">
              <w:rPr>
                <w:rFonts w:ascii="Roboto" w:hAnsi="Roboto" w:cs="Tahoma"/>
                <w:bCs/>
                <w:sz w:val="22"/>
                <w:szCs w:val="22"/>
              </w:rPr>
              <w:t xml:space="preserve">70 officers </w:t>
            </w:r>
            <w:r w:rsidRPr="000850DE">
              <w:rPr>
                <w:rFonts w:ascii="Roboto" w:hAnsi="Roboto" w:cs="Tahoma"/>
                <w:sz w:val="22"/>
                <w:szCs w:val="22"/>
              </w:rPr>
              <w:t>across government agencies, academia, and civil society organizations using standardized national ABS training modules. ABS curriculum had been developed (Bachelor of Applied Botany) had been developed and submitted for approval by the University Council. Similarly teaching notes for various courses in the Collage of Natural Sciences had been updated to embrace ABS in their respective content. In practice Makerere University successfully integrated ABS principles into its undergraduate curricula and biodiversity conservation, thereby institutionalizing ABS learning for future professionals.</w:t>
            </w:r>
          </w:p>
        </w:tc>
      </w:tr>
      <w:tr w:rsidR="00843A6B" w:rsidRPr="000850DE" w14:paraId="35F45DA6" w14:textId="77777777" w:rsidTr="007E4068">
        <w:trPr>
          <w:trHeight w:val="20"/>
        </w:trPr>
        <w:tc>
          <w:tcPr>
            <w:tcW w:w="906" w:type="pct"/>
            <w:vAlign w:val="center"/>
            <w:hideMark/>
          </w:tcPr>
          <w:p w14:paraId="5D3803E2" w14:textId="77777777" w:rsidR="00843A6B" w:rsidRPr="000C6260" w:rsidRDefault="00843A6B" w:rsidP="00CE033E">
            <w:pPr>
              <w:rPr>
                <w:rFonts w:ascii="Roboto" w:hAnsi="Roboto" w:cs="Calibri"/>
                <w:b/>
                <w:bCs/>
                <w:sz w:val="22"/>
                <w:szCs w:val="22"/>
              </w:rPr>
            </w:pPr>
            <w:r w:rsidRPr="000C6260">
              <w:rPr>
                <w:rFonts w:ascii="Roboto" w:hAnsi="Roboto" w:cs="Calibri"/>
                <w:b/>
                <w:bCs/>
                <w:sz w:val="20"/>
                <w:szCs w:val="20"/>
              </w:rPr>
              <w:t>Level of Progress</w:t>
            </w:r>
          </w:p>
        </w:tc>
        <w:tc>
          <w:tcPr>
            <w:tcW w:w="4094" w:type="pct"/>
            <w:vAlign w:val="center"/>
            <w:hideMark/>
          </w:tcPr>
          <w:p w14:paraId="48F9E5DE" w14:textId="77777777" w:rsidR="00843A6B" w:rsidRPr="000C6260" w:rsidRDefault="00843A6B" w:rsidP="00CE033E">
            <w:pPr>
              <w:rPr>
                <w:rFonts w:ascii="Roboto" w:hAnsi="Roboto" w:cs="Calibri"/>
                <w:b/>
                <w:bCs/>
                <w:sz w:val="22"/>
                <w:szCs w:val="22"/>
              </w:rPr>
            </w:pPr>
            <w:r w:rsidRPr="000C6260">
              <w:rPr>
                <w:rFonts w:ascii="Roboto" w:hAnsi="Roboto" w:cs="Calibri"/>
                <w:b/>
                <w:bCs/>
                <w:sz w:val="22"/>
                <w:szCs w:val="22"/>
              </w:rPr>
              <w:t>Substantial Progress</w:t>
            </w:r>
          </w:p>
        </w:tc>
      </w:tr>
    </w:tbl>
    <w:p w14:paraId="3A956C5B" w14:textId="77777777" w:rsidR="00843A6B" w:rsidRPr="000850DE" w:rsidRDefault="00843A6B" w:rsidP="000C6260">
      <w:pPr>
        <w:spacing w:line="259" w:lineRule="auto"/>
        <w:rPr>
          <w:rFonts w:ascii="Roboto" w:hAnsi="Roboto"/>
          <w:sz w:val="22"/>
          <w:szCs w:val="22"/>
        </w:rPr>
      </w:pPr>
    </w:p>
    <w:tbl>
      <w:tblPr>
        <w:tblW w:w="528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5"/>
        <w:gridCol w:w="8139"/>
      </w:tblGrid>
      <w:tr w:rsidR="00843A6B" w:rsidRPr="000850DE" w14:paraId="725EBD0B" w14:textId="77777777" w:rsidTr="007E4068">
        <w:trPr>
          <w:trHeight w:val="20"/>
        </w:trPr>
        <w:tc>
          <w:tcPr>
            <w:tcW w:w="932" w:type="pct"/>
            <w:vAlign w:val="center"/>
          </w:tcPr>
          <w:p w14:paraId="116AA75E" w14:textId="77777777" w:rsidR="00843A6B" w:rsidRPr="000C6260" w:rsidRDefault="00843A6B" w:rsidP="00CE033E">
            <w:pPr>
              <w:rPr>
                <w:rFonts w:ascii="Roboto" w:hAnsi="Roboto" w:cs="Calibri"/>
                <w:b/>
                <w:bCs/>
                <w:sz w:val="22"/>
                <w:szCs w:val="22"/>
                <w:highlight w:val="cyan"/>
              </w:rPr>
            </w:pPr>
            <w:r w:rsidRPr="00577B23">
              <w:rPr>
                <w:rFonts w:ascii="Roboto" w:hAnsi="Roboto"/>
                <w:b/>
                <w:bCs/>
                <w:color w:val="0070C0"/>
                <w:sz w:val="22"/>
                <w:szCs w:val="22"/>
              </w:rPr>
              <w:t>Outcome 2.3</w:t>
            </w:r>
          </w:p>
        </w:tc>
        <w:tc>
          <w:tcPr>
            <w:tcW w:w="4068" w:type="pct"/>
            <w:vAlign w:val="center"/>
          </w:tcPr>
          <w:p w14:paraId="43A37F7D" w14:textId="77777777" w:rsidR="00843A6B" w:rsidRPr="000C6260" w:rsidRDefault="00843A6B" w:rsidP="000C6260">
            <w:pPr>
              <w:jc w:val="both"/>
              <w:rPr>
                <w:rFonts w:ascii="Roboto" w:hAnsi="Roboto"/>
                <w:sz w:val="22"/>
                <w:szCs w:val="22"/>
                <w:highlight w:val="cyan"/>
              </w:rPr>
            </w:pPr>
            <w:r w:rsidRPr="000C6260">
              <w:rPr>
                <w:rFonts w:ascii="Roboto" w:hAnsi="Roboto" w:cs="Calibri"/>
                <w:b/>
                <w:bCs/>
                <w:color w:val="0070C0"/>
                <w:sz w:val="22"/>
                <w:szCs w:val="22"/>
              </w:rPr>
              <w:t>ABS National Focal Point and CNAs effectively carrying out their functions</w:t>
            </w:r>
          </w:p>
        </w:tc>
      </w:tr>
      <w:tr w:rsidR="00843A6B" w:rsidRPr="000850DE" w14:paraId="4B371061" w14:textId="77777777" w:rsidTr="007E4068">
        <w:trPr>
          <w:trHeight w:val="20"/>
        </w:trPr>
        <w:tc>
          <w:tcPr>
            <w:tcW w:w="932" w:type="pct"/>
            <w:vAlign w:val="center"/>
            <w:hideMark/>
          </w:tcPr>
          <w:p w14:paraId="378738A5" w14:textId="77777777" w:rsidR="00843A6B" w:rsidRPr="000C6260" w:rsidRDefault="00843A6B" w:rsidP="00CE033E">
            <w:pPr>
              <w:rPr>
                <w:rFonts w:ascii="Roboto" w:hAnsi="Roboto" w:cs="Calibri"/>
                <w:b/>
                <w:bCs/>
                <w:sz w:val="22"/>
                <w:szCs w:val="22"/>
              </w:rPr>
            </w:pPr>
            <w:r w:rsidRPr="000C6260">
              <w:rPr>
                <w:rFonts w:ascii="Roboto" w:hAnsi="Roboto" w:cs="Calibri"/>
                <w:b/>
                <w:bCs/>
                <w:sz w:val="22"/>
                <w:szCs w:val="22"/>
              </w:rPr>
              <w:t>Performance Indicators and Targets</w:t>
            </w:r>
          </w:p>
        </w:tc>
        <w:tc>
          <w:tcPr>
            <w:tcW w:w="4068" w:type="pct"/>
            <w:vAlign w:val="center"/>
          </w:tcPr>
          <w:p w14:paraId="5994F020" w14:textId="77777777" w:rsidR="00843A6B" w:rsidRPr="000C6260" w:rsidRDefault="00843A6B" w:rsidP="00CE033E">
            <w:pPr>
              <w:jc w:val="both"/>
              <w:rPr>
                <w:rFonts w:ascii="Roboto" w:hAnsi="Roboto" w:cs="Calibri"/>
                <w:sz w:val="22"/>
                <w:szCs w:val="22"/>
              </w:rPr>
            </w:pPr>
            <w:r w:rsidRPr="000C6260">
              <w:rPr>
                <w:rFonts w:ascii="Roboto" w:hAnsi="Roboto" w:cs="Calibri"/>
                <w:i/>
                <w:iCs/>
                <w:sz w:val="22"/>
                <w:szCs w:val="22"/>
              </w:rPr>
              <w:t>Indicator 1 of outcome 2.3:</w:t>
            </w:r>
            <w:r w:rsidRPr="000C6260">
              <w:rPr>
                <w:rFonts w:ascii="Roboto" w:hAnsi="Roboto" w:cs="Calibri"/>
                <w:sz w:val="22"/>
                <w:szCs w:val="22"/>
              </w:rPr>
              <w:t xml:space="preserve"> Capacity of NEMA and CNAs for effective implementation of the Nagoya Protocol on ABS strengthened</w:t>
            </w:r>
          </w:p>
          <w:p w14:paraId="636C4244" w14:textId="1E3F461C" w:rsidR="00843A6B" w:rsidRPr="000C6260" w:rsidRDefault="00843A6B" w:rsidP="00CE033E">
            <w:pPr>
              <w:jc w:val="both"/>
              <w:rPr>
                <w:rFonts w:ascii="Roboto" w:hAnsi="Roboto" w:cs="Calibri"/>
                <w:sz w:val="22"/>
                <w:szCs w:val="22"/>
              </w:rPr>
            </w:pPr>
            <w:r w:rsidRPr="000C6260">
              <w:rPr>
                <w:rFonts w:ascii="Roboto" w:hAnsi="Roboto" w:cs="Calibri"/>
                <w:i/>
                <w:iCs/>
                <w:sz w:val="22"/>
                <w:szCs w:val="22"/>
              </w:rPr>
              <w:lastRenderedPageBreak/>
              <w:t>Targets:</w:t>
            </w:r>
            <w:r w:rsidR="00A53D21" w:rsidRPr="000C6260">
              <w:rPr>
                <w:rFonts w:ascii="Roboto" w:hAnsi="Roboto" w:cs="Calibri"/>
                <w:i/>
                <w:iCs/>
                <w:sz w:val="22"/>
                <w:szCs w:val="22"/>
              </w:rPr>
              <w:t xml:space="preserve"> </w:t>
            </w:r>
            <w:r w:rsidRPr="000C6260">
              <w:rPr>
                <w:rFonts w:ascii="Roboto" w:hAnsi="Roboto" w:cs="Calibri"/>
                <w:sz w:val="22"/>
                <w:szCs w:val="22"/>
              </w:rPr>
              <w:t xml:space="preserve">Uganda is fulfilling at least 40% of her reporting obligations under Nagoya Protocol </w:t>
            </w:r>
            <w:r w:rsidR="00A53D21">
              <w:rPr>
                <w:rFonts w:ascii="Roboto" w:hAnsi="Roboto" w:cs="Calibri"/>
                <w:sz w:val="22"/>
                <w:szCs w:val="22"/>
              </w:rPr>
              <w:t>,</w:t>
            </w:r>
            <w:r w:rsidR="00A53D21">
              <w:rPr>
                <w:rFonts w:cs="Calibri"/>
                <w:sz w:val="22"/>
                <w:szCs w:val="22"/>
              </w:rPr>
              <w:t xml:space="preserve"> </w:t>
            </w:r>
            <w:r w:rsidR="00A53D21" w:rsidRPr="000C6260">
              <w:rPr>
                <w:rFonts w:ascii="Roboto" w:hAnsi="Roboto" w:cs="Calibri"/>
                <w:sz w:val="22"/>
                <w:szCs w:val="22"/>
              </w:rPr>
              <w:t xml:space="preserve">and </w:t>
            </w:r>
            <w:r w:rsidRPr="000C6260">
              <w:rPr>
                <w:rFonts w:ascii="Roboto" w:hAnsi="Roboto" w:cs="Calibri"/>
                <w:sz w:val="22"/>
                <w:szCs w:val="22"/>
              </w:rPr>
              <w:t>Uganda is able to sign 40 PIC/MAT agreements for access to genetic resources</w:t>
            </w:r>
          </w:p>
        </w:tc>
      </w:tr>
      <w:tr w:rsidR="00843A6B" w:rsidRPr="000850DE" w14:paraId="15776A5B" w14:textId="77777777" w:rsidTr="007E4068">
        <w:trPr>
          <w:trHeight w:val="20"/>
        </w:trPr>
        <w:tc>
          <w:tcPr>
            <w:tcW w:w="932" w:type="pct"/>
            <w:vAlign w:val="center"/>
            <w:hideMark/>
          </w:tcPr>
          <w:p w14:paraId="1A7C45BD" w14:textId="77777777" w:rsidR="00843A6B" w:rsidRPr="000C6260" w:rsidRDefault="00843A6B" w:rsidP="00CE033E">
            <w:pPr>
              <w:rPr>
                <w:rFonts w:ascii="Roboto" w:hAnsi="Roboto" w:cs="Calibri"/>
                <w:b/>
                <w:bCs/>
                <w:sz w:val="22"/>
                <w:szCs w:val="22"/>
              </w:rPr>
            </w:pPr>
            <w:r w:rsidRPr="000C6260">
              <w:rPr>
                <w:rFonts w:ascii="Roboto" w:hAnsi="Roboto" w:cs="Calibri"/>
                <w:b/>
                <w:bCs/>
                <w:sz w:val="22"/>
                <w:szCs w:val="22"/>
              </w:rPr>
              <w:lastRenderedPageBreak/>
              <w:t>Sources of Information / Evidence</w:t>
            </w:r>
          </w:p>
        </w:tc>
        <w:tc>
          <w:tcPr>
            <w:tcW w:w="4068" w:type="pct"/>
            <w:vAlign w:val="center"/>
          </w:tcPr>
          <w:p w14:paraId="2C8C17BD" w14:textId="7C715272" w:rsidR="00843A6B" w:rsidRPr="000C6260" w:rsidRDefault="00A53D21" w:rsidP="00CE033E">
            <w:pPr>
              <w:jc w:val="both"/>
              <w:rPr>
                <w:rFonts w:ascii="Roboto" w:hAnsi="Roboto" w:cs="Calibri"/>
                <w:sz w:val="22"/>
                <w:szCs w:val="22"/>
              </w:rPr>
            </w:pPr>
            <w:r w:rsidRPr="00A53D21">
              <w:rPr>
                <w:rFonts w:ascii="Roboto" w:hAnsi="Roboto" w:cs="Calibri"/>
                <w:sz w:val="22"/>
                <w:szCs w:val="22"/>
              </w:rPr>
              <w:t>Draft</w:t>
            </w:r>
            <w:r w:rsidR="00843A6B" w:rsidRPr="000C6260">
              <w:rPr>
                <w:rFonts w:ascii="Roboto" w:hAnsi="Roboto" w:cs="Calibri"/>
                <w:sz w:val="22"/>
                <w:szCs w:val="22"/>
              </w:rPr>
              <w:t xml:space="preserve"> PIR, National ABS Report and Pro</w:t>
            </w:r>
          </w:p>
        </w:tc>
      </w:tr>
      <w:tr w:rsidR="00843A6B" w:rsidRPr="000850DE" w14:paraId="5FD80C25" w14:textId="77777777" w:rsidTr="007E4068">
        <w:trPr>
          <w:trHeight w:val="20"/>
        </w:trPr>
        <w:tc>
          <w:tcPr>
            <w:tcW w:w="932" w:type="pct"/>
            <w:vAlign w:val="center"/>
            <w:hideMark/>
          </w:tcPr>
          <w:p w14:paraId="2137DD7B" w14:textId="77777777" w:rsidR="00843A6B" w:rsidRPr="000850DE" w:rsidRDefault="00843A6B" w:rsidP="00CE033E">
            <w:pPr>
              <w:rPr>
                <w:rFonts w:ascii="Roboto" w:hAnsi="Roboto" w:cs="Calibri"/>
                <w:b/>
                <w:bCs/>
                <w:sz w:val="22"/>
                <w:szCs w:val="22"/>
              </w:rPr>
            </w:pPr>
            <w:r w:rsidRPr="000850DE">
              <w:rPr>
                <w:rFonts w:ascii="Roboto" w:hAnsi="Roboto" w:cs="Calibri"/>
                <w:b/>
                <w:bCs/>
                <w:sz w:val="22"/>
                <w:szCs w:val="22"/>
              </w:rPr>
              <w:t>Narrative Assessment</w:t>
            </w:r>
          </w:p>
        </w:tc>
        <w:tc>
          <w:tcPr>
            <w:tcW w:w="4068" w:type="pct"/>
            <w:vAlign w:val="center"/>
            <w:hideMark/>
          </w:tcPr>
          <w:p w14:paraId="773888E7" w14:textId="77777777" w:rsidR="00843A6B" w:rsidRPr="000850DE" w:rsidRDefault="00843A6B" w:rsidP="00CE033E">
            <w:pPr>
              <w:jc w:val="both"/>
              <w:rPr>
                <w:rFonts w:ascii="Roboto" w:hAnsi="Roboto"/>
                <w:sz w:val="22"/>
                <w:szCs w:val="22"/>
              </w:rPr>
            </w:pPr>
            <w:r w:rsidRPr="000850DE">
              <w:rPr>
                <w:rFonts w:ascii="Roboto" w:hAnsi="Roboto"/>
                <w:sz w:val="22"/>
                <w:szCs w:val="22"/>
              </w:rPr>
              <w:t xml:space="preserve">Uganda successfully submitted its Interim National Report to the Nagoya Protocol, marking an important step in meeting international reporting obligations. By the time of this Mid-Term Review, the </w:t>
            </w:r>
            <w:r w:rsidRPr="000850DE">
              <w:rPr>
                <w:rStyle w:val="Strong"/>
                <w:rFonts w:ascii="Roboto" w:eastAsiaTheme="majorEastAsia" w:hAnsi="Roboto"/>
                <w:b w:val="0"/>
                <w:sz w:val="22"/>
                <w:szCs w:val="22"/>
              </w:rPr>
              <w:t>First National ABS Implementation Report</w:t>
            </w:r>
            <w:r w:rsidRPr="000850DE">
              <w:rPr>
                <w:rFonts w:ascii="Roboto" w:hAnsi="Roboto"/>
                <w:sz w:val="22"/>
                <w:szCs w:val="22"/>
              </w:rPr>
              <w:t xml:space="preserve"> had been fully drafted, technically finalized, and was ready for submission to the Nagoya Protocol Secretariat. This demonstrates strengthened national coordination, improved documentation systems, and growing institutional capacity to meet global compliance and reporting requirements under the Protocol.</w:t>
            </w:r>
          </w:p>
          <w:p w14:paraId="4EE90239" w14:textId="77777777" w:rsidR="00843A6B" w:rsidRPr="000850DE" w:rsidRDefault="00843A6B" w:rsidP="00CE033E">
            <w:pPr>
              <w:jc w:val="both"/>
              <w:rPr>
                <w:rFonts w:ascii="Roboto" w:hAnsi="Roboto" w:cs="Calibri"/>
                <w:sz w:val="22"/>
                <w:szCs w:val="22"/>
              </w:rPr>
            </w:pPr>
          </w:p>
          <w:p w14:paraId="5C072BBB" w14:textId="77777777" w:rsidR="00843A6B" w:rsidRPr="000850DE" w:rsidRDefault="00843A6B" w:rsidP="00CE033E">
            <w:pPr>
              <w:jc w:val="both"/>
              <w:rPr>
                <w:rFonts w:ascii="Roboto" w:hAnsi="Roboto" w:cs="Calibri"/>
                <w:sz w:val="22"/>
                <w:szCs w:val="22"/>
              </w:rPr>
            </w:pPr>
            <w:r w:rsidRPr="000850DE">
              <w:rPr>
                <w:rFonts w:ascii="Roboto" w:hAnsi="Roboto" w:cs="Calibri"/>
                <w:sz w:val="22"/>
                <w:szCs w:val="22"/>
              </w:rPr>
              <w:t xml:space="preserve">Under the ABS Project, significant progress has been made in strengthening community-level capacity and formal engagement with protected area management authorities. In the </w:t>
            </w:r>
            <w:proofErr w:type="spellStart"/>
            <w:r w:rsidRPr="000850DE">
              <w:rPr>
                <w:rFonts w:ascii="Roboto" w:hAnsi="Roboto" w:cs="Calibri"/>
                <w:sz w:val="22"/>
                <w:szCs w:val="22"/>
              </w:rPr>
              <w:t>Kigezi</w:t>
            </w:r>
            <w:proofErr w:type="spellEnd"/>
            <w:r w:rsidRPr="000850DE">
              <w:rPr>
                <w:rFonts w:ascii="Roboto" w:hAnsi="Roboto" w:cs="Calibri"/>
                <w:sz w:val="22"/>
                <w:szCs w:val="22"/>
              </w:rPr>
              <w:t xml:space="preserve"> sub-region, six community groups comprising 35 members (23 women and 12 men) were trained on the ABS regime. In the Karamoja sub-region, eight additional community groups received similar capacity-building support.</w:t>
            </w:r>
          </w:p>
          <w:p w14:paraId="1A259BC6" w14:textId="77777777" w:rsidR="00843A6B" w:rsidRPr="000850DE" w:rsidRDefault="00843A6B" w:rsidP="00CE033E">
            <w:pPr>
              <w:jc w:val="both"/>
              <w:rPr>
                <w:rFonts w:ascii="Roboto" w:hAnsi="Roboto" w:cs="Calibri"/>
                <w:sz w:val="22"/>
                <w:szCs w:val="22"/>
              </w:rPr>
            </w:pPr>
          </w:p>
          <w:p w14:paraId="2FD5B18E" w14:textId="2274DB0C" w:rsidR="00843A6B" w:rsidRPr="000850DE" w:rsidRDefault="00843A6B" w:rsidP="00CE033E">
            <w:pPr>
              <w:jc w:val="both"/>
              <w:rPr>
                <w:rFonts w:ascii="Roboto" w:hAnsi="Roboto" w:cs="Calibri"/>
                <w:sz w:val="22"/>
                <w:szCs w:val="22"/>
              </w:rPr>
            </w:pPr>
            <w:r w:rsidRPr="000850DE">
              <w:rPr>
                <w:rFonts w:ascii="Roboto" w:hAnsi="Roboto" w:cs="Calibri"/>
                <w:sz w:val="22"/>
                <w:szCs w:val="22"/>
              </w:rPr>
              <w:t>This work was complemented by the establishment and strengthening of 14 Collaborative Forest Management (CFM) groups</w:t>
            </w:r>
            <w:r w:rsidR="00247D07">
              <w:rPr>
                <w:rFonts w:ascii="Roboto" w:hAnsi="Roboto" w:cs="Calibri"/>
                <w:sz w:val="22"/>
                <w:szCs w:val="22"/>
              </w:rPr>
              <w:t>,</w:t>
            </w:r>
            <w:r w:rsidR="00247D07">
              <w:rPr>
                <w:rFonts w:cs="Calibri"/>
                <w:sz w:val="22"/>
                <w:szCs w:val="22"/>
              </w:rPr>
              <w:t xml:space="preserve"> </w:t>
            </w:r>
            <w:r w:rsidRPr="000850DE">
              <w:rPr>
                <w:rFonts w:ascii="Roboto" w:hAnsi="Roboto" w:cs="Calibri"/>
                <w:sz w:val="22"/>
                <w:szCs w:val="22"/>
              </w:rPr>
              <w:t xml:space="preserve">eight newly formed in Karamoja and four updated in the </w:t>
            </w:r>
            <w:proofErr w:type="spellStart"/>
            <w:r w:rsidRPr="000850DE">
              <w:rPr>
                <w:rFonts w:ascii="Roboto" w:hAnsi="Roboto" w:cs="Calibri"/>
                <w:sz w:val="22"/>
                <w:szCs w:val="22"/>
              </w:rPr>
              <w:t>Kigezi</w:t>
            </w:r>
            <w:proofErr w:type="spellEnd"/>
            <w:r w:rsidRPr="000850DE">
              <w:rPr>
                <w:rFonts w:ascii="Roboto" w:hAnsi="Roboto" w:cs="Calibri"/>
                <w:sz w:val="22"/>
                <w:szCs w:val="22"/>
              </w:rPr>
              <w:t xml:space="preserve"> sub-region. Furthermore, the project supported 15 Revenue-Sharing Groups across key conservation landscapes: six in </w:t>
            </w:r>
            <w:proofErr w:type="spellStart"/>
            <w:r w:rsidRPr="000850DE">
              <w:rPr>
                <w:rFonts w:ascii="Roboto" w:hAnsi="Roboto" w:cs="Calibri"/>
                <w:sz w:val="22"/>
                <w:szCs w:val="22"/>
              </w:rPr>
              <w:t>Mgahinga</w:t>
            </w:r>
            <w:proofErr w:type="spellEnd"/>
            <w:r w:rsidRPr="000850DE">
              <w:rPr>
                <w:rFonts w:ascii="Roboto" w:hAnsi="Roboto" w:cs="Calibri"/>
                <w:sz w:val="22"/>
                <w:szCs w:val="22"/>
              </w:rPr>
              <w:t xml:space="preserve"> Gorilla National Park, six in </w:t>
            </w:r>
            <w:proofErr w:type="spellStart"/>
            <w:r w:rsidRPr="000850DE">
              <w:rPr>
                <w:rFonts w:ascii="Roboto" w:hAnsi="Roboto" w:cs="Calibri"/>
                <w:sz w:val="22"/>
                <w:szCs w:val="22"/>
              </w:rPr>
              <w:t>Semuliki</w:t>
            </w:r>
            <w:proofErr w:type="spellEnd"/>
            <w:r w:rsidRPr="000850DE">
              <w:rPr>
                <w:rFonts w:ascii="Roboto" w:hAnsi="Roboto" w:cs="Calibri"/>
                <w:sz w:val="22"/>
                <w:szCs w:val="22"/>
              </w:rPr>
              <w:t xml:space="preserve"> National Park, and three in Bwindi Impenetrable National Park.</w:t>
            </w:r>
          </w:p>
          <w:p w14:paraId="34095806" w14:textId="77777777" w:rsidR="00843A6B" w:rsidRPr="000850DE" w:rsidRDefault="00843A6B" w:rsidP="00CE033E">
            <w:pPr>
              <w:jc w:val="both"/>
              <w:rPr>
                <w:rFonts w:ascii="Roboto" w:hAnsi="Roboto" w:cs="Calibri"/>
                <w:sz w:val="22"/>
                <w:szCs w:val="22"/>
              </w:rPr>
            </w:pPr>
          </w:p>
          <w:p w14:paraId="6582A3F0" w14:textId="77777777" w:rsidR="00843A6B" w:rsidRPr="000850DE" w:rsidRDefault="00843A6B" w:rsidP="00CE033E">
            <w:pPr>
              <w:jc w:val="both"/>
              <w:rPr>
                <w:rFonts w:ascii="Roboto" w:hAnsi="Roboto" w:cs="Calibri"/>
                <w:sz w:val="22"/>
                <w:szCs w:val="22"/>
              </w:rPr>
            </w:pPr>
            <w:r w:rsidRPr="000850DE">
              <w:rPr>
                <w:rFonts w:ascii="Roboto" w:hAnsi="Roboto" w:cs="Calibri"/>
                <w:sz w:val="22"/>
                <w:szCs w:val="22"/>
              </w:rPr>
              <w:t>Importantly, all these community structures have signed formal agreements with the respective protected area management authorities, ensuring legally recognized collaboration, enhanced stewardship of genetic resources, and improved readiness for ABS-related engagement and benefit sharing.</w:t>
            </w:r>
          </w:p>
        </w:tc>
      </w:tr>
      <w:tr w:rsidR="00843A6B" w:rsidRPr="000850DE" w14:paraId="22D516E4" w14:textId="77777777" w:rsidTr="007E4068">
        <w:trPr>
          <w:trHeight w:val="20"/>
        </w:trPr>
        <w:tc>
          <w:tcPr>
            <w:tcW w:w="932" w:type="pct"/>
            <w:vAlign w:val="center"/>
            <w:hideMark/>
          </w:tcPr>
          <w:p w14:paraId="7E56DF19" w14:textId="77777777" w:rsidR="00843A6B" w:rsidRPr="000C6260" w:rsidRDefault="00843A6B" w:rsidP="00CE033E">
            <w:pPr>
              <w:rPr>
                <w:rFonts w:ascii="Roboto" w:hAnsi="Roboto" w:cs="Calibri"/>
                <w:b/>
                <w:bCs/>
                <w:sz w:val="22"/>
                <w:szCs w:val="22"/>
              </w:rPr>
            </w:pPr>
            <w:r w:rsidRPr="000C6260">
              <w:rPr>
                <w:rFonts w:ascii="Roboto" w:hAnsi="Roboto" w:cs="Calibri"/>
                <w:b/>
                <w:bCs/>
                <w:sz w:val="20"/>
                <w:szCs w:val="20"/>
              </w:rPr>
              <w:t>Level of Progress</w:t>
            </w:r>
          </w:p>
        </w:tc>
        <w:tc>
          <w:tcPr>
            <w:tcW w:w="4068" w:type="pct"/>
            <w:vAlign w:val="center"/>
            <w:hideMark/>
          </w:tcPr>
          <w:p w14:paraId="65B9C55B" w14:textId="77777777" w:rsidR="00843A6B" w:rsidRPr="000C6260" w:rsidRDefault="00843A6B" w:rsidP="00CE033E">
            <w:pPr>
              <w:rPr>
                <w:rFonts w:ascii="Roboto" w:hAnsi="Roboto" w:cs="Calibri"/>
                <w:b/>
                <w:bCs/>
                <w:sz w:val="22"/>
                <w:szCs w:val="22"/>
              </w:rPr>
            </w:pPr>
            <w:r w:rsidRPr="000C6260">
              <w:rPr>
                <w:rFonts w:ascii="Roboto" w:hAnsi="Roboto" w:cs="Calibri"/>
                <w:b/>
                <w:bCs/>
                <w:sz w:val="22"/>
                <w:szCs w:val="22"/>
              </w:rPr>
              <w:t>Substantial Progress</w:t>
            </w:r>
          </w:p>
        </w:tc>
      </w:tr>
    </w:tbl>
    <w:p w14:paraId="3F89C96D" w14:textId="77777777" w:rsidR="00843A6B" w:rsidRPr="000850DE" w:rsidRDefault="00843A6B" w:rsidP="00CE033E">
      <w:pPr>
        <w:rPr>
          <w:rFonts w:ascii="Roboto" w:hAnsi="Roboto"/>
          <w:sz w:val="22"/>
          <w:szCs w:val="22"/>
        </w:rPr>
      </w:pPr>
    </w:p>
    <w:tbl>
      <w:tblPr>
        <w:tblW w:w="528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5"/>
        <w:gridCol w:w="8099"/>
      </w:tblGrid>
      <w:tr w:rsidR="00843A6B" w:rsidRPr="000850DE" w14:paraId="6024563D" w14:textId="77777777" w:rsidTr="000C6260">
        <w:trPr>
          <w:trHeight w:val="20"/>
        </w:trPr>
        <w:tc>
          <w:tcPr>
            <w:tcW w:w="952" w:type="pct"/>
            <w:vAlign w:val="center"/>
          </w:tcPr>
          <w:p w14:paraId="240125C1" w14:textId="77777777" w:rsidR="00843A6B" w:rsidRPr="000C6260" w:rsidRDefault="00843A6B" w:rsidP="00CE033E">
            <w:pPr>
              <w:rPr>
                <w:rFonts w:ascii="Roboto" w:hAnsi="Roboto" w:cs="Calibri"/>
                <w:b/>
                <w:bCs/>
                <w:sz w:val="22"/>
                <w:szCs w:val="22"/>
                <w:highlight w:val="cyan"/>
              </w:rPr>
            </w:pPr>
            <w:r w:rsidRPr="00577B23">
              <w:rPr>
                <w:rFonts w:ascii="Roboto" w:hAnsi="Roboto"/>
                <w:b/>
                <w:bCs/>
                <w:color w:val="0070C0"/>
                <w:sz w:val="22"/>
                <w:szCs w:val="22"/>
              </w:rPr>
              <w:t>outcome 3.1</w:t>
            </w:r>
          </w:p>
        </w:tc>
        <w:tc>
          <w:tcPr>
            <w:tcW w:w="4048" w:type="pct"/>
            <w:vAlign w:val="center"/>
          </w:tcPr>
          <w:p w14:paraId="5B1217B5" w14:textId="77777777" w:rsidR="00843A6B" w:rsidRPr="000C6260" w:rsidRDefault="00843A6B" w:rsidP="000C6260">
            <w:pPr>
              <w:jc w:val="both"/>
              <w:rPr>
                <w:rFonts w:ascii="Roboto" w:hAnsi="Roboto"/>
                <w:sz w:val="22"/>
                <w:szCs w:val="22"/>
                <w:highlight w:val="cyan"/>
              </w:rPr>
            </w:pPr>
            <w:r w:rsidRPr="000C6260">
              <w:rPr>
                <w:rFonts w:ascii="Roboto" w:hAnsi="Roboto" w:cs="Calibri"/>
                <w:b/>
                <w:bCs/>
                <w:color w:val="0070C0"/>
                <w:sz w:val="22"/>
                <w:szCs w:val="22"/>
              </w:rPr>
              <w:t>Effective working models for ABS at the local community level</w:t>
            </w:r>
          </w:p>
        </w:tc>
      </w:tr>
      <w:tr w:rsidR="00843A6B" w:rsidRPr="000850DE" w14:paraId="4BF034BC" w14:textId="77777777" w:rsidTr="000C6260">
        <w:trPr>
          <w:trHeight w:val="20"/>
        </w:trPr>
        <w:tc>
          <w:tcPr>
            <w:tcW w:w="952" w:type="pct"/>
            <w:vAlign w:val="center"/>
            <w:hideMark/>
          </w:tcPr>
          <w:p w14:paraId="6D0D5A0B" w14:textId="77777777" w:rsidR="00843A6B" w:rsidRPr="000C6260" w:rsidRDefault="00843A6B" w:rsidP="00CE033E">
            <w:pPr>
              <w:rPr>
                <w:rFonts w:ascii="Roboto" w:hAnsi="Roboto" w:cs="Calibri"/>
                <w:b/>
                <w:bCs/>
                <w:sz w:val="22"/>
                <w:szCs w:val="22"/>
              </w:rPr>
            </w:pPr>
            <w:r w:rsidRPr="000C6260">
              <w:rPr>
                <w:rFonts w:ascii="Roboto" w:hAnsi="Roboto" w:cs="Calibri"/>
                <w:b/>
                <w:bCs/>
                <w:sz w:val="22"/>
                <w:szCs w:val="22"/>
              </w:rPr>
              <w:t>Performance Indicators and Targets</w:t>
            </w:r>
          </w:p>
        </w:tc>
        <w:tc>
          <w:tcPr>
            <w:tcW w:w="4048" w:type="pct"/>
            <w:vAlign w:val="center"/>
          </w:tcPr>
          <w:p w14:paraId="344449D0" w14:textId="77777777" w:rsidR="00843A6B" w:rsidRPr="000C6260" w:rsidRDefault="00843A6B" w:rsidP="00CE033E">
            <w:pPr>
              <w:jc w:val="both"/>
              <w:rPr>
                <w:rFonts w:ascii="Roboto" w:hAnsi="Roboto" w:cs="Calibri"/>
                <w:sz w:val="22"/>
                <w:szCs w:val="22"/>
              </w:rPr>
            </w:pPr>
            <w:r w:rsidRPr="000C6260">
              <w:rPr>
                <w:rFonts w:ascii="Roboto" w:hAnsi="Roboto" w:cs="Calibri"/>
                <w:i/>
                <w:iCs/>
                <w:sz w:val="22"/>
                <w:szCs w:val="22"/>
              </w:rPr>
              <w:t>Indicator 1 of Outcome: 3.1:</w:t>
            </w:r>
            <w:r w:rsidRPr="000C6260">
              <w:rPr>
                <w:rFonts w:ascii="Roboto" w:hAnsi="Roboto" w:cs="Calibri"/>
                <w:sz w:val="22"/>
                <w:szCs w:val="22"/>
              </w:rPr>
              <w:t xml:space="preserve"> (a)Model contractual clauses, codes of conduct on best practices on ABS developed and piloted </w:t>
            </w:r>
          </w:p>
          <w:p w14:paraId="3AD0871B" w14:textId="77777777" w:rsidR="00843A6B" w:rsidRPr="000C6260" w:rsidRDefault="00843A6B" w:rsidP="00CE033E">
            <w:pPr>
              <w:jc w:val="both"/>
              <w:rPr>
                <w:rFonts w:ascii="Roboto" w:hAnsi="Roboto" w:cs="Calibri"/>
                <w:sz w:val="22"/>
                <w:szCs w:val="22"/>
              </w:rPr>
            </w:pPr>
            <w:r w:rsidRPr="000C6260">
              <w:rPr>
                <w:rFonts w:ascii="Roboto" w:hAnsi="Roboto" w:cs="Calibri"/>
                <w:sz w:val="22"/>
                <w:szCs w:val="22"/>
              </w:rPr>
              <w:t>(b) ABS agreements signed for access to and utilization of GRs from the Batwa and Karimojong IPLCs</w:t>
            </w:r>
          </w:p>
          <w:p w14:paraId="6CDBE8C7" w14:textId="77777777" w:rsidR="00843A6B" w:rsidRPr="000C6260" w:rsidRDefault="00843A6B" w:rsidP="00CE033E">
            <w:pPr>
              <w:jc w:val="both"/>
              <w:rPr>
                <w:rFonts w:ascii="Roboto" w:hAnsi="Roboto" w:cs="Calibri"/>
                <w:i/>
                <w:iCs/>
                <w:sz w:val="22"/>
                <w:szCs w:val="22"/>
              </w:rPr>
            </w:pPr>
            <w:r w:rsidRPr="000C6260">
              <w:rPr>
                <w:rFonts w:ascii="Roboto" w:hAnsi="Roboto" w:cs="Calibri"/>
                <w:i/>
                <w:iCs/>
                <w:sz w:val="22"/>
                <w:szCs w:val="22"/>
              </w:rPr>
              <w:t>Targets:</w:t>
            </w:r>
          </w:p>
          <w:p w14:paraId="4B7E0F8E" w14:textId="77777777" w:rsidR="00843A6B" w:rsidRPr="000C6260" w:rsidRDefault="00843A6B" w:rsidP="00CE033E">
            <w:pPr>
              <w:jc w:val="both"/>
              <w:rPr>
                <w:rFonts w:ascii="Roboto" w:hAnsi="Roboto" w:cs="Calibri"/>
                <w:sz w:val="22"/>
                <w:szCs w:val="22"/>
              </w:rPr>
            </w:pPr>
            <w:r w:rsidRPr="000C6260">
              <w:rPr>
                <w:rFonts w:ascii="Roboto" w:hAnsi="Roboto" w:cs="Calibri"/>
                <w:sz w:val="22"/>
                <w:szCs w:val="22"/>
              </w:rPr>
              <w:t xml:space="preserve">•Uganda is fulfilling at least 75% of her reporting requirements under the Nagoya Protocol- Good indicator for outcome 1  </w:t>
            </w:r>
          </w:p>
          <w:p w14:paraId="3E279EC4" w14:textId="77777777" w:rsidR="00843A6B" w:rsidRPr="000C6260" w:rsidRDefault="00843A6B" w:rsidP="00CE033E">
            <w:pPr>
              <w:jc w:val="both"/>
              <w:rPr>
                <w:rFonts w:ascii="Roboto" w:hAnsi="Roboto" w:cs="Calibri"/>
                <w:sz w:val="22"/>
                <w:szCs w:val="22"/>
              </w:rPr>
            </w:pPr>
            <w:r w:rsidRPr="000C6260">
              <w:rPr>
                <w:rFonts w:ascii="Roboto" w:hAnsi="Roboto" w:cs="Calibri"/>
                <w:sz w:val="22"/>
                <w:szCs w:val="22"/>
              </w:rPr>
              <w:t>•Uganda is able to negotiate and sign 80 to 100 PIC/MAT agreements for access to genetic resources</w:t>
            </w:r>
          </w:p>
          <w:p w14:paraId="2BC4A45E" w14:textId="77777777" w:rsidR="00843A6B" w:rsidRPr="000C6260" w:rsidRDefault="00843A6B" w:rsidP="00CE033E">
            <w:pPr>
              <w:jc w:val="both"/>
              <w:rPr>
                <w:rFonts w:ascii="Roboto" w:hAnsi="Roboto" w:cs="Calibri"/>
                <w:sz w:val="22"/>
                <w:szCs w:val="22"/>
              </w:rPr>
            </w:pPr>
          </w:p>
          <w:p w14:paraId="31E285B6" w14:textId="77777777" w:rsidR="00843A6B" w:rsidRPr="000C6260" w:rsidRDefault="00843A6B" w:rsidP="00CE033E">
            <w:pPr>
              <w:jc w:val="both"/>
              <w:rPr>
                <w:rFonts w:ascii="Roboto" w:hAnsi="Roboto" w:cs="Calibri"/>
                <w:sz w:val="22"/>
                <w:szCs w:val="22"/>
              </w:rPr>
            </w:pPr>
            <w:r w:rsidRPr="000C6260">
              <w:rPr>
                <w:rFonts w:ascii="Roboto" w:hAnsi="Roboto" w:cs="Calibri"/>
                <w:i/>
                <w:iCs/>
                <w:sz w:val="22"/>
                <w:szCs w:val="22"/>
              </w:rPr>
              <w:t>Indicator 2 of Outcome: 3.1:</w:t>
            </w:r>
            <w:r w:rsidRPr="000C6260">
              <w:rPr>
                <w:rFonts w:ascii="Roboto" w:hAnsi="Roboto" w:cs="Calibri"/>
                <w:sz w:val="22"/>
                <w:szCs w:val="22"/>
              </w:rPr>
              <w:t xml:space="preserve"> ABS agreements signed for access to and utilization of GRs from the Batwa and Karimojong IPLCs</w:t>
            </w:r>
          </w:p>
          <w:p w14:paraId="3819AC35" w14:textId="52D04A57" w:rsidR="00843A6B" w:rsidRPr="000C6260" w:rsidRDefault="00843A6B" w:rsidP="00CE033E">
            <w:pPr>
              <w:jc w:val="both"/>
              <w:rPr>
                <w:rFonts w:ascii="Roboto" w:hAnsi="Roboto" w:cs="Calibri"/>
                <w:sz w:val="22"/>
                <w:szCs w:val="22"/>
              </w:rPr>
            </w:pPr>
            <w:r w:rsidRPr="000C6260">
              <w:rPr>
                <w:rFonts w:ascii="Roboto" w:hAnsi="Roboto" w:cs="Calibri"/>
                <w:i/>
                <w:iCs/>
                <w:sz w:val="22"/>
                <w:szCs w:val="22"/>
              </w:rPr>
              <w:t xml:space="preserve">Target: </w:t>
            </w:r>
            <w:r w:rsidRPr="000C6260">
              <w:rPr>
                <w:rFonts w:ascii="Roboto" w:hAnsi="Roboto" w:cs="Calibri"/>
                <w:sz w:val="22"/>
                <w:szCs w:val="22"/>
              </w:rPr>
              <w:t>At least 30 members from the two IPLCs (Batwa and Karimojong) are able to negotiate PIC and MAT</w:t>
            </w:r>
          </w:p>
        </w:tc>
      </w:tr>
      <w:tr w:rsidR="00843A6B" w:rsidRPr="000850DE" w14:paraId="1A289D65" w14:textId="77777777" w:rsidTr="000C6260">
        <w:trPr>
          <w:trHeight w:val="20"/>
        </w:trPr>
        <w:tc>
          <w:tcPr>
            <w:tcW w:w="952" w:type="pct"/>
            <w:vAlign w:val="center"/>
            <w:hideMark/>
          </w:tcPr>
          <w:p w14:paraId="5923F513" w14:textId="77777777" w:rsidR="00843A6B" w:rsidRPr="000C6260" w:rsidRDefault="00843A6B" w:rsidP="00CE033E">
            <w:pPr>
              <w:rPr>
                <w:rFonts w:ascii="Roboto" w:hAnsi="Roboto" w:cs="Calibri"/>
                <w:b/>
                <w:bCs/>
                <w:sz w:val="22"/>
                <w:szCs w:val="22"/>
              </w:rPr>
            </w:pPr>
            <w:r w:rsidRPr="000C6260">
              <w:rPr>
                <w:rFonts w:ascii="Roboto" w:hAnsi="Roboto" w:cs="Calibri"/>
                <w:b/>
                <w:bCs/>
                <w:sz w:val="22"/>
                <w:szCs w:val="22"/>
              </w:rPr>
              <w:t>Sources of Information / Evidence</w:t>
            </w:r>
          </w:p>
        </w:tc>
        <w:tc>
          <w:tcPr>
            <w:tcW w:w="4048" w:type="pct"/>
            <w:vAlign w:val="center"/>
          </w:tcPr>
          <w:p w14:paraId="537DBF81" w14:textId="77777777" w:rsidR="00843A6B" w:rsidRPr="000C6260" w:rsidRDefault="00843A6B" w:rsidP="00CE033E">
            <w:pPr>
              <w:jc w:val="both"/>
              <w:rPr>
                <w:rFonts w:ascii="Roboto" w:hAnsi="Roboto" w:cs="Calibri"/>
                <w:sz w:val="22"/>
                <w:szCs w:val="22"/>
              </w:rPr>
            </w:pPr>
            <w:r w:rsidRPr="000C6260">
              <w:rPr>
                <w:rFonts w:ascii="Roboto" w:hAnsi="Roboto" w:cs="Calibri"/>
                <w:sz w:val="22"/>
                <w:szCs w:val="22"/>
              </w:rPr>
              <w:t xml:space="preserve">National ABS Communication Strategy (2023); outreach and media monitoring logs; awareness materials; ABS portal analytics; Gender and Social Inclusion Plan </w:t>
            </w:r>
            <w:r w:rsidRPr="000C6260">
              <w:rPr>
                <w:rFonts w:ascii="Roboto" w:hAnsi="Roboto" w:cs="Calibri"/>
                <w:sz w:val="22"/>
                <w:szCs w:val="22"/>
              </w:rPr>
              <w:lastRenderedPageBreak/>
              <w:t>(2022); PIRs 2022–2024; KIIs with NEMA, MWE, UWA, and Makerere University; FGDs with IPLCs, women, youth, and PWDs; site observation records.</w:t>
            </w:r>
          </w:p>
        </w:tc>
      </w:tr>
      <w:tr w:rsidR="00843A6B" w:rsidRPr="000850DE" w14:paraId="6FC80D2C" w14:textId="77777777" w:rsidTr="000C6260">
        <w:trPr>
          <w:trHeight w:val="20"/>
        </w:trPr>
        <w:tc>
          <w:tcPr>
            <w:tcW w:w="952" w:type="pct"/>
            <w:vAlign w:val="center"/>
            <w:hideMark/>
          </w:tcPr>
          <w:p w14:paraId="232AE3E4" w14:textId="77777777" w:rsidR="00843A6B" w:rsidRPr="000C6260" w:rsidRDefault="00843A6B" w:rsidP="00CE033E">
            <w:pPr>
              <w:rPr>
                <w:rFonts w:ascii="Roboto" w:hAnsi="Roboto" w:cs="Calibri"/>
                <w:b/>
                <w:bCs/>
                <w:sz w:val="22"/>
                <w:szCs w:val="22"/>
              </w:rPr>
            </w:pPr>
            <w:r w:rsidRPr="000C6260">
              <w:rPr>
                <w:rFonts w:ascii="Roboto" w:hAnsi="Roboto" w:cs="Calibri"/>
                <w:b/>
                <w:bCs/>
                <w:sz w:val="22"/>
                <w:szCs w:val="22"/>
              </w:rPr>
              <w:lastRenderedPageBreak/>
              <w:t>Narrative Assessment</w:t>
            </w:r>
          </w:p>
        </w:tc>
        <w:tc>
          <w:tcPr>
            <w:tcW w:w="4048" w:type="pct"/>
            <w:vAlign w:val="center"/>
          </w:tcPr>
          <w:p w14:paraId="3F755E25" w14:textId="77777777" w:rsidR="00843A6B" w:rsidRPr="000850DE" w:rsidRDefault="00843A6B" w:rsidP="000C6260">
            <w:pPr>
              <w:pStyle w:val="NormalWeb"/>
              <w:spacing w:before="0" w:beforeAutospacing="0" w:after="0" w:afterAutospacing="0"/>
              <w:jc w:val="both"/>
              <w:rPr>
                <w:rFonts w:ascii="Roboto" w:hAnsi="Roboto" w:cs="Tahoma"/>
                <w:sz w:val="22"/>
                <w:szCs w:val="22"/>
                <w:lang w:val="en-US"/>
              </w:rPr>
            </w:pPr>
            <w:r w:rsidRPr="000850DE">
              <w:rPr>
                <w:rFonts w:ascii="Roboto" w:hAnsi="Roboto" w:cs="Tahoma"/>
                <w:sz w:val="22"/>
                <w:szCs w:val="22"/>
              </w:rPr>
              <w:t xml:space="preserve">Under the ABS Project, </w:t>
            </w:r>
            <w:r w:rsidRPr="000850DE">
              <w:rPr>
                <w:rStyle w:val="Strong"/>
                <w:rFonts w:ascii="Roboto" w:eastAsiaTheme="majorEastAsia" w:hAnsi="Roboto" w:cs="Tahoma"/>
                <w:b w:val="0"/>
                <w:sz w:val="22"/>
                <w:szCs w:val="22"/>
              </w:rPr>
              <w:t>about 30 contracts and ABS-related agreements</w:t>
            </w:r>
            <w:r w:rsidRPr="000850DE">
              <w:rPr>
                <w:rFonts w:ascii="Roboto" w:hAnsi="Roboto" w:cs="Tahoma"/>
                <w:sz w:val="22"/>
                <w:szCs w:val="22"/>
              </w:rPr>
              <w:t xml:space="preserve"> have been concluded, reflecting significant progress in formalizing access and benefit-sharing arrangements across multiple landscapes and community groups.</w:t>
            </w:r>
          </w:p>
          <w:p w14:paraId="14A993C0" w14:textId="57769B78" w:rsidR="00843A6B" w:rsidRPr="000850DE" w:rsidRDefault="00843A6B" w:rsidP="000C6260">
            <w:pPr>
              <w:pStyle w:val="NormalWeb"/>
              <w:spacing w:before="0" w:beforeAutospacing="0" w:after="0" w:afterAutospacing="0"/>
              <w:jc w:val="both"/>
              <w:rPr>
                <w:rFonts w:ascii="Roboto" w:hAnsi="Roboto" w:cs="Tahoma"/>
                <w:sz w:val="22"/>
                <w:szCs w:val="22"/>
              </w:rPr>
            </w:pPr>
            <w:r w:rsidRPr="000850DE">
              <w:rPr>
                <w:rStyle w:val="Strong"/>
                <w:rFonts w:ascii="Roboto" w:eastAsiaTheme="majorEastAsia" w:hAnsi="Roboto" w:cs="Tahoma"/>
                <w:b w:val="0"/>
                <w:sz w:val="22"/>
                <w:szCs w:val="22"/>
              </w:rPr>
              <w:t>Collaborative Forest Management Agreements:</w:t>
            </w:r>
            <w:r w:rsidRPr="000850DE">
              <w:rPr>
                <w:rFonts w:ascii="Roboto" w:hAnsi="Roboto"/>
                <w:sz w:val="22"/>
                <w:szCs w:val="22"/>
              </w:rPr>
              <w:t xml:space="preserve"> </w:t>
            </w:r>
            <w:r w:rsidRPr="000850DE">
              <w:rPr>
                <w:rStyle w:val="Strong"/>
                <w:rFonts w:ascii="Roboto" w:eastAsiaTheme="majorEastAsia" w:hAnsi="Roboto" w:cs="Tahoma"/>
                <w:b w:val="0"/>
                <w:sz w:val="22"/>
                <w:szCs w:val="22"/>
              </w:rPr>
              <w:t>Eight (8)</w:t>
            </w:r>
            <w:r w:rsidRPr="000850DE">
              <w:rPr>
                <w:rFonts w:ascii="Roboto" w:hAnsi="Roboto" w:cs="Tahoma"/>
                <w:sz w:val="22"/>
                <w:szCs w:val="22"/>
              </w:rPr>
              <w:t xml:space="preserve"> CFM contracts were finalized between the National Forestry Authority and communities in Karamoja; </w:t>
            </w:r>
            <w:r w:rsidRPr="000850DE">
              <w:rPr>
                <w:rStyle w:val="Strong"/>
                <w:rFonts w:ascii="Roboto" w:eastAsiaTheme="majorEastAsia" w:hAnsi="Roboto" w:cs="Tahoma"/>
                <w:b w:val="0"/>
                <w:sz w:val="22"/>
                <w:szCs w:val="22"/>
              </w:rPr>
              <w:t>Four (4)</w:t>
            </w:r>
            <w:r w:rsidRPr="000850DE">
              <w:rPr>
                <w:rFonts w:ascii="Roboto" w:hAnsi="Roboto" w:cs="Tahoma"/>
                <w:sz w:val="22"/>
                <w:szCs w:val="22"/>
              </w:rPr>
              <w:t xml:space="preserve"> additional CFM agreements were signed between IPLCs of </w:t>
            </w:r>
            <w:proofErr w:type="spellStart"/>
            <w:r w:rsidRPr="000850DE">
              <w:rPr>
                <w:rFonts w:ascii="Roboto" w:hAnsi="Roboto" w:cs="Tahoma"/>
                <w:sz w:val="22"/>
                <w:szCs w:val="22"/>
              </w:rPr>
              <w:t>Echuya</w:t>
            </w:r>
            <w:proofErr w:type="spellEnd"/>
            <w:r w:rsidRPr="000850DE">
              <w:rPr>
                <w:rFonts w:ascii="Roboto" w:hAnsi="Roboto" w:cs="Tahoma"/>
                <w:sz w:val="22"/>
                <w:szCs w:val="22"/>
              </w:rPr>
              <w:t xml:space="preserve"> Central Forest Reserve and NFA, strengthening co-management and sustainable utilization of forest resources.</w:t>
            </w:r>
          </w:p>
          <w:p w14:paraId="4895EC37" w14:textId="2D4679E2" w:rsidR="00843A6B" w:rsidRPr="000850DE" w:rsidRDefault="00843A6B" w:rsidP="000C6260">
            <w:pPr>
              <w:pStyle w:val="NormalWeb"/>
              <w:spacing w:before="0" w:beforeAutospacing="0" w:after="0" w:afterAutospacing="0"/>
              <w:jc w:val="both"/>
              <w:rPr>
                <w:rFonts w:ascii="Roboto" w:hAnsi="Roboto" w:cs="Tahoma"/>
                <w:sz w:val="22"/>
                <w:szCs w:val="22"/>
              </w:rPr>
            </w:pPr>
            <w:r w:rsidRPr="000850DE">
              <w:rPr>
                <w:rStyle w:val="Strong"/>
                <w:rFonts w:ascii="Roboto" w:eastAsiaTheme="majorEastAsia" w:hAnsi="Roboto" w:cs="Tahoma"/>
                <w:b w:val="0"/>
                <w:sz w:val="22"/>
                <w:szCs w:val="22"/>
              </w:rPr>
              <w:t>PIC and Benefit-Sharing Agreements for Herbal Medicine Development:</w:t>
            </w:r>
            <w:r w:rsidRPr="000850DE">
              <w:rPr>
                <w:rFonts w:ascii="Roboto" w:hAnsi="Roboto" w:cs="Tahoma"/>
                <w:sz w:val="22"/>
                <w:szCs w:val="22"/>
              </w:rPr>
              <w:br/>
              <w:t xml:space="preserve">At the community level, </w:t>
            </w:r>
            <w:r w:rsidRPr="000850DE">
              <w:rPr>
                <w:rStyle w:val="Strong"/>
                <w:rFonts w:ascii="Roboto" w:eastAsiaTheme="majorEastAsia" w:hAnsi="Roboto" w:cs="Tahoma"/>
                <w:b w:val="0"/>
                <w:sz w:val="22"/>
                <w:szCs w:val="22"/>
              </w:rPr>
              <w:t>six (6)</w:t>
            </w:r>
            <w:r w:rsidRPr="000850DE">
              <w:rPr>
                <w:rFonts w:ascii="Roboto" w:hAnsi="Roboto" w:cs="Tahoma"/>
                <w:sz w:val="22"/>
                <w:szCs w:val="22"/>
              </w:rPr>
              <w:t xml:space="preserve"> (PIC and benefit-sharing contracts were signed between NCRI and Kisoro community groups from </w:t>
            </w:r>
            <w:proofErr w:type="spellStart"/>
            <w:r w:rsidRPr="000850DE">
              <w:rPr>
                <w:rFonts w:ascii="Roboto" w:hAnsi="Roboto" w:cs="Tahoma"/>
                <w:sz w:val="22"/>
                <w:szCs w:val="22"/>
              </w:rPr>
              <w:t>Kanaba</w:t>
            </w:r>
            <w:proofErr w:type="spellEnd"/>
            <w:r w:rsidRPr="000850DE">
              <w:rPr>
                <w:rFonts w:ascii="Roboto" w:hAnsi="Roboto" w:cs="Tahoma"/>
                <w:sz w:val="22"/>
                <w:szCs w:val="22"/>
              </w:rPr>
              <w:t xml:space="preserve">, </w:t>
            </w:r>
            <w:proofErr w:type="spellStart"/>
            <w:r w:rsidRPr="000850DE">
              <w:rPr>
                <w:rFonts w:ascii="Roboto" w:hAnsi="Roboto" w:cs="Tahoma"/>
                <w:sz w:val="22"/>
                <w:szCs w:val="22"/>
              </w:rPr>
              <w:t>Rukere</w:t>
            </w:r>
            <w:proofErr w:type="spellEnd"/>
            <w:r w:rsidRPr="000850DE">
              <w:rPr>
                <w:rFonts w:ascii="Roboto" w:hAnsi="Roboto" w:cs="Tahoma"/>
                <w:sz w:val="22"/>
                <w:szCs w:val="22"/>
              </w:rPr>
              <w:t xml:space="preserve">, Nyagakeke, </w:t>
            </w:r>
            <w:proofErr w:type="spellStart"/>
            <w:r w:rsidRPr="000850DE">
              <w:rPr>
                <w:rFonts w:ascii="Roboto" w:hAnsi="Roboto" w:cs="Tahoma"/>
                <w:sz w:val="22"/>
                <w:szCs w:val="22"/>
              </w:rPr>
              <w:t>Birara</w:t>
            </w:r>
            <w:proofErr w:type="spellEnd"/>
            <w:r w:rsidRPr="000850DE">
              <w:rPr>
                <w:rFonts w:ascii="Roboto" w:hAnsi="Roboto" w:cs="Tahoma"/>
                <w:sz w:val="22"/>
                <w:szCs w:val="22"/>
              </w:rPr>
              <w:t xml:space="preserve">, </w:t>
            </w:r>
            <w:proofErr w:type="spellStart"/>
            <w:r w:rsidRPr="000850DE">
              <w:rPr>
                <w:rFonts w:ascii="Roboto" w:hAnsi="Roboto" w:cs="Tahoma"/>
                <w:sz w:val="22"/>
                <w:szCs w:val="22"/>
              </w:rPr>
              <w:t>Sinuriro</w:t>
            </w:r>
            <w:proofErr w:type="spellEnd"/>
            <w:r w:rsidRPr="000850DE">
              <w:rPr>
                <w:rFonts w:ascii="Roboto" w:hAnsi="Roboto" w:cs="Tahoma"/>
                <w:sz w:val="22"/>
                <w:szCs w:val="22"/>
              </w:rPr>
              <w:t xml:space="preserve">, and </w:t>
            </w:r>
            <w:proofErr w:type="spellStart"/>
            <w:r w:rsidRPr="000850DE">
              <w:rPr>
                <w:rFonts w:ascii="Roboto" w:hAnsi="Roboto" w:cs="Tahoma"/>
                <w:sz w:val="22"/>
                <w:szCs w:val="22"/>
              </w:rPr>
              <w:t>Biizi</w:t>
            </w:r>
            <w:proofErr w:type="spellEnd"/>
            <w:r w:rsidRPr="000850DE">
              <w:rPr>
                <w:rFonts w:ascii="Roboto" w:hAnsi="Roboto" w:cs="Tahoma"/>
                <w:sz w:val="22"/>
                <w:szCs w:val="22"/>
              </w:rPr>
              <w:t>. These agreements support collaborative research and development of herbal medicines based on traditional knowledge.</w:t>
            </w:r>
          </w:p>
          <w:p w14:paraId="3A93CE0D" w14:textId="40AAD404" w:rsidR="00843A6B" w:rsidRPr="000850DE" w:rsidRDefault="00843A6B" w:rsidP="000C6260">
            <w:pPr>
              <w:pStyle w:val="NormalWeb"/>
              <w:spacing w:before="0" w:beforeAutospacing="0" w:after="0" w:afterAutospacing="0"/>
              <w:jc w:val="both"/>
              <w:rPr>
                <w:rFonts w:ascii="Roboto" w:hAnsi="Roboto" w:cs="Tahoma"/>
                <w:sz w:val="22"/>
                <w:szCs w:val="22"/>
              </w:rPr>
            </w:pPr>
            <w:r w:rsidRPr="000850DE">
              <w:rPr>
                <w:rStyle w:val="Strong"/>
                <w:rFonts w:ascii="Roboto" w:eastAsiaTheme="majorEastAsia" w:hAnsi="Roboto" w:cs="Tahoma"/>
                <w:b w:val="0"/>
                <w:sz w:val="22"/>
                <w:szCs w:val="22"/>
              </w:rPr>
              <w:t xml:space="preserve">Updated Revenue-Sharing Agreements with Protected Area Communities: </w:t>
            </w:r>
            <w:r w:rsidRPr="000850DE">
              <w:rPr>
                <w:rFonts w:ascii="Roboto" w:hAnsi="Roboto" w:cs="Tahoma"/>
                <w:sz w:val="22"/>
                <w:szCs w:val="22"/>
              </w:rPr>
              <w:t xml:space="preserve">In addition, </w:t>
            </w:r>
            <w:r w:rsidRPr="000850DE">
              <w:rPr>
                <w:rStyle w:val="Strong"/>
                <w:rFonts w:ascii="Roboto" w:eastAsiaTheme="majorEastAsia" w:hAnsi="Roboto" w:cs="Tahoma"/>
                <w:b w:val="0"/>
                <w:sz w:val="22"/>
                <w:szCs w:val="22"/>
              </w:rPr>
              <w:t>15 benefit-sharing agreements</w:t>
            </w:r>
            <w:r w:rsidRPr="000850DE">
              <w:rPr>
                <w:rFonts w:ascii="Roboto" w:hAnsi="Roboto" w:cs="Tahoma"/>
                <w:sz w:val="22"/>
                <w:szCs w:val="22"/>
              </w:rPr>
              <w:t xml:space="preserve"> were updated to enhance equitable benefit-sharing arrangements between the UWA and IPLCs residing around </w:t>
            </w:r>
            <w:proofErr w:type="spellStart"/>
            <w:r w:rsidRPr="000850DE">
              <w:rPr>
                <w:rFonts w:ascii="Roboto" w:hAnsi="Roboto" w:cs="Tahoma"/>
                <w:sz w:val="22"/>
                <w:szCs w:val="22"/>
              </w:rPr>
              <w:t>Mgahinga</w:t>
            </w:r>
            <w:proofErr w:type="spellEnd"/>
            <w:r w:rsidRPr="000850DE">
              <w:rPr>
                <w:rFonts w:ascii="Roboto" w:hAnsi="Roboto" w:cs="Tahoma"/>
                <w:sz w:val="22"/>
                <w:szCs w:val="22"/>
              </w:rPr>
              <w:t xml:space="preserve"> Gorilla National Park, Bwindi Impenetrable National Park, and </w:t>
            </w:r>
            <w:proofErr w:type="spellStart"/>
            <w:r w:rsidRPr="000850DE">
              <w:rPr>
                <w:rFonts w:ascii="Roboto" w:hAnsi="Roboto" w:cs="Tahoma"/>
                <w:sz w:val="22"/>
                <w:szCs w:val="22"/>
              </w:rPr>
              <w:t>Semuliki</w:t>
            </w:r>
            <w:proofErr w:type="spellEnd"/>
            <w:r w:rsidRPr="000850DE">
              <w:rPr>
                <w:rFonts w:ascii="Roboto" w:hAnsi="Roboto" w:cs="Tahoma"/>
                <w:sz w:val="22"/>
                <w:szCs w:val="22"/>
              </w:rPr>
              <w:t xml:space="preserve"> National Park. The updates address governance gaps and strengthen accountability in benefit distribution.</w:t>
            </w:r>
          </w:p>
          <w:p w14:paraId="0BA73AF6" w14:textId="77777777" w:rsidR="003E3814" w:rsidRDefault="003E3814" w:rsidP="00CE033E">
            <w:pPr>
              <w:pStyle w:val="NormalWeb"/>
              <w:spacing w:before="0" w:beforeAutospacing="0" w:after="0" w:afterAutospacing="0"/>
              <w:jc w:val="both"/>
              <w:rPr>
                <w:rStyle w:val="Strong"/>
                <w:rFonts w:ascii="Roboto" w:eastAsiaTheme="majorEastAsia" w:hAnsi="Roboto" w:cs="Tahoma"/>
                <w:b w:val="0"/>
                <w:sz w:val="22"/>
                <w:szCs w:val="22"/>
              </w:rPr>
            </w:pPr>
          </w:p>
          <w:p w14:paraId="69B87419" w14:textId="7F5242AC" w:rsidR="003E3814" w:rsidRDefault="00843A6B" w:rsidP="000C6260">
            <w:pPr>
              <w:pStyle w:val="NormalWeb"/>
              <w:spacing w:before="0" w:beforeAutospacing="0" w:after="0" w:afterAutospacing="0"/>
              <w:jc w:val="both"/>
              <w:rPr>
                <w:rFonts w:ascii="Roboto" w:hAnsi="Roboto" w:cs="Tahoma"/>
                <w:sz w:val="22"/>
                <w:szCs w:val="22"/>
              </w:rPr>
            </w:pPr>
            <w:r w:rsidRPr="000850DE">
              <w:rPr>
                <w:rStyle w:val="Strong"/>
                <w:rFonts w:ascii="Roboto" w:eastAsiaTheme="majorEastAsia" w:hAnsi="Roboto" w:cs="Tahoma"/>
                <w:b w:val="0"/>
                <w:sz w:val="22"/>
                <w:szCs w:val="22"/>
              </w:rPr>
              <w:t>ABS Agreements Under Development in Karamoja:</w:t>
            </w:r>
            <w:r w:rsidR="003E3814">
              <w:rPr>
                <w:rStyle w:val="Strong"/>
                <w:rFonts w:ascii="Roboto" w:eastAsiaTheme="majorEastAsia" w:hAnsi="Roboto" w:cs="Tahoma"/>
                <w:b w:val="0"/>
                <w:sz w:val="22"/>
                <w:szCs w:val="22"/>
              </w:rPr>
              <w:t xml:space="preserve"> </w:t>
            </w:r>
            <w:r w:rsidRPr="000850DE">
              <w:rPr>
                <w:rFonts w:ascii="Roboto" w:hAnsi="Roboto" w:cs="Tahoma"/>
                <w:sz w:val="22"/>
                <w:szCs w:val="22"/>
              </w:rPr>
              <w:t xml:space="preserve">In Karamoja, NEMA has drafted </w:t>
            </w:r>
            <w:r w:rsidRPr="000850DE">
              <w:rPr>
                <w:rStyle w:val="Strong"/>
                <w:rFonts w:ascii="Roboto" w:eastAsiaTheme="majorEastAsia" w:hAnsi="Roboto" w:cs="Tahoma"/>
                <w:b w:val="0"/>
                <w:sz w:val="22"/>
                <w:szCs w:val="22"/>
              </w:rPr>
              <w:t>four (4)</w:t>
            </w:r>
            <w:r w:rsidRPr="000850DE">
              <w:rPr>
                <w:rFonts w:ascii="Roboto" w:hAnsi="Roboto" w:cs="Tahoma"/>
                <w:sz w:val="22"/>
                <w:szCs w:val="22"/>
              </w:rPr>
              <w:t xml:space="preserve"> contracts with the district local governments of Moroto, </w:t>
            </w:r>
            <w:proofErr w:type="spellStart"/>
            <w:r w:rsidRPr="000850DE">
              <w:rPr>
                <w:rFonts w:ascii="Roboto" w:hAnsi="Roboto" w:cs="Tahoma"/>
                <w:sz w:val="22"/>
                <w:szCs w:val="22"/>
              </w:rPr>
              <w:t>Napak</w:t>
            </w:r>
            <w:proofErr w:type="spellEnd"/>
            <w:r w:rsidRPr="000850DE">
              <w:rPr>
                <w:rFonts w:ascii="Roboto" w:hAnsi="Roboto" w:cs="Tahoma"/>
                <w:sz w:val="22"/>
                <w:szCs w:val="22"/>
              </w:rPr>
              <w:t xml:space="preserve">, </w:t>
            </w:r>
            <w:proofErr w:type="spellStart"/>
            <w:r w:rsidRPr="000850DE">
              <w:rPr>
                <w:rFonts w:ascii="Roboto" w:hAnsi="Roboto" w:cs="Tahoma"/>
                <w:sz w:val="22"/>
                <w:szCs w:val="22"/>
              </w:rPr>
              <w:t>Amudat</w:t>
            </w:r>
            <w:proofErr w:type="spellEnd"/>
            <w:r w:rsidRPr="000850DE">
              <w:rPr>
                <w:rFonts w:ascii="Roboto" w:hAnsi="Roboto" w:cs="Tahoma"/>
                <w:sz w:val="22"/>
                <w:szCs w:val="22"/>
              </w:rPr>
              <w:t xml:space="preserve">, and </w:t>
            </w:r>
            <w:proofErr w:type="spellStart"/>
            <w:r w:rsidRPr="000850DE">
              <w:rPr>
                <w:rFonts w:ascii="Roboto" w:hAnsi="Roboto" w:cs="Tahoma"/>
                <w:sz w:val="22"/>
                <w:szCs w:val="22"/>
              </w:rPr>
              <w:t>Nakapiripirit</w:t>
            </w:r>
            <w:proofErr w:type="spellEnd"/>
            <w:r w:rsidRPr="000850DE">
              <w:rPr>
                <w:rFonts w:ascii="Roboto" w:hAnsi="Roboto" w:cs="Tahoma"/>
                <w:sz w:val="22"/>
                <w:szCs w:val="22"/>
              </w:rPr>
              <w:t xml:space="preserve"> to facilitate implementation of Sandalwood Community Protocols and govern community participation in sustainable genetic resource utilization. </w:t>
            </w:r>
            <w:r w:rsidRPr="000850DE">
              <w:rPr>
                <w:rStyle w:val="Strong"/>
                <w:rFonts w:ascii="Roboto" w:eastAsiaTheme="majorEastAsia" w:hAnsi="Roboto" w:cs="Tahoma"/>
                <w:b w:val="0"/>
                <w:sz w:val="22"/>
                <w:szCs w:val="22"/>
              </w:rPr>
              <w:t>Pilot ABS Initiatives Established:</w:t>
            </w:r>
            <w:r w:rsidRPr="000850DE">
              <w:rPr>
                <w:rFonts w:ascii="Roboto" w:hAnsi="Roboto"/>
                <w:sz w:val="22"/>
                <w:szCs w:val="22"/>
              </w:rPr>
              <w:t xml:space="preserve"> </w:t>
            </w:r>
            <w:r w:rsidRPr="000850DE">
              <w:rPr>
                <w:rFonts w:ascii="Roboto" w:hAnsi="Roboto" w:cs="Tahoma"/>
                <w:sz w:val="22"/>
                <w:szCs w:val="22"/>
              </w:rPr>
              <w:t>The project is also supporting four pilot initiatives that operationalize ABS at the community level:</w:t>
            </w:r>
            <w:r w:rsidR="003E3814">
              <w:rPr>
                <w:rFonts w:ascii="Roboto" w:hAnsi="Roboto" w:cs="Tahoma"/>
                <w:sz w:val="22"/>
                <w:szCs w:val="22"/>
              </w:rPr>
              <w:t xml:space="preserve"> </w:t>
            </w:r>
            <w:r w:rsidRPr="000850DE">
              <w:rPr>
                <w:rFonts w:ascii="Roboto" w:hAnsi="Roboto" w:cs="Tahoma"/>
                <w:sz w:val="22"/>
                <w:szCs w:val="22"/>
              </w:rPr>
              <w:t xml:space="preserve">Establishment of </w:t>
            </w:r>
            <w:r w:rsidRPr="000850DE">
              <w:rPr>
                <w:rStyle w:val="Strong"/>
                <w:rFonts w:ascii="Roboto" w:eastAsiaTheme="majorEastAsia" w:hAnsi="Roboto" w:cs="Tahoma"/>
                <w:b w:val="0"/>
                <w:sz w:val="22"/>
                <w:szCs w:val="22"/>
              </w:rPr>
              <w:t>community tree nurseries</w:t>
            </w:r>
            <w:r w:rsidRPr="000850DE">
              <w:rPr>
                <w:rFonts w:ascii="Roboto" w:hAnsi="Roboto" w:cs="Tahoma"/>
                <w:sz w:val="22"/>
                <w:szCs w:val="22"/>
              </w:rPr>
              <w:t xml:space="preserve"> for large-scale propagation of </w:t>
            </w:r>
            <w:r w:rsidRPr="000850DE">
              <w:rPr>
                <w:rStyle w:val="Emphasis"/>
                <w:rFonts w:ascii="Roboto" w:eastAsiaTheme="majorEastAsia" w:hAnsi="Roboto" w:cs="Tahoma"/>
                <w:sz w:val="22"/>
                <w:szCs w:val="22"/>
              </w:rPr>
              <w:t>Osyris lanceolata</w:t>
            </w:r>
            <w:r w:rsidRPr="000850DE">
              <w:rPr>
                <w:rFonts w:ascii="Roboto" w:hAnsi="Roboto" w:cs="Tahoma"/>
                <w:sz w:val="22"/>
                <w:szCs w:val="22"/>
              </w:rPr>
              <w:t xml:space="preserve"> (Sandalwood) in Mt. </w:t>
            </w:r>
            <w:proofErr w:type="spellStart"/>
            <w:r w:rsidRPr="000850DE">
              <w:rPr>
                <w:rFonts w:ascii="Roboto" w:hAnsi="Roboto" w:cs="Tahoma"/>
                <w:sz w:val="22"/>
                <w:szCs w:val="22"/>
              </w:rPr>
              <w:t>Napak</w:t>
            </w:r>
            <w:proofErr w:type="spellEnd"/>
            <w:r w:rsidRPr="000850DE">
              <w:rPr>
                <w:rFonts w:ascii="Roboto" w:hAnsi="Roboto" w:cs="Tahoma"/>
                <w:sz w:val="22"/>
                <w:szCs w:val="22"/>
              </w:rPr>
              <w:t xml:space="preserve"> CFR (</w:t>
            </w:r>
            <w:proofErr w:type="spellStart"/>
            <w:r w:rsidRPr="000850DE">
              <w:rPr>
                <w:rFonts w:ascii="Roboto" w:hAnsi="Roboto" w:cs="Tahoma"/>
                <w:sz w:val="22"/>
                <w:szCs w:val="22"/>
              </w:rPr>
              <w:t>Nabwal</w:t>
            </w:r>
            <w:proofErr w:type="spellEnd"/>
            <w:r w:rsidRPr="000850DE">
              <w:rPr>
                <w:rFonts w:ascii="Roboto" w:hAnsi="Roboto" w:cs="Tahoma"/>
                <w:sz w:val="22"/>
                <w:szCs w:val="22"/>
              </w:rPr>
              <w:t>).</w:t>
            </w:r>
          </w:p>
          <w:p w14:paraId="53549AEB" w14:textId="29CE733D" w:rsidR="00843A6B" w:rsidRPr="000C6260" w:rsidRDefault="00843A6B" w:rsidP="000C6260">
            <w:pPr>
              <w:pStyle w:val="NormalWeb"/>
              <w:spacing w:before="0" w:beforeAutospacing="0" w:after="0" w:afterAutospacing="0"/>
              <w:jc w:val="both"/>
              <w:rPr>
                <w:rFonts w:ascii="Roboto" w:eastAsiaTheme="majorEastAsia" w:hAnsi="Roboto" w:cs="Tahoma"/>
                <w:bCs/>
                <w:sz w:val="22"/>
                <w:szCs w:val="22"/>
              </w:rPr>
            </w:pPr>
            <w:r w:rsidRPr="000850DE">
              <w:rPr>
                <w:rFonts w:ascii="Roboto" w:hAnsi="Roboto" w:cs="Tahoma"/>
                <w:sz w:val="22"/>
                <w:szCs w:val="22"/>
              </w:rPr>
              <w:br/>
              <w:t xml:space="preserve">Formation of </w:t>
            </w:r>
            <w:r w:rsidRPr="000850DE">
              <w:rPr>
                <w:rStyle w:val="Strong"/>
                <w:rFonts w:ascii="Roboto" w:eastAsiaTheme="majorEastAsia" w:hAnsi="Roboto" w:cs="Tahoma"/>
                <w:b w:val="0"/>
                <w:sz w:val="22"/>
                <w:szCs w:val="22"/>
              </w:rPr>
              <w:t>community groups</w:t>
            </w:r>
            <w:r w:rsidRPr="000850DE">
              <w:rPr>
                <w:rFonts w:ascii="Roboto" w:hAnsi="Roboto" w:cs="Tahoma"/>
                <w:sz w:val="22"/>
                <w:szCs w:val="22"/>
              </w:rPr>
              <w:t xml:space="preserve"> to access and utilize non-timber forest products (NTFPs) in Mt. Kadam CFR. Piloting </w:t>
            </w:r>
            <w:r w:rsidRPr="000850DE">
              <w:rPr>
                <w:rStyle w:val="Strong"/>
                <w:rFonts w:ascii="Roboto" w:eastAsiaTheme="majorEastAsia" w:hAnsi="Roboto" w:cs="Tahoma"/>
                <w:b w:val="0"/>
                <w:sz w:val="22"/>
                <w:szCs w:val="22"/>
              </w:rPr>
              <w:t>community access and benefit sharing</w:t>
            </w:r>
            <w:r w:rsidRPr="000850DE">
              <w:rPr>
                <w:rFonts w:ascii="Roboto" w:hAnsi="Roboto" w:cs="Tahoma"/>
                <w:sz w:val="22"/>
                <w:szCs w:val="22"/>
              </w:rPr>
              <w:t xml:space="preserve"> for sustainable harvesting and commercialization of </w:t>
            </w:r>
            <w:r w:rsidRPr="000850DE">
              <w:rPr>
                <w:rStyle w:val="Emphasis"/>
                <w:rFonts w:ascii="Roboto" w:eastAsiaTheme="majorEastAsia" w:hAnsi="Roboto" w:cs="Tahoma"/>
                <w:sz w:val="22"/>
                <w:szCs w:val="22"/>
              </w:rPr>
              <w:t xml:space="preserve">Prunus </w:t>
            </w:r>
            <w:proofErr w:type="spellStart"/>
            <w:r w:rsidRPr="000850DE">
              <w:rPr>
                <w:rStyle w:val="Emphasis"/>
                <w:rFonts w:ascii="Roboto" w:eastAsiaTheme="majorEastAsia" w:hAnsi="Roboto" w:cs="Tahoma"/>
                <w:sz w:val="22"/>
                <w:szCs w:val="22"/>
              </w:rPr>
              <w:t>africana</w:t>
            </w:r>
            <w:proofErr w:type="spellEnd"/>
            <w:r w:rsidRPr="000850DE">
              <w:rPr>
                <w:rFonts w:ascii="Roboto" w:hAnsi="Roboto" w:cs="Tahoma"/>
                <w:sz w:val="22"/>
                <w:szCs w:val="22"/>
              </w:rPr>
              <w:t xml:space="preserve"> in </w:t>
            </w:r>
            <w:proofErr w:type="spellStart"/>
            <w:r w:rsidRPr="000850DE">
              <w:rPr>
                <w:rFonts w:ascii="Roboto" w:hAnsi="Roboto" w:cs="Tahoma"/>
                <w:sz w:val="22"/>
                <w:szCs w:val="22"/>
              </w:rPr>
              <w:t>Rubanda</w:t>
            </w:r>
            <w:proofErr w:type="spellEnd"/>
            <w:r w:rsidRPr="000850DE">
              <w:rPr>
                <w:rFonts w:ascii="Roboto" w:hAnsi="Roboto" w:cs="Tahoma"/>
                <w:sz w:val="22"/>
                <w:szCs w:val="22"/>
              </w:rPr>
              <w:t xml:space="preserve">. Piloting </w:t>
            </w:r>
            <w:r w:rsidRPr="000850DE">
              <w:rPr>
                <w:rStyle w:val="Strong"/>
                <w:rFonts w:ascii="Roboto" w:eastAsiaTheme="majorEastAsia" w:hAnsi="Roboto" w:cs="Tahoma"/>
                <w:b w:val="0"/>
                <w:sz w:val="22"/>
                <w:szCs w:val="22"/>
              </w:rPr>
              <w:t>ABS-based herbal medicinal bio-trade</w:t>
            </w:r>
            <w:r w:rsidRPr="000850DE">
              <w:rPr>
                <w:rFonts w:ascii="Roboto" w:hAnsi="Roboto" w:cs="Tahoma"/>
                <w:sz w:val="22"/>
                <w:szCs w:val="22"/>
              </w:rPr>
              <w:t xml:space="preserve"> in Kisoro in collaboration with IPLCs and traditional knowledge holders. </w:t>
            </w:r>
            <w:r w:rsidRPr="000850DE">
              <w:rPr>
                <w:rStyle w:val="Strong"/>
                <w:rFonts w:ascii="Roboto" w:eastAsiaTheme="majorEastAsia" w:hAnsi="Roboto" w:cs="Tahoma"/>
                <w:b w:val="0"/>
                <w:sz w:val="22"/>
                <w:szCs w:val="22"/>
              </w:rPr>
              <w:t>Strengthening Community Structures:</w:t>
            </w:r>
            <w:r w:rsidRPr="000850DE">
              <w:rPr>
                <w:rFonts w:ascii="Roboto" w:hAnsi="Roboto"/>
                <w:sz w:val="22"/>
                <w:szCs w:val="22"/>
              </w:rPr>
              <w:t xml:space="preserve"> </w:t>
            </w:r>
            <w:r w:rsidRPr="000850DE">
              <w:rPr>
                <w:rFonts w:ascii="Roboto" w:hAnsi="Roboto" w:cs="Tahoma"/>
                <w:sz w:val="22"/>
                <w:szCs w:val="22"/>
              </w:rPr>
              <w:t xml:space="preserve">KWCG has further mobilized and established </w:t>
            </w:r>
            <w:r w:rsidRPr="000850DE">
              <w:rPr>
                <w:rStyle w:val="Strong"/>
                <w:rFonts w:ascii="Roboto" w:eastAsiaTheme="majorEastAsia" w:hAnsi="Roboto" w:cs="Tahoma"/>
                <w:b w:val="0"/>
                <w:sz w:val="22"/>
                <w:szCs w:val="22"/>
              </w:rPr>
              <w:t xml:space="preserve">more than 23, </w:t>
            </w:r>
            <w:r w:rsidRPr="000850DE">
              <w:rPr>
                <w:rFonts w:ascii="Roboto" w:hAnsi="Roboto" w:cs="Tahoma"/>
                <w:sz w:val="22"/>
                <w:szCs w:val="22"/>
              </w:rPr>
              <w:t>additional community groups across various districts to support implementation of ABS activities, traditional knowledge protection, and sustainable resource management.</w:t>
            </w:r>
            <w:r w:rsidRPr="000C6260">
              <w:rPr>
                <w:rFonts w:ascii="Roboto" w:hAnsi="Roboto" w:cs="Tahoma"/>
                <w:sz w:val="22"/>
                <w:szCs w:val="22"/>
              </w:rPr>
              <w:tab/>
            </w:r>
          </w:p>
        </w:tc>
      </w:tr>
      <w:tr w:rsidR="00843A6B" w:rsidRPr="000850DE" w14:paraId="2BC2067F" w14:textId="77777777" w:rsidTr="000C6260">
        <w:trPr>
          <w:trHeight w:val="20"/>
        </w:trPr>
        <w:tc>
          <w:tcPr>
            <w:tcW w:w="952" w:type="pct"/>
            <w:vAlign w:val="center"/>
            <w:hideMark/>
          </w:tcPr>
          <w:p w14:paraId="68AE4F16" w14:textId="77777777" w:rsidR="00843A6B" w:rsidRPr="000850DE" w:rsidRDefault="00843A6B" w:rsidP="00CE033E">
            <w:pPr>
              <w:rPr>
                <w:rFonts w:ascii="Roboto" w:hAnsi="Roboto" w:cs="Calibri"/>
                <w:b/>
                <w:bCs/>
                <w:sz w:val="22"/>
                <w:szCs w:val="22"/>
              </w:rPr>
            </w:pPr>
            <w:r w:rsidRPr="000C6260">
              <w:rPr>
                <w:rFonts w:ascii="Roboto" w:hAnsi="Roboto" w:cs="Calibri"/>
                <w:b/>
                <w:bCs/>
                <w:sz w:val="20"/>
                <w:szCs w:val="20"/>
              </w:rPr>
              <w:t>Level of Progress</w:t>
            </w:r>
          </w:p>
        </w:tc>
        <w:tc>
          <w:tcPr>
            <w:tcW w:w="4048" w:type="pct"/>
            <w:vAlign w:val="center"/>
          </w:tcPr>
          <w:p w14:paraId="021CF3CF" w14:textId="2B62C188" w:rsidR="00843A6B" w:rsidRPr="000850DE" w:rsidRDefault="007F1344" w:rsidP="00CE033E">
            <w:pPr>
              <w:rPr>
                <w:rFonts w:ascii="Roboto" w:hAnsi="Roboto" w:cs="Calibri"/>
                <w:b/>
                <w:bCs/>
                <w:sz w:val="22"/>
                <w:szCs w:val="22"/>
              </w:rPr>
            </w:pPr>
            <w:r w:rsidRPr="000C6260">
              <w:rPr>
                <w:rFonts w:ascii="Roboto" w:hAnsi="Roboto" w:cs="Calibri"/>
                <w:b/>
                <w:bCs/>
                <w:sz w:val="22"/>
                <w:szCs w:val="22"/>
              </w:rPr>
              <w:t>Substantial Progress</w:t>
            </w:r>
          </w:p>
        </w:tc>
      </w:tr>
    </w:tbl>
    <w:p w14:paraId="47E05CBA" w14:textId="77777777" w:rsidR="00843A6B" w:rsidRPr="000850DE" w:rsidRDefault="00843A6B" w:rsidP="00CE033E">
      <w:pPr>
        <w:rPr>
          <w:rFonts w:ascii="Roboto" w:hAnsi="Roboto"/>
          <w:sz w:val="22"/>
          <w:szCs w:val="22"/>
        </w:rPr>
      </w:pPr>
    </w:p>
    <w:tbl>
      <w:tblPr>
        <w:tblW w:w="528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3"/>
        <w:gridCol w:w="8191"/>
      </w:tblGrid>
      <w:tr w:rsidR="00843A6B" w:rsidRPr="000850DE" w14:paraId="75A52479" w14:textId="77777777" w:rsidTr="007E4068">
        <w:trPr>
          <w:trHeight w:val="20"/>
        </w:trPr>
        <w:tc>
          <w:tcPr>
            <w:tcW w:w="906" w:type="pct"/>
            <w:vAlign w:val="center"/>
          </w:tcPr>
          <w:p w14:paraId="055230F4" w14:textId="77777777" w:rsidR="00843A6B" w:rsidRPr="000850DE" w:rsidRDefault="00843A6B" w:rsidP="00CE033E">
            <w:pPr>
              <w:rPr>
                <w:rFonts w:ascii="Roboto" w:hAnsi="Roboto" w:cs="Calibri"/>
                <w:b/>
                <w:bCs/>
                <w:sz w:val="22"/>
                <w:szCs w:val="22"/>
                <w:highlight w:val="cyan"/>
              </w:rPr>
            </w:pPr>
            <w:r w:rsidRPr="00577B23">
              <w:rPr>
                <w:rFonts w:ascii="Roboto" w:hAnsi="Roboto"/>
                <w:b/>
                <w:bCs/>
                <w:color w:val="0070C0"/>
                <w:sz w:val="22"/>
                <w:szCs w:val="22"/>
              </w:rPr>
              <w:t>Outcome 3.2</w:t>
            </w:r>
          </w:p>
        </w:tc>
        <w:tc>
          <w:tcPr>
            <w:tcW w:w="4094" w:type="pct"/>
            <w:vAlign w:val="center"/>
          </w:tcPr>
          <w:p w14:paraId="3D2CAAE7" w14:textId="77777777" w:rsidR="00843A6B" w:rsidRPr="000850DE" w:rsidRDefault="00843A6B" w:rsidP="000C6260">
            <w:pPr>
              <w:jc w:val="both"/>
              <w:rPr>
                <w:rFonts w:ascii="Roboto" w:hAnsi="Roboto"/>
                <w:sz w:val="22"/>
                <w:szCs w:val="22"/>
                <w:highlight w:val="cyan"/>
              </w:rPr>
            </w:pPr>
            <w:r w:rsidRPr="000C6260">
              <w:rPr>
                <w:rFonts w:ascii="Roboto" w:hAnsi="Roboto" w:cs="Calibri"/>
                <w:b/>
                <w:bCs/>
                <w:color w:val="0070C0"/>
                <w:sz w:val="22"/>
                <w:szCs w:val="22"/>
              </w:rPr>
              <w:t>Effective participation of  men and  women in benefit sharing</w:t>
            </w:r>
          </w:p>
        </w:tc>
      </w:tr>
      <w:tr w:rsidR="00843A6B" w:rsidRPr="000850DE" w14:paraId="5F12D8D9" w14:textId="77777777" w:rsidTr="007E4068">
        <w:trPr>
          <w:trHeight w:val="20"/>
        </w:trPr>
        <w:tc>
          <w:tcPr>
            <w:tcW w:w="906" w:type="pct"/>
            <w:vAlign w:val="center"/>
            <w:hideMark/>
          </w:tcPr>
          <w:p w14:paraId="5B753DE0" w14:textId="77777777" w:rsidR="00843A6B" w:rsidRPr="000850DE" w:rsidRDefault="00843A6B" w:rsidP="00CE033E">
            <w:pPr>
              <w:rPr>
                <w:rFonts w:ascii="Roboto" w:hAnsi="Roboto" w:cs="Calibri"/>
                <w:b/>
                <w:bCs/>
                <w:sz w:val="22"/>
                <w:szCs w:val="22"/>
              </w:rPr>
            </w:pPr>
            <w:r w:rsidRPr="000850DE">
              <w:rPr>
                <w:rFonts w:ascii="Roboto" w:hAnsi="Roboto" w:cs="Calibri"/>
                <w:b/>
                <w:bCs/>
                <w:sz w:val="22"/>
                <w:szCs w:val="22"/>
              </w:rPr>
              <w:t>Performance Indicators and Targets</w:t>
            </w:r>
          </w:p>
        </w:tc>
        <w:tc>
          <w:tcPr>
            <w:tcW w:w="4094" w:type="pct"/>
            <w:vAlign w:val="center"/>
          </w:tcPr>
          <w:p w14:paraId="3BD3A73F" w14:textId="77777777" w:rsidR="00843A6B" w:rsidRPr="000850DE" w:rsidRDefault="00843A6B" w:rsidP="00CE033E">
            <w:pPr>
              <w:jc w:val="both"/>
              <w:rPr>
                <w:rFonts w:ascii="Roboto" w:hAnsi="Roboto" w:cs="Calibri"/>
                <w:sz w:val="22"/>
                <w:szCs w:val="22"/>
              </w:rPr>
            </w:pPr>
            <w:r w:rsidRPr="000C6260">
              <w:rPr>
                <w:rFonts w:ascii="Roboto" w:hAnsi="Roboto" w:cs="Calibri"/>
                <w:i/>
                <w:iCs/>
                <w:sz w:val="22"/>
                <w:szCs w:val="22"/>
              </w:rPr>
              <w:t>Indicator 1 of Outcome: 3.2:</w:t>
            </w:r>
            <w:r w:rsidRPr="000850DE">
              <w:rPr>
                <w:rFonts w:ascii="Roboto" w:hAnsi="Roboto" w:cs="Calibri"/>
                <w:sz w:val="22"/>
                <w:szCs w:val="22"/>
              </w:rPr>
              <w:t xml:space="preserve"> Guidelines of gender mainstreaming in ABS in place</w:t>
            </w:r>
          </w:p>
          <w:p w14:paraId="41C3F2CE" w14:textId="77777777" w:rsidR="00843A6B" w:rsidRPr="000850DE" w:rsidRDefault="00843A6B" w:rsidP="00CE033E">
            <w:pPr>
              <w:jc w:val="both"/>
              <w:rPr>
                <w:rFonts w:ascii="Roboto" w:hAnsi="Roboto" w:cs="Calibri"/>
                <w:sz w:val="22"/>
                <w:szCs w:val="22"/>
              </w:rPr>
            </w:pPr>
            <w:r w:rsidRPr="000C6260">
              <w:rPr>
                <w:rFonts w:ascii="Roboto" w:hAnsi="Roboto" w:cs="Calibri"/>
                <w:i/>
                <w:iCs/>
                <w:sz w:val="22"/>
                <w:szCs w:val="22"/>
              </w:rPr>
              <w:t>Target:</w:t>
            </w:r>
            <w:r w:rsidRPr="000850DE">
              <w:rPr>
                <w:rFonts w:ascii="Roboto" w:hAnsi="Roboto" w:cs="Calibri"/>
                <w:sz w:val="22"/>
                <w:szCs w:val="22"/>
              </w:rPr>
              <w:t xml:space="preserve"> Gender mainstreaming guidelines to guide mainstreaming in all ABS project activities.</w:t>
            </w:r>
          </w:p>
          <w:p w14:paraId="1546974A" w14:textId="77777777" w:rsidR="00843A6B" w:rsidRPr="000850DE" w:rsidRDefault="00843A6B" w:rsidP="00CE033E">
            <w:pPr>
              <w:jc w:val="both"/>
              <w:rPr>
                <w:rFonts w:ascii="Roboto" w:hAnsi="Roboto" w:cs="Calibri"/>
                <w:sz w:val="22"/>
                <w:szCs w:val="22"/>
              </w:rPr>
            </w:pPr>
          </w:p>
          <w:p w14:paraId="5026AC2D" w14:textId="77777777" w:rsidR="00843A6B" w:rsidRPr="000850DE" w:rsidRDefault="00843A6B" w:rsidP="00CE033E">
            <w:pPr>
              <w:jc w:val="both"/>
              <w:rPr>
                <w:rFonts w:ascii="Roboto" w:hAnsi="Roboto" w:cs="Calibri"/>
                <w:sz w:val="22"/>
                <w:szCs w:val="22"/>
              </w:rPr>
            </w:pPr>
            <w:r w:rsidRPr="000C6260">
              <w:rPr>
                <w:rFonts w:ascii="Roboto" w:hAnsi="Roboto" w:cs="Calibri"/>
                <w:i/>
                <w:iCs/>
                <w:sz w:val="22"/>
                <w:szCs w:val="22"/>
              </w:rPr>
              <w:t>Indicator 2 of Outcome: 3.2:</w:t>
            </w:r>
            <w:r w:rsidRPr="000850DE">
              <w:rPr>
                <w:rFonts w:ascii="Roboto" w:hAnsi="Roboto" w:cs="Calibri"/>
                <w:sz w:val="22"/>
                <w:szCs w:val="22"/>
              </w:rPr>
              <w:t xml:space="preserve"> Percentage of women at local community levels participating in benefit sharing</w:t>
            </w:r>
          </w:p>
          <w:p w14:paraId="2AECF229" w14:textId="7027B03E" w:rsidR="00843A6B" w:rsidRPr="000850DE" w:rsidRDefault="00843A6B" w:rsidP="00CE033E">
            <w:pPr>
              <w:jc w:val="both"/>
              <w:rPr>
                <w:rFonts w:ascii="Roboto" w:hAnsi="Roboto" w:cs="Calibri"/>
                <w:sz w:val="22"/>
                <w:szCs w:val="22"/>
              </w:rPr>
            </w:pPr>
            <w:r w:rsidRPr="000C6260">
              <w:rPr>
                <w:rFonts w:ascii="Roboto" w:hAnsi="Roboto" w:cs="Calibri"/>
                <w:i/>
                <w:iCs/>
                <w:sz w:val="22"/>
                <w:szCs w:val="22"/>
              </w:rPr>
              <w:t>Target:</w:t>
            </w:r>
            <w:r w:rsidRPr="000850DE">
              <w:rPr>
                <w:rFonts w:ascii="Roboto" w:hAnsi="Roboto" w:cs="Calibri"/>
                <w:sz w:val="22"/>
                <w:szCs w:val="22"/>
              </w:rPr>
              <w:t xml:space="preserve"> 30% of women actively participating in ABS</w:t>
            </w:r>
          </w:p>
        </w:tc>
      </w:tr>
      <w:tr w:rsidR="00843A6B" w:rsidRPr="00F53737" w14:paraId="5F203C5C" w14:textId="77777777" w:rsidTr="007E4068">
        <w:trPr>
          <w:trHeight w:val="20"/>
        </w:trPr>
        <w:tc>
          <w:tcPr>
            <w:tcW w:w="906" w:type="pct"/>
            <w:vAlign w:val="center"/>
            <w:hideMark/>
          </w:tcPr>
          <w:p w14:paraId="7115E162" w14:textId="77777777" w:rsidR="00843A6B" w:rsidRPr="000850DE" w:rsidRDefault="00843A6B" w:rsidP="00CE033E">
            <w:pPr>
              <w:rPr>
                <w:rFonts w:ascii="Roboto" w:hAnsi="Roboto" w:cs="Calibri"/>
                <w:b/>
                <w:bCs/>
                <w:sz w:val="22"/>
                <w:szCs w:val="22"/>
              </w:rPr>
            </w:pPr>
            <w:r w:rsidRPr="000850DE">
              <w:rPr>
                <w:rFonts w:ascii="Roboto" w:hAnsi="Roboto" w:cs="Calibri"/>
                <w:b/>
                <w:bCs/>
                <w:sz w:val="22"/>
                <w:szCs w:val="22"/>
              </w:rPr>
              <w:t>Sources of Information / Evidence</w:t>
            </w:r>
          </w:p>
        </w:tc>
        <w:tc>
          <w:tcPr>
            <w:tcW w:w="4094" w:type="pct"/>
            <w:vAlign w:val="center"/>
          </w:tcPr>
          <w:p w14:paraId="6F7463A9" w14:textId="57CC7F83" w:rsidR="00843A6B" w:rsidRPr="00B54585" w:rsidRDefault="007F1344" w:rsidP="00CE033E">
            <w:pPr>
              <w:jc w:val="both"/>
              <w:rPr>
                <w:rFonts w:ascii="Roboto" w:hAnsi="Roboto" w:cs="Calibri"/>
                <w:sz w:val="22"/>
                <w:szCs w:val="22"/>
                <w:lang w:val="pt-PT"/>
              </w:rPr>
            </w:pPr>
            <w:r w:rsidRPr="00B54585">
              <w:rPr>
                <w:rFonts w:ascii="Roboto" w:hAnsi="Roboto" w:cs="Calibri"/>
                <w:sz w:val="22"/>
                <w:szCs w:val="22"/>
                <w:lang w:val="pt-PT"/>
              </w:rPr>
              <w:t>NEMA, ABS PMU, PIR, UNCST, KII</w:t>
            </w:r>
          </w:p>
        </w:tc>
      </w:tr>
      <w:tr w:rsidR="00843A6B" w:rsidRPr="000850DE" w14:paraId="0FD41BF5" w14:textId="77777777" w:rsidTr="007E4068">
        <w:trPr>
          <w:trHeight w:val="20"/>
        </w:trPr>
        <w:tc>
          <w:tcPr>
            <w:tcW w:w="906" w:type="pct"/>
            <w:vAlign w:val="center"/>
            <w:hideMark/>
          </w:tcPr>
          <w:p w14:paraId="72B879E6" w14:textId="77777777" w:rsidR="00843A6B" w:rsidRPr="000850DE" w:rsidRDefault="00843A6B" w:rsidP="00CE033E">
            <w:pPr>
              <w:jc w:val="both"/>
              <w:rPr>
                <w:rFonts w:ascii="Roboto" w:hAnsi="Roboto" w:cs="Calibri"/>
                <w:b/>
                <w:bCs/>
                <w:sz w:val="22"/>
                <w:szCs w:val="22"/>
              </w:rPr>
            </w:pPr>
            <w:r w:rsidRPr="000850DE">
              <w:rPr>
                <w:rFonts w:ascii="Roboto" w:hAnsi="Roboto" w:cs="Calibri"/>
                <w:b/>
                <w:bCs/>
                <w:sz w:val="22"/>
                <w:szCs w:val="22"/>
              </w:rPr>
              <w:lastRenderedPageBreak/>
              <w:t>Narrative Assessment</w:t>
            </w:r>
          </w:p>
        </w:tc>
        <w:tc>
          <w:tcPr>
            <w:tcW w:w="4094" w:type="pct"/>
            <w:vAlign w:val="center"/>
          </w:tcPr>
          <w:p w14:paraId="2A295CA6" w14:textId="77777777" w:rsidR="00843A6B" w:rsidRPr="000850DE" w:rsidRDefault="00843A6B" w:rsidP="00CE033E">
            <w:pPr>
              <w:jc w:val="both"/>
              <w:rPr>
                <w:rFonts w:ascii="Roboto" w:hAnsi="Roboto" w:cs="Tahoma"/>
                <w:sz w:val="22"/>
                <w:szCs w:val="22"/>
              </w:rPr>
            </w:pPr>
            <w:r w:rsidRPr="000850DE">
              <w:rPr>
                <w:rFonts w:ascii="Roboto" w:hAnsi="Roboto" w:cs="Tahoma"/>
                <w:sz w:val="22"/>
                <w:szCs w:val="22"/>
              </w:rPr>
              <w:t xml:space="preserve">The Draft </w:t>
            </w:r>
            <w:r w:rsidRPr="000850DE">
              <w:rPr>
                <w:rStyle w:val="Strong"/>
                <w:rFonts w:ascii="Roboto" w:eastAsiaTheme="majorEastAsia" w:hAnsi="Roboto" w:cs="Tahoma"/>
                <w:b w:val="0"/>
                <w:sz w:val="22"/>
                <w:szCs w:val="22"/>
              </w:rPr>
              <w:t>ABS National Gender Mainstreaming Strategy</w:t>
            </w:r>
            <w:r w:rsidRPr="000850DE">
              <w:rPr>
                <w:rFonts w:ascii="Roboto" w:hAnsi="Roboto" w:cs="Tahoma"/>
                <w:sz w:val="22"/>
                <w:szCs w:val="22"/>
              </w:rPr>
              <w:t xml:space="preserve"> and the accompanying </w:t>
            </w:r>
            <w:r w:rsidRPr="000850DE">
              <w:rPr>
                <w:rStyle w:val="Strong"/>
                <w:rFonts w:ascii="Roboto" w:eastAsiaTheme="majorEastAsia" w:hAnsi="Roboto" w:cs="Tahoma"/>
                <w:b w:val="0"/>
                <w:sz w:val="22"/>
                <w:szCs w:val="22"/>
              </w:rPr>
              <w:t>National Gender Mainstreaming Guidelines</w:t>
            </w:r>
            <w:r w:rsidRPr="000850DE">
              <w:rPr>
                <w:rFonts w:ascii="Roboto" w:hAnsi="Roboto" w:cs="Tahoma"/>
                <w:sz w:val="22"/>
                <w:szCs w:val="22"/>
              </w:rPr>
              <w:t xml:space="preserve"> were successfully developed and subjected to technical review and discussion by NEMA Top Management. By the time of this Mid-Term Review, both instruments had been finalized and were awaiting consideration and approval by the NEMA Board. Their adoption is expected to significantly strengthen gender-responsive implementation of the ABS regime at national and community levels.</w:t>
            </w:r>
          </w:p>
        </w:tc>
      </w:tr>
      <w:tr w:rsidR="00843A6B" w:rsidRPr="000850DE" w14:paraId="4F1346BF" w14:textId="77777777" w:rsidTr="007E4068">
        <w:trPr>
          <w:trHeight w:val="20"/>
        </w:trPr>
        <w:tc>
          <w:tcPr>
            <w:tcW w:w="906" w:type="pct"/>
            <w:vAlign w:val="center"/>
            <w:hideMark/>
          </w:tcPr>
          <w:p w14:paraId="57413CB3" w14:textId="77777777" w:rsidR="00843A6B" w:rsidRPr="000850DE" w:rsidRDefault="00843A6B" w:rsidP="000C6260">
            <w:pPr>
              <w:rPr>
                <w:rFonts w:ascii="Roboto" w:hAnsi="Roboto" w:cs="Calibri"/>
                <w:b/>
                <w:bCs/>
                <w:sz w:val="22"/>
                <w:szCs w:val="22"/>
              </w:rPr>
            </w:pPr>
            <w:r w:rsidRPr="000C6260">
              <w:rPr>
                <w:rFonts w:ascii="Roboto" w:hAnsi="Roboto" w:cs="Calibri"/>
                <w:b/>
                <w:bCs/>
                <w:sz w:val="20"/>
                <w:szCs w:val="20"/>
              </w:rPr>
              <w:t>Level of Progress</w:t>
            </w:r>
          </w:p>
        </w:tc>
        <w:tc>
          <w:tcPr>
            <w:tcW w:w="4094" w:type="pct"/>
            <w:vAlign w:val="center"/>
          </w:tcPr>
          <w:p w14:paraId="7CC28FCB" w14:textId="7B346411" w:rsidR="00843A6B" w:rsidRPr="000850DE" w:rsidRDefault="00FA17ED" w:rsidP="00CE033E">
            <w:pPr>
              <w:jc w:val="both"/>
              <w:rPr>
                <w:rFonts w:ascii="Roboto" w:hAnsi="Roboto" w:cs="Calibri"/>
                <w:b/>
                <w:bCs/>
                <w:sz w:val="22"/>
                <w:szCs w:val="22"/>
              </w:rPr>
            </w:pPr>
            <w:r w:rsidRPr="00157FBA">
              <w:rPr>
                <w:rFonts w:ascii="Roboto" w:hAnsi="Roboto" w:cs="Calibri"/>
                <w:b/>
                <w:bCs/>
                <w:sz w:val="22"/>
                <w:szCs w:val="22"/>
              </w:rPr>
              <w:t>Substantial Progress</w:t>
            </w:r>
          </w:p>
        </w:tc>
      </w:tr>
    </w:tbl>
    <w:p w14:paraId="0B516023" w14:textId="77777777" w:rsidR="00577B23" w:rsidRPr="000850DE" w:rsidRDefault="00577B23" w:rsidP="00CE033E">
      <w:pPr>
        <w:jc w:val="both"/>
        <w:rPr>
          <w:rFonts w:ascii="Roboto" w:hAnsi="Roboto" w:cs="Calibri"/>
          <w:b/>
          <w:bCs/>
          <w:sz w:val="22"/>
          <w:szCs w:val="22"/>
        </w:rPr>
      </w:pPr>
    </w:p>
    <w:tbl>
      <w:tblPr>
        <w:tblW w:w="530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5"/>
        <w:gridCol w:w="8221"/>
      </w:tblGrid>
      <w:tr w:rsidR="00843A6B" w:rsidRPr="000850DE" w14:paraId="2F28E531" w14:textId="77777777" w:rsidTr="000C6260">
        <w:trPr>
          <w:trHeight w:val="19"/>
        </w:trPr>
        <w:tc>
          <w:tcPr>
            <w:tcW w:w="904" w:type="pct"/>
            <w:vAlign w:val="center"/>
          </w:tcPr>
          <w:p w14:paraId="00BBBCDB" w14:textId="77777777" w:rsidR="00843A6B" w:rsidRPr="000C6260" w:rsidRDefault="00843A6B" w:rsidP="00CE033E">
            <w:pPr>
              <w:jc w:val="both"/>
              <w:rPr>
                <w:rFonts w:ascii="Roboto" w:hAnsi="Roboto" w:cs="Calibri"/>
                <w:b/>
                <w:bCs/>
                <w:sz w:val="22"/>
                <w:szCs w:val="22"/>
                <w:highlight w:val="cyan"/>
              </w:rPr>
            </w:pPr>
            <w:r w:rsidRPr="00577B23">
              <w:rPr>
                <w:rFonts w:ascii="Roboto" w:hAnsi="Roboto"/>
                <w:b/>
                <w:bCs/>
                <w:color w:val="0070C0"/>
                <w:sz w:val="22"/>
                <w:szCs w:val="22"/>
              </w:rPr>
              <w:t>outcome 4.1</w:t>
            </w:r>
          </w:p>
        </w:tc>
        <w:tc>
          <w:tcPr>
            <w:tcW w:w="4096" w:type="pct"/>
            <w:vAlign w:val="center"/>
          </w:tcPr>
          <w:p w14:paraId="3D48DBE6" w14:textId="77777777" w:rsidR="00843A6B" w:rsidRPr="000C6260" w:rsidRDefault="00843A6B" w:rsidP="00CE033E">
            <w:pPr>
              <w:jc w:val="both"/>
              <w:rPr>
                <w:rFonts w:ascii="Roboto" w:hAnsi="Roboto"/>
                <w:sz w:val="22"/>
                <w:szCs w:val="22"/>
                <w:highlight w:val="cyan"/>
              </w:rPr>
            </w:pPr>
            <w:r w:rsidRPr="000C6260">
              <w:rPr>
                <w:rFonts w:ascii="Roboto" w:hAnsi="Roboto" w:cs="Calibri"/>
                <w:b/>
                <w:bCs/>
                <w:color w:val="0070C0"/>
                <w:sz w:val="22"/>
                <w:szCs w:val="22"/>
              </w:rPr>
              <w:t>Increased awareness in Uganda on the Nagoya Protocol on ABS</w:t>
            </w:r>
          </w:p>
        </w:tc>
      </w:tr>
      <w:tr w:rsidR="00843A6B" w:rsidRPr="000850DE" w14:paraId="4945770D" w14:textId="77777777" w:rsidTr="000C6260">
        <w:trPr>
          <w:trHeight w:val="19"/>
        </w:trPr>
        <w:tc>
          <w:tcPr>
            <w:tcW w:w="904" w:type="pct"/>
            <w:vAlign w:val="center"/>
            <w:hideMark/>
          </w:tcPr>
          <w:p w14:paraId="4EED578D" w14:textId="77777777" w:rsidR="00843A6B" w:rsidRPr="000C6260" w:rsidRDefault="00843A6B" w:rsidP="00CE033E">
            <w:pPr>
              <w:jc w:val="both"/>
              <w:rPr>
                <w:rFonts w:ascii="Roboto" w:hAnsi="Roboto" w:cs="Calibri"/>
                <w:b/>
                <w:bCs/>
                <w:sz w:val="22"/>
                <w:szCs w:val="22"/>
              </w:rPr>
            </w:pPr>
            <w:r w:rsidRPr="000C6260">
              <w:rPr>
                <w:rFonts w:ascii="Roboto" w:hAnsi="Roboto" w:cs="Calibri"/>
                <w:b/>
                <w:bCs/>
                <w:sz w:val="22"/>
                <w:szCs w:val="22"/>
              </w:rPr>
              <w:t>Performance Indicators and Targets</w:t>
            </w:r>
          </w:p>
        </w:tc>
        <w:tc>
          <w:tcPr>
            <w:tcW w:w="4096" w:type="pct"/>
            <w:vAlign w:val="center"/>
          </w:tcPr>
          <w:p w14:paraId="02449265" w14:textId="77777777" w:rsidR="00843A6B" w:rsidRPr="000C6260" w:rsidRDefault="00843A6B" w:rsidP="00CE033E">
            <w:pPr>
              <w:jc w:val="both"/>
              <w:rPr>
                <w:rFonts w:ascii="Roboto" w:hAnsi="Roboto" w:cs="Calibri"/>
                <w:sz w:val="22"/>
                <w:szCs w:val="22"/>
              </w:rPr>
            </w:pPr>
            <w:r w:rsidRPr="000C6260">
              <w:rPr>
                <w:rFonts w:ascii="Roboto" w:hAnsi="Roboto" w:cs="Calibri"/>
                <w:i/>
                <w:iCs/>
                <w:sz w:val="22"/>
                <w:szCs w:val="22"/>
              </w:rPr>
              <w:t>Indicator 1 of outcome 4.1:</w:t>
            </w:r>
            <w:r w:rsidRPr="000C6260">
              <w:rPr>
                <w:rFonts w:ascii="Roboto" w:hAnsi="Roboto" w:cs="Calibri"/>
                <w:sz w:val="22"/>
                <w:szCs w:val="22"/>
              </w:rPr>
              <w:t xml:space="preserve"> Strategies for improving communication and awareness of the Nagoya Protocol on ABS in place and actively being used </w:t>
            </w:r>
          </w:p>
          <w:p w14:paraId="1BB0DBD3" w14:textId="77777777" w:rsidR="00843A6B" w:rsidRPr="000C6260" w:rsidRDefault="00843A6B" w:rsidP="00CE033E">
            <w:pPr>
              <w:jc w:val="both"/>
              <w:rPr>
                <w:rFonts w:ascii="Roboto" w:hAnsi="Roboto" w:cs="Calibri"/>
                <w:i/>
                <w:iCs/>
                <w:sz w:val="22"/>
                <w:szCs w:val="22"/>
              </w:rPr>
            </w:pPr>
            <w:r w:rsidRPr="000C6260">
              <w:rPr>
                <w:rFonts w:ascii="Roboto" w:hAnsi="Roboto" w:cs="Calibri"/>
                <w:i/>
                <w:iCs/>
                <w:sz w:val="22"/>
                <w:szCs w:val="22"/>
              </w:rPr>
              <w:t>Targets:</w:t>
            </w:r>
          </w:p>
          <w:p w14:paraId="6AEDEACB" w14:textId="77777777" w:rsidR="00843A6B" w:rsidRPr="000C6260" w:rsidRDefault="00843A6B" w:rsidP="00CE033E">
            <w:pPr>
              <w:jc w:val="both"/>
              <w:rPr>
                <w:rFonts w:ascii="Roboto" w:hAnsi="Roboto" w:cs="Calibri"/>
                <w:sz w:val="22"/>
                <w:szCs w:val="22"/>
              </w:rPr>
            </w:pPr>
            <w:r w:rsidRPr="000C6260">
              <w:rPr>
                <w:rFonts w:ascii="Roboto" w:hAnsi="Roboto" w:cs="Calibri"/>
                <w:sz w:val="22"/>
                <w:szCs w:val="22"/>
              </w:rPr>
              <w:t xml:space="preserve">•A draft comprehensive ABS awareness and communication strategy developed </w:t>
            </w:r>
          </w:p>
          <w:p w14:paraId="445566FB" w14:textId="77777777" w:rsidR="00843A6B" w:rsidRPr="000C6260" w:rsidRDefault="00843A6B" w:rsidP="00CE033E">
            <w:pPr>
              <w:jc w:val="both"/>
              <w:rPr>
                <w:rFonts w:ascii="Roboto" w:hAnsi="Roboto" w:cs="Calibri"/>
                <w:sz w:val="22"/>
                <w:szCs w:val="22"/>
              </w:rPr>
            </w:pPr>
            <w:r w:rsidRPr="000C6260">
              <w:rPr>
                <w:rFonts w:ascii="Roboto" w:hAnsi="Roboto" w:cs="Calibri"/>
                <w:sz w:val="22"/>
                <w:szCs w:val="22"/>
              </w:rPr>
              <w:t xml:space="preserve">•At least 30 staff from NFP, CNAs, check points and publishing authorities trained in information sharing through the ABS-CH </w:t>
            </w:r>
          </w:p>
          <w:p w14:paraId="1B5C80FB" w14:textId="77777777" w:rsidR="00843A6B" w:rsidRPr="000C6260" w:rsidRDefault="00843A6B" w:rsidP="00CE033E">
            <w:pPr>
              <w:jc w:val="both"/>
              <w:rPr>
                <w:rFonts w:ascii="Roboto" w:hAnsi="Roboto" w:cs="Calibri"/>
                <w:sz w:val="22"/>
                <w:szCs w:val="22"/>
              </w:rPr>
            </w:pPr>
            <w:r w:rsidRPr="000C6260">
              <w:rPr>
                <w:rFonts w:ascii="Roboto" w:hAnsi="Roboto" w:cs="Calibri"/>
                <w:sz w:val="22"/>
                <w:szCs w:val="22"/>
              </w:rPr>
              <w:t>•A roster of ABS technical and communications experts in the country developed</w:t>
            </w:r>
          </w:p>
          <w:p w14:paraId="46CCCFD6" w14:textId="77777777" w:rsidR="00843A6B" w:rsidRPr="000C6260" w:rsidRDefault="00843A6B" w:rsidP="00CE033E">
            <w:pPr>
              <w:jc w:val="both"/>
              <w:rPr>
                <w:rFonts w:ascii="Roboto" w:hAnsi="Roboto" w:cs="Calibri"/>
                <w:sz w:val="22"/>
                <w:szCs w:val="22"/>
              </w:rPr>
            </w:pPr>
          </w:p>
          <w:p w14:paraId="3A4E167D" w14:textId="77777777" w:rsidR="00843A6B" w:rsidRPr="000C6260" w:rsidRDefault="00843A6B" w:rsidP="00CE033E">
            <w:pPr>
              <w:jc w:val="both"/>
              <w:rPr>
                <w:rFonts w:ascii="Roboto" w:hAnsi="Roboto" w:cs="Calibri"/>
                <w:sz w:val="22"/>
                <w:szCs w:val="22"/>
              </w:rPr>
            </w:pPr>
            <w:r w:rsidRPr="000C6260">
              <w:rPr>
                <w:rFonts w:ascii="Roboto" w:hAnsi="Roboto" w:cs="Calibri"/>
                <w:i/>
                <w:iCs/>
                <w:sz w:val="22"/>
                <w:szCs w:val="22"/>
              </w:rPr>
              <w:t>Indicator 2 of outcome 4.1:</w:t>
            </w:r>
            <w:r w:rsidRPr="000C6260">
              <w:rPr>
                <w:rFonts w:ascii="Roboto" w:hAnsi="Roboto" w:cs="Calibri"/>
                <w:sz w:val="22"/>
                <w:szCs w:val="22"/>
              </w:rPr>
              <w:t xml:space="preserve"> Number of ABS communication, education and public awareness materials developed and disseminated</w:t>
            </w:r>
          </w:p>
          <w:p w14:paraId="60C199C4" w14:textId="77777777" w:rsidR="00843A6B" w:rsidRPr="000C6260" w:rsidRDefault="00843A6B" w:rsidP="00CE033E">
            <w:pPr>
              <w:jc w:val="both"/>
              <w:rPr>
                <w:rFonts w:ascii="Roboto" w:hAnsi="Roboto" w:cs="Calibri"/>
                <w:sz w:val="22"/>
                <w:szCs w:val="22"/>
              </w:rPr>
            </w:pPr>
            <w:r w:rsidRPr="000C6260">
              <w:rPr>
                <w:rFonts w:ascii="Roboto" w:hAnsi="Roboto" w:cs="Calibri"/>
                <w:i/>
                <w:iCs/>
                <w:sz w:val="22"/>
                <w:szCs w:val="22"/>
              </w:rPr>
              <w:t>Target:</w:t>
            </w:r>
            <w:r w:rsidRPr="000C6260">
              <w:rPr>
                <w:rFonts w:ascii="Roboto" w:hAnsi="Roboto" w:cs="Calibri"/>
                <w:sz w:val="22"/>
                <w:szCs w:val="22"/>
              </w:rPr>
              <w:t xml:space="preserve"> At least 2000 assorted awareness materials (quarterly bulletins, brochures, manuals and training toolkits) developed</w:t>
            </w:r>
          </w:p>
          <w:p w14:paraId="7E34E4AB" w14:textId="77777777" w:rsidR="00843A6B" w:rsidRPr="000C6260" w:rsidRDefault="00843A6B" w:rsidP="00CE033E">
            <w:pPr>
              <w:jc w:val="both"/>
              <w:rPr>
                <w:rFonts w:ascii="Roboto" w:hAnsi="Roboto" w:cs="Calibri"/>
                <w:sz w:val="22"/>
                <w:szCs w:val="22"/>
              </w:rPr>
            </w:pPr>
          </w:p>
          <w:p w14:paraId="4E35669C" w14:textId="77777777" w:rsidR="00843A6B" w:rsidRPr="000C6260" w:rsidRDefault="00843A6B" w:rsidP="00CE033E">
            <w:pPr>
              <w:jc w:val="both"/>
              <w:rPr>
                <w:rFonts w:ascii="Roboto" w:hAnsi="Roboto" w:cs="Calibri"/>
                <w:sz w:val="22"/>
                <w:szCs w:val="22"/>
              </w:rPr>
            </w:pPr>
            <w:r w:rsidRPr="000C6260">
              <w:rPr>
                <w:rFonts w:ascii="Roboto" w:hAnsi="Roboto" w:cs="Calibri"/>
                <w:i/>
                <w:iCs/>
                <w:sz w:val="22"/>
                <w:szCs w:val="22"/>
              </w:rPr>
              <w:t>Indicator 3 of outcome 4.1:</w:t>
            </w:r>
            <w:r w:rsidRPr="000C6260">
              <w:rPr>
                <w:rFonts w:ascii="Roboto" w:hAnsi="Roboto" w:cs="Calibri"/>
                <w:sz w:val="22"/>
                <w:szCs w:val="22"/>
              </w:rPr>
              <w:t xml:space="preserve"> Number of people reached with education and public awareness materials</w:t>
            </w:r>
          </w:p>
          <w:p w14:paraId="71AE5D7D" w14:textId="77777777" w:rsidR="00843A6B" w:rsidRPr="000C6260" w:rsidRDefault="00843A6B" w:rsidP="00CE033E">
            <w:pPr>
              <w:jc w:val="both"/>
              <w:rPr>
                <w:rFonts w:ascii="Roboto" w:hAnsi="Roboto" w:cs="Calibri"/>
                <w:sz w:val="22"/>
                <w:szCs w:val="22"/>
              </w:rPr>
            </w:pPr>
            <w:r w:rsidRPr="000C6260">
              <w:rPr>
                <w:rFonts w:ascii="Roboto" w:hAnsi="Roboto" w:cs="Calibri"/>
                <w:i/>
                <w:iCs/>
                <w:sz w:val="22"/>
                <w:szCs w:val="22"/>
              </w:rPr>
              <w:t>Target:</w:t>
            </w:r>
            <w:r w:rsidRPr="000C6260">
              <w:rPr>
                <w:rFonts w:ascii="Roboto" w:hAnsi="Roboto" w:cs="Calibri"/>
                <w:sz w:val="22"/>
                <w:szCs w:val="22"/>
              </w:rPr>
              <w:t xml:space="preserve"> At least 50,000 people reached about ABS through mass media</w:t>
            </w:r>
          </w:p>
        </w:tc>
      </w:tr>
      <w:tr w:rsidR="00843A6B" w:rsidRPr="000850DE" w14:paraId="6895C5F7" w14:textId="77777777" w:rsidTr="000C6260">
        <w:trPr>
          <w:trHeight w:val="19"/>
        </w:trPr>
        <w:tc>
          <w:tcPr>
            <w:tcW w:w="904" w:type="pct"/>
            <w:vAlign w:val="center"/>
            <w:hideMark/>
          </w:tcPr>
          <w:p w14:paraId="08F5041E" w14:textId="77777777" w:rsidR="00843A6B" w:rsidRPr="000C6260" w:rsidRDefault="00843A6B" w:rsidP="00CE033E">
            <w:pPr>
              <w:jc w:val="both"/>
              <w:rPr>
                <w:rFonts w:ascii="Roboto" w:hAnsi="Roboto" w:cs="Calibri"/>
                <w:b/>
                <w:bCs/>
                <w:sz w:val="22"/>
                <w:szCs w:val="22"/>
              </w:rPr>
            </w:pPr>
            <w:r w:rsidRPr="000C6260">
              <w:rPr>
                <w:rFonts w:ascii="Roboto" w:hAnsi="Roboto" w:cs="Calibri"/>
                <w:b/>
                <w:bCs/>
                <w:sz w:val="22"/>
                <w:szCs w:val="22"/>
              </w:rPr>
              <w:t>Sources of Information / Evidence</w:t>
            </w:r>
          </w:p>
        </w:tc>
        <w:tc>
          <w:tcPr>
            <w:tcW w:w="4096" w:type="pct"/>
            <w:vAlign w:val="center"/>
          </w:tcPr>
          <w:p w14:paraId="3AABB6EF" w14:textId="77777777" w:rsidR="00843A6B" w:rsidRPr="000C6260" w:rsidRDefault="00843A6B" w:rsidP="00CE033E">
            <w:pPr>
              <w:jc w:val="both"/>
              <w:rPr>
                <w:rFonts w:ascii="Roboto" w:hAnsi="Roboto" w:cs="Calibri"/>
                <w:sz w:val="22"/>
                <w:szCs w:val="22"/>
              </w:rPr>
            </w:pPr>
            <w:r w:rsidRPr="000C6260">
              <w:rPr>
                <w:rFonts w:ascii="Roboto" w:hAnsi="Roboto" w:cs="Calibri"/>
                <w:sz w:val="22"/>
                <w:szCs w:val="22"/>
              </w:rPr>
              <w:t>National ABS Communication Strategy (2023); outreach and media monitoring logs; awareness materials; ABS portal analytics; Gender and Social Inclusion Plan (2022); PIRs 2022–2024; KIIs with NEMA, MWE, UWA, and Makerere University; FGDs with IPLCs, women, youth, and PWDs; site observation records.</w:t>
            </w:r>
          </w:p>
        </w:tc>
      </w:tr>
      <w:tr w:rsidR="00843A6B" w:rsidRPr="000850DE" w14:paraId="0197169F" w14:textId="77777777" w:rsidTr="000C6260">
        <w:trPr>
          <w:trHeight w:val="19"/>
        </w:trPr>
        <w:tc>
          <w:tcPr>
            <w:tcW w:w="904" w:type="pct"/>
            <w:vAlign w:val="center"/>
            <w:hideMark/>
          </w:tcPr>
          <w:p w14:paraId="54D87816" w14:textId="77777777" w:rsidR="00843A6B" w:rsidRPr="000C6260" w:rsidRDefault="00843A6B" w:rsidP="00CE033E">
            <w:pPr>
              <w:jc w:val="both"/>
              <w:rPr>
                <w:rFonts w:ascii="Roboto" w:hAnsi="Roboto" w:cs="Calibri"/>
                <w:b/>
                <w:bCs/>
                <w:sz w:val="22"/>
                <w:szCs w:val="22"/>
              </w:rPr>
            </w:pPr>
            <w:r w:rsidRPr="000C6260">
              <w:rPr>
                <w:rFonts w:ascii="Roboto" w:hAnsi="Roboto" w:cs="Calibri"/>
                <w:b/>
                <w:bCs/>
                <w:sz w:val="22"/>
                <w:szCs w:val="22"/>
              </w:rPr>
              <w:t>Narrative Assessment</w:t>
            </w:r>
          </w:p>
        </w:tc>
        <w:tc>
          <w:tcPr>
            <w:tcW w:w="4096" w:type="pct"/>
            <w:vAlign w:val="center"/>
          </w:tcPr>
          <w:p w14:paraId="0F83B84A" w14:textId="3800EF54" w:rsidR="00843A6B" w:rsidRPr="000850DE" w:rsidRDefault="00843A6B" w:rsidP="000C6260">
            <w:pPr>
              <w:pStyle w:val="NormalWeb"/>
              <w:spacing w:before="0" w:beforeAutospacing="0" w:after="0" w:afterAutospacing="0"/>
              <w:jc w:val="both"/>
              <w:rPr>
                <w:rFonts w:ascii="Roboto" w:hAnsi="Roboto"/>
                <w:sz w:val="22"/>
                <w:szCs w:val="22"/>
                <w:lang w:val="en-US"/>
              </w:rPr>
            </w:pPr>
            <w:r w:rsidRPr="000C6260">
              <w:rPr>
                <w:rFonts w:ascii="Roboto" w:hAnsi="Roboto"/>
                <w:i/>
                <w:iCs/>
                <w:sz w:val="22"/>
                <w:szCs w:val="22"/>
              </w:rPr>
              <w:t>Outcome 4.1</w:t>
            </w:r>
            <w:r w:rsidRPr="000850DE">
              <w:rPr>
                <w:rFonts w:ascii="Roboto" w:hAnsi="Roboto"/>
                <w:sz w:val="22"/>
                <w:szCs w:val="22"/>
              </w:rPr>
              <w:t xml:space="preserve"> has achieved </w:t>
            </w:r>
            <w:r w:rsidR="007F1344" w:rsidRPr="000850DE">
              <w:rPr>
                <w:rFonts w:ascii="Roboto" w:hAnsi="Roboto"/>
                <w:sz w:val="22"/>
                <w:szCs w:val="22"/>
              </w:rPr>
              <w:t xml:space="preserve">a </w:t>
            </w:r>
            <w:r w:rsidRPr="000850DE">
              <w:rPr>
                <w:rStyle w:val="Strong"/>
                <w:rFonts w:ascii="Roboto" w:eastAsiaTheme="majorEastAsia" w:hAnsi="Roboto"/>
                <w:b w:val="0"/>
                <w:sz w:val="22"/>
                <w:szCs w:val="22"/>
              </w:rPr>
              <w:t>comprehensive and highly satisfactory progress</w:t>
            </w:r>
            <w:r w:rsidRPr="000850DE">
              <w:rPr>
                <w:rFonts w:ascii="Roboto" w:hAnsi="Roboto"/>
                <w:sz w:val="22"/>
                <w:szCs w:val="22"/>
              </w:rPr>
              <w:t xml:space="preserve"> in enhancing public awareness of ABS principles while effectively integrating gender equality and social inclusion across project implementation structures. All implementing partners contributed meaningfully to awareness-raising efforts within their respective mandates and geographic areas of operation.</w:t>
            </w:r>
          </w:p>
          <w:p w14:paraId="5367E4E4" w14:textId="77777777" w:rsidR="00FA17ED" w:rsidRDefault="00FA17ED" w:rsidP="00CE033E">
            <w:pPr>
              <w:pStyle w:val="NormalWeb"/>
              <w:spacing w:before="0" w:beforeAutospacing="0" w:after="0" w:afterAutospacing="0"/>
              <w:jc w:val="both"/>
              <w:rPr>
                <w:rFonts w:ascii="Roboto" w:hAnsi="Roboto"/>
                <w:sz w:val="22"/>
                <w:szCs w:val="22"/>
              </w:rPr>
            </w:pPr>
          </w:p>
          <w:p w14:paraId="0723152D" w14:textId="664C2C4D" w:rsidR="006C6E06" w:rsidRPr="000C6260" w:rsidRDefault="00843A6B" w:rsidP="000C6260">
            <w:pPr>
              <w:pStyle w:val="NormalWeb"/>
              <w:spacing w:before="0" w:beforeAutospacing="0" w:after="0" w:afterAutospacing="0"/>
              <w:jc w:val="both"/>
            </w:pPr>
            <w:r w:rsidRPr="000850DE">
              <w:rPr>
                <w:rFonts w:ascii="Roboto" w:hAnsi="Roboto"/>
                <w:sz w:val="22"/>
                <w:szCs w:val="22"/>
              </w:rPr>
              <w:t xml:space="preserve">Awareness creation was undertaken through multiple platforms. Under the leadership of </w:t>
            </w:r>
            <w:proofErr w:type="spellStart"/>
            <w:r w:rsidRPr="000850DE">
              <w:rPr>
                <w:rFonts w:ascii="Roboto" w:hAnsi="Roboto"/>
                <w:sz w:val="22"/>
                <w:szCs w:val="22"/>
              </w:rPr>
              <w:t>NaFORRI</w:t>
            </w:r>
            <w:proofErr w:type="spellEnd"/>
            <w:r w:rsidRPr="000850DE">
              <w:rPr>
                <w:rFonts w:ascii="Roboto" w:hAnsi="Roboto"/>
                <w:sz w:val="22"/>
                <w:szCs w:val="22"/>
              </w:rPr>
              <w:t xml:space="preserve">, targeted seminars were conducted for government officials, community leaders, researchers, and security personnel. These efforts were complemented by extensive media outreach through national platforms, including social media (X: @NAROUganda), </w:t>
            </w:r>
            <w:proofErr w:type="spellStart"/>
            <w:r w:rsidRPr="000850DE">
              <w:rPr>
                <w:rFonts w:ascii="Roboto" w:hAnsi="Roboto"/>
                <w:sz w:val="22"/>
                <w:szCs w:val="22"/>
              </w:rPr>
              <w:t>Ateker</w:t>
            </w:r>
            <w:proofErr w:type="spellEnd"/>
            <w:r w:rsidRPr="000850DE">
              <w:rPr>
                <w:rFonts w:ascii="Roboto" w:hAnsi="Roboto"/>
                <w:sz w:val="22"/>
                <w:szCs w:val="22"/>
              </w:rPr>
              <w:t xml:space="preserve"> Radio (serving Karamoja and Teso regions), Uganda Radio Network (URN), Uganda Broadcasting Corporation (UBC) TV, Next Broadcasting Service (NBS) TV, and the New Vision newspaper. Collectively, these outlets reach millions of Ugandans, significantly expanding public understanding of ABS and its national relevance. PGRC further enhanced scientific awareness by engaging researchers within the NARO and associated research institutions.</w:t>
            </w:r>
          </w:p>
          <w:p w14:paraId="08C2E834" w14:textId="77777777" w:rsidR="00FA17ED" w:rsidRDefault="00FA17ED" w:rsidP="00CE033E">
            <w:pPr>
              <w:jc w:val="both"/>
              <w:rPr>
                <w:rFonts w:ascii="Roboto" w:hAnsi="Roboto" w:cs="Calibri"/>
                <w:sz w:val="22"/>
                <w:szCs w:val="22"/>
              </w:rPr>
            </w:pPr>
          </w:p>
          <w:p w14:paraId="57BAED81" w14:textId="4C3783AA" w:rsidR="006C6E06" w:rsidRPr="000850DE" w:rsidRDefault="006C6E06" w:rsidP="000C6260">
            <w:pPr>
              <w:jc w:val="both"/>
              <w:rPr>
                <w:rFonts w:ascii="Roboto" w:hAnsi="Roboto" w:cs="Calibri"/>
                <w:sz w:val="22"/>
                <w:szCs w:val="22"/>
              </w:rPr>
            </w:pPr>
            <w:r w:rsidRPr="000C6260">
              <w:rPr>
                <w:rFonts w:ascii="Roboto" w:hAnsi="Roboto" w:cs="Calibri"/>
                <w:sz w:val="22"/>
                <w:szCs w:val="22"/>
              </w:rPr>
              <w:t>In Karamoja, the sandalwood initiative stands out as a major project achievement. With NARO-</w:t>
            </w:r>
            <w:proofErr w:type="spellStart"/>
            <w:r w:rsidRPr="000C6260">
              <w:rPr>
                <w:rFonts w:ascii="Roboto" w:hAnsi="Roboto" w:cs="Calibri"/>
                <w:sz w:val="22"/>
                <w:szCs w:val="22"/>
              </w:rPr>
              <w:t>NaFORRI’s</w:t>
            </w:r>
            <w:proofErr w:type="spellEnd"/>
            <w:r w:rsidRPr="000C6260">
              <w:rPr>
                <w:rFonts w:ascii="Roboto" w:hAnsi="Roboto" w:cs="Calibri"/>
                <w:sz w:val="22"/>
                <w:szCs w:val="22"/>
              </w:rPr>
              <w:t xml:space="preserve"> establishment of a pilot sandalwood woodlot at </w:t>
            </w:r>
            <w:proofErr w:type="spellStart"/>
            <w:r w:rsidRPr="000C6260">
              <w:rPr>
                <w:rFonts w:ascii="Roboto" w:hAnsi="Roboto" w:cs="Calibri"/>
                <w:sz w:val="22"/>
                <w:szCs w:val="22"/>
              </w:rPr>
              <w:t>Nabuin</w:t>
            </w:r>
            <w:proofErr w:type="spellEnd"/>
            <w:r w:rsidRPr="000C6260">
              <w:rPr>
                <w:rFonts w:ascii="Roboto" w:hAnsi="Roboto" w:cs="Calibri"/>
                <w:sz w:val="22"/>
                <w:szCs w:val="22"/>
              </w:rPr>
              <w:t xml:space="preserve"> Zonal Agricultural Research and Development Institute, KWCG has established 2 tree nurseries hence ensuring supply of quality seedlings to the communities. This reduces extractive pressure and illegal harvesting in forest reserves and </w:t>
            </w:r>
            <w:r w:rsidRPr="000C6260">
              <w:rPr>
                <w:rFonts w:ascii="Roboto" w:hAnsi="Roboto" w:cs="Calibri"/>
                <w:sz w:val="22"/>
                <w:szCs w:val="22"/>
              </w:rPr>
              <w:lastRenderedPageBreak/>
              <w:t xml:space="preserve">community land.  In </w:t>
            </w:r>
            <w:proofErr w:type="spellStart"/>
            <w:r w:rsidRPr="000C6260">
              <w:rPr>
                <w:rFonts w:ascii="Roboto" w:hAnsi="Roboto" w:cs="Calibri"/>
                <w:sz w:val="22"/>
                <w:szCs w:val="22"/>
              </w:rPr>
              <w:t>Kigezi</w:t>
            </w:r>
            <w:proofErr w:type="spellEnd"/>
            <w:r w:rsidRPr="000C6260">
              <w:rPr>
                <w:rFonts w:ascii="Roboto" w:hAnsi="Roboto" w:cs="Calibri"/>
                <w:sz w:val="22"/>
                <w:szCs w:val="22"/>
              </w:rPr>
              <w:t>, the project has similarly enabled meaningful social transformation among Batwa communities, where the cultivation of medicinal plants has strengthened community visibility, identity, and pride, as consistently emphasized in community FGDs; however, this qualitative impact has been insufficiently reflected in PIRs due to the absence of a dedicated gender and social safeguards specialist.</w:t>
            </w:r>
          </w:p>
          <w:p w14:paraId="31FB3E34" w14:textId="134C8461" w:rsidR="00843A6B" w:rsidRPr="000850DE" w:rsidRDefault="00843A6B" w:rsidP="000C6260">
            <w:pPr>
              <w:pStyle w:val="NormalWeb"/>
              <w:spacing w:before="0" w:beforeAutospacing="0" w:after="0" w:afterAutospacing="0"/>
              <w:jc w:val="both"/>
              <w:rPr>
                <w:rFonts w:ascii="Roboto" w:hAnsi="Roboto"/>
                <w:sz w:val="22"/>
                <w:szCs w:val="22"/>
              </w:rPr>
            </w:pPr>
            <w:r w:rsidRPr="000850DE">
              <w:rPr>
                <w:rFonts w:ascii="Roboto" w:hAnsi="Roboto"/>
                <w:sz w:val="22"/>
                <w:szCs w:val="22"/>
              </w:rPr>
              <w:t xml:space="preserve">At sub-national level, awareness activities were conducted in partnership with district local governments. Notably, an ABS-focused radio talk show was aired on </w:t>
            </w:r>
            <w:proofErr w:type="spellStart"/>
            <w:r w:rsidRPr="000850DE">
              <w:rPr>
                <w:rFonts w:ascii="Roboto" w:hAnsi="Roboto"/>
                <w:sz w:val="22"/>
                <w:szCs w:val="22"/>
              </w:rPr>
              <w:t>Ateker</w:t>
            </w:r>
            <w:proofErr w:type="spellEnd"/>
            <w:r w:rsidRPr="000850DE">
              <w:rPr>
                <w:rFonts w:ascii="Roboto" w:hAnsi="Roboto"/>
                <w:sz w:val="22"/>
                <w:szCs w:val="22"/>
              </w:rPr>
              <w:t xml:space="preserve"> FM in Moroto District one of Karamoja’s widest-reaching stations</w:t>
            </w:r>
            <w:r w:rsidR="00644D65">
              <w:rPr>
                <w:rFonts w:ascii="Roboto" w:hAnsi="Roboto"/>
                <w:sz w:val="22"/>
                <w:szCs w:val="22"/>
              </w:rPr>
              <w:t xml:space="preserve">, </w:t>
            </w:r>
            <w:r w:rsidRPr="000850DE">
              <w:rPr>
                <w:rFonts w:ascii="Roboto" w:hAnsi="Roboto"/>
                <w:sz w:val="22"/>
                <w:szCs w:val="22"/>
              </w:rPr>
              <w:t xml:space="preserve">covering all districts in the sub-region with an estimated population of </w:t>
            </w:r>
            <w:r w:rsidRPr="000850DE">
              <w:rPr>
                <w:rStyle w:val="Strong"/>
                <w:rFonts w:ascii="Roboto" w:eastAsiaTheme="majorEastAsia" w:hAnsi="Roboto"/>
                <w:b w:val="0"/>
                <w:sz w:val="22"/>
                <w:szCs w:val="22"/>
              </w:rPr>
              <w:t>1.5 million people</w:t>
            </w:r>
            <w:r w:rsidRPr="000850DE">
              <w:rPr>
                <w:rFonts w:ascii="Roboto" w:hAnsi="Roboto"/>
                <w:sz w:val="22"/>
                <w:szCs w:val="22"/>
              </w:rPr>
              <w:t xml:space="preserve"> (589,473 men; 619,756 women). </w:t>
            </w:r>
            <w:proofErr w:type="spellStart"/>
            <w:r w:rsidRPr="000850DE">
              <w:rPr>
                <w:rFonts w:ascii="Roboto" w:hAnsi="Roboto"/>
                <w:sz w:val="22"/>
                <w:szCs w:val="22"/>
              </w:rPr>
              <w:t>NaFORRI</w:t>
            </w:r>
            <w:proofErr w:type="spellEnd"/>
            <w:r w:rsidRPr="000850DE">
              <w:rPr>
                <w:rFonts w:ascii="Roboto" w:hAnsi="Roboto"/>
                <w:sz w:val="22"/>
                <w:szCs w:val="22"/>
              </w:rPr>
              <w:t xml:space="preserve"> also developed and disseminated ABS awareness materials, teardrops, and pull-up banners across Karamoja, expanding the visibility and reach of ABS messages.</w:t>
            </w:r>
          </w:p>
          <w:p w14:paraId="1B945497" w14:textId="77777777" w:rsidR="00FA17ED" w:rsidRDefault="00FA17ED" w:rsidP="00CE033E">
            <w:pPr>
              <w:pStyle w:val="NormalWeb"/>
              <w:spacing w:before="0" w:beforeAutospacing="0" w:after="0" w:afterAutospacing="0"/>
              <w:jc w:val="both"/>
              <w:rPr>
                <w:rFonts w:ascii="Roboto" w:hAnsi="Roboto"/>
                <w:sz w:val="22"/>
                <w:szCs w:val="22"/>
              </w:rPr>
            </w:pPr>
          </w:p>
          <w:p w14:paraId="7EE4BB48" w14:textId="797F411F" w:rsidR="00843A6B" w:rsidRPr="000850DE" w:rsidRDefault="00843A6B" w:rsidP="000C6260">
            <w:pPr>
              <w:pStyle w:val="NormalWeb"/>
              <w:spacing w:before="0" w:beforeAutospacing="0" w:after="0" w:afterAutospacing="0"/>
              <w:jc w:val="both"/>
              <w:rPr>
                <w:rFonts w:ascii="Roboto" w:hAnsi="Roboto"/>
                <w:sz w:val="22"/>
                <w:szCs w:val="22"/>
              </w:rPr>
            </w:pPr>
            <w:r w:rsidRPr="000850DE">
              <w:rPr>
                <w:rFonts w:ascii="Roboto" w:hAnsi="Roboto"/>
                <w:sz w:val="22"/>
                <w:szCs w:val="22"/>
              </w:rPr>
              <w:t xml:space="preserve">At the strategic level, the </w:t>
            </w:r>
            <w:r w:rsidRPr="000850DE">
              <w:rPr>
                <w:rStyle w:val="Strong"/>
                <w:rFonts w:ascii="Roboto" w:eastAsiaTheme="majorEastAsia" w:hAnsi="Roboto"/>
                <w:b w:val="0"/>
                <w:sz w:val="22"/>
                <w:szCs w:val="22"/>
              </w:rPr>
              <w:t>Draft National Communication and Awareness Strategy</w:t>
            </w:r>
            <w:r w:rsidRPr="000850DE">
              <w:rPr>
                <w:rFonts w:ascii="Roboto" w:hAnsi="Roboto"/>
                <w:sz w:val="22"/>
                <w:szCs w:val="22"/>
              </w:rPr>
              <w:t xml:space="preserve"> was finalized, presented to NEMA Top Management, and submitted to the NEMA Board for review and approval. This strategy will guide coordinated national communication on ABS moving forward.</w:t>
            </w:r>
            <w:r w:rsidR="00FA17ED">
              <w:rPr>
                <w:rFonts w:ascii="Roboto" w:hAnsi="Roboto"/>
                <w:sz w:val="22"/>
                <w:szCs w:val="22"/>
              </w:rPr>
              <w:t xml:space="preserve"> </w:t>
            </w:r>
            <w:r w:rsidRPr="000850DE">
              <w:rPr>
                <w:rFonts w:ascii="Roboto" w:hAnsi="Roboto"/>
                <w:sz w:val="22"/>
                <w:szCs w:val="22"/>
              </w:rPr>
              <w:t xml:space="preserve">A national </w:t>
            </w:r>
            <w:r w:rsidRPr="000850DE">
              <w:rPr>
                <w:rStyle w:val="Strong"/>
                <w:rFonts w:ascii="Roboto" w:eastAsiaTheme="majorEastAsia" w:hAnsi="Roboto"/>
                <w:b w:val="0"/>
                <w:sz w:val="22"/>
                <w:szCs w:val="22"/>
              </w:rPr>
              <w:t>ABS Roster of Experts</w:t>
            </w:r>
            <w:r w:rsidRPr="000850DE">
              <w:rPr>
                <w:rFonts w:ascii="Roboto" w:hAnsi="Roboto"/>
                <w:sz w:val="22"/>
                <w:szCs w:val="22"/>
              </w:rPr>
              <w:t xml:space="preserve">, comprising </w:t>
            </w:r>
            <w:r w:rsidRPr="000850DE">
              <w:rPr>
                <w:rStyle w:val="Strong"/>
                <w:rFonts w:ascii="Roboto" w:eastAsiaTheme="majorEastAsia" w:hAnsi="Roboto"/>
                <w:b w:val="0"/>
                <w:sz w:val="22"/>
                <w:szCs w:val="22"/>
              </w:rPr>
              <w:t>56 specialists (41 men and 15 women)</w:t>
            </w:r>
            <w:r w:rsidRPr="000850DE">
              <w:rPr>
                <w:rFonts w:ascii="Roboto" w:hAnsi="Roboto"/>
                <w:sz w:val="22"/>
                <w:szCs w:val="22"/>
              </w:rPr>
              <w:t xml:space="preserve"> in technical, legal, and communication domains, was developed to support ongoing capacity-building and advisory services. The final phase of training and the formal launch of the roster is scheduled for January–March 2026.</w:t>
            </w:r>
          </w:p>
          <w:p w14:paraId="77215C44" w14:textId="77777777" w:rsidR="00FA17ED" w:rsidRDefault="00FA17ED" w:rsidP="00CE033E">
            <w:pPr>
              <w:pStyle w:val="NormalWeb"/>
              <w:spacing w:before="0" w:beforeAutospacing="0" w:after="0" w:afterAutospacing="0"/>
              <w:jc w:val="both"/>
              <w:rPr>
                <w:rFonts w:ascii="Roboto" w:hAnsi="Roboto"/>
                <w:sz w:val="22"/>
                <w:szCs w:val="22"/>
              </w:rPr>
            </w:pPr>
          </w:p>
          <w:p w14:paraId="27F1C81F" w14:textId="21F231D5" w:rsidR="00A371AC" w:rsidRPr="000850DE" w:rsidRDefault="00843A6B" w:rsidP="000C6260">
            <w:pPr>
              <w:pStyle w:val="NormalWeb"/>
              <w:spacing w:before="0" w:beforeAutospacing="0" w:after="0" w:afterAutospacing="0"/>
              <w:jc w:val="both"/>
              <w:rPr>
                <w:rFonts w:ascii="Roboto" w:hAnsi="Roboto"/>
                <w:sz w:val="22"/>
                <w:szCs w:val="22"/>
              </w:rPr>
            </w:pPr>
            <w:r w:rsidRPr="000850DE">
              <w:rPr>
                <w:rFonts w:ascii="Roboto" w:hAnsi="Roboto"/>
                <w:sz w:val="22"/>
                <w:szCs w:val="22"/>
              </w:rPr>
              <w:t xml:space="preserve">Additionally, </w:t>
            </w:r>
            <w:proofErr w:type="spellStart"/>
            <w:r w:rsidRPr="000850DE">
              <w:rPr>
                <w:rFonts w:ascii="Roboto" w:hAnsi="Roboto"/>
                <w:sz w:val="22"/>
                <w:szCs w:val="22"/>
              </w:rPr>
              <w:t>NaFORRI</w:t>
            </w:r>
            <w:proofErr w:type="spellEnd"/>
            <w:r w:rsidRPr="000850DE">
              <w:rPr>
                <w:rFonts w:ascii="Roboto" w:hAnsi="Roboto"/>
                <w:sz w:val="22"/>
                <w:szCs w:val="22"/>
              </w:rPr>
              <w:t xml:space="preserve"> documented and disseminated </w:t>
            </w:r>
            <w:r w:rsidRPr="000850DE">
              <w:rPr>
                <w:rStyle w:val="Strong"/>
                <w:rFonts w:ascii="Roboto" w:eastAsiaTheme="majorEastAsia" w:hAnsi="Roboto"/>
                <w:b w:val="0"/>
                <w:sz w:val="22"/>
                <w:szCs w:val="22"/>
              </w:rPr>
              <w:t>best practices for the propagation, cultivation, and management of sandalwood genetic resources</w:t>
            </w:r>
            <w:r w:rsidRPr="000850DE">
              <w:rPr>
                <w:rFonts w:ascii="Roboto" w:hAnsi="Roboto"/>
                <w:b/>
                <w:sz w:val="22"/>
                <w:szCs w:val="22"/>
              </w:rPr>
              <w:t>,</w:t>
            </w:r>
            <w:r w:rsidRPr="000850DE">
              <w:rPr>
                <w:rFonts w:ascii="Roboto" w:hAnsi="Roboto"/>
                <w:sz w:val="22"/>
                <w:szCs w:val="22"/>
              </w:rPr>
              <w:t xml:space="preserve"> which have been shared with all district local governments in the Karamoja sub-region to promote sustainable use and conservation of this high-value species.</w:t>
            </w:r>
            <w:r w:rsidR="00FA17ED">
              <w:rPr>
                <w:rFonts w:ascii="Roboto" w:hAnsi="Roboto" w:cs="Calibri"/>
                <w:sz w:val="22"/>
                <w:szCs w:val="22"/>
              </w:rPr>
              <w:t xml:space="preserve"> </w:t>
            </w:r>
            <w:r w:rsidR="00A371AC" w:rsidRPr="000C6260">
              <w:rPr>
                <w:rFonts w:ascii="Roboto" w:hAnsi="Roboto" w:cs="Calibri"/>
                <w:sz w:val="22"/>
                <w:szCs w:val="22"/>
              </w:rPr>
              <w:t>These results demonstrate that awareness raising, gender mainstreaming, and inclusivity have moved beyond token compliance to transformative engagement, creating a social foundation for sustainability. Challenges persist in reaching nomadic or highly remote groups, yet adaptive outreach methods mobile sensitization, partnerships with local FM stations, and hybrid virtual meetings have minimized exclusion.</w:t>
            </w:r>
          </w:p>
        </w:tc>
      </w:tr>
      <w:tr w:rsidR="00843A6B" w:rsidRPr="000850DE" w14:paraId="11866E01" w14:textId="77777777" w:rsidTr="000C6260">
        <w:trPr>
          <w:trHeight w:val="19"/>
        </w:trPr>
        <w:tc>
          <w:tcPr>
            <w:tcW w:w="904" w:type="pct"/>
            <w:vAlign w:val="center"/>
            <w:hideMark/>
          </w:tcPr>
          <w:p w14:paraId="1C4B7E92" w14:textId="77777777" w:rsidR="00843A6B" w:rsidRPr="000C6260" w:rsidRDefault="00843A6B" w:rsidP="00CE033E">
            <w:pPr>
              <w:rPr>
                <w:rFonts w:ascii="Roboto" w:hAnsi="Roboto" w:cs="Calibri"/>
                <w:b/>
                <w:bCs/>
                <w:sz w:val="22"/>
                <w:szCs w:val="22"/>
              </w:rPr>
            </w:pPr>
            <w:r w:rsidRPr="000C6260">
              <w:rPr>
                <w:rFonts w:ascii="Roboto" w:hAnsi="Roboto" w:cs="Calibri"/>
                <w:b/>
                <w:bCs/>
                <w:sz w:val="20"/>
                <w:szCs w:val="20"/>
              </w:rPr>
              <w:lastRenderedPageBreak/>
              <w:t>Level of Progress</w:t>
            </w:r>
          </w:p>
        </w:tc>
        <w:tc>
          <w:tcPr>
            <w:tcW w:w="4096" w:type="pct"/>
            <w:vAlign w:val="center"/>
          </w:tcPr>
          <w:p w14:paraId="17437259" w14:textId="77777777" w:rsidR="00843A6B" w:rsidRPr="000C6260" w:rsidRDefault="00843A6B" w:rsidP="00CE033E">
            <w:pPr>
              <w:rPr>
                <w:rFonts w:ascii="Roboto" w:hAnsi="Roboto" w:cs="Calibri"/>
                <w:b/>
                <w:bCs/>
                <w:sz w:val="22"/>
                <w:szCs w:val="22"/>
              </w:rPr>
            </w:pPr>
            <w:r w:rsidRPr="000C6260">
              <w:rPr>
                <w:rFonts w:ascii="Roboto" w:hAnsi="Roboto" w:cs="Calibri"/>
                <w:b/>
                <w:bCs/>
                <w:sz w:val="22"/>
                <w:szCs w:val="22"/>
              </w:rPr>
              <w:t>Substantial Progress</w:t>
            </w:r>
          </w:p>
        </w:tc>
      </w:tr>
    </w:tbl>
    <w:p w14:paraId="6D36D7E4" w14:textId="77777777" w:rsidR="00843A6B" w:rsidRPr="001251E3" w:rsidRDefault="00843A6B" w:rsidP="00CE033E">
      <w:pPr>
        <w:rPr>
          <w:rFonts w:ascii="Roboto" w:hAnsi="Roboto"/>
          <w:sz w:val="22"/>
          <w:szCs w:val="22"/>
        </w:rPr>
      </w:pPr>
    </w:p>
    <w:p w14:paraId="6C053EDF" w14:textId="77777777" w:rsidR="00843A6B" w:rsidRPr="000C6260" w:rsidRDefault="00843A6B" w:rsidP="00CE033E">
      <w:pPr>
        <w:pStyle w:val="NormalWeb"/>
        <w:numPr>
          <w:ilvl w:val="0"/>
          <w:numId w:val="15"/>
        </w:numPr>
        <w:spacing w:before="0" w:beforeAutospacing="0" w:after="0" w:afterAutospacing="0"/>
        <w:ind w:left="0"/>
        <w:jc w:val="both"/>
        <w:rPr>
          <w:rFonts w:ascii="Roboto" w:hAnsi="Roboto" w:cs="Tahoma"/>
          <w:sz w:val="22"/>
          <w:szCs w:val="22"/>
          <w:lang w:val="en-US"/>
        </w:rPr>
      </w:pPr>
      <w:r w:rsidRPr="001251E3">
        <w:rPr>
          <w:rFonts w:ascii="Roboto" w:hAnsi="Roboto" w:cs="Tahoma"/>
          <w:sz w:val="22"/>
          <w:szCs w:val="22"/>
        </w:rPr>
        <w:t xml:space="preserve">The project’s outcome-level performance reflects </w:t>
      </w:r>
      <w:r w:rsidRPr="001251E3">
        <w:rPr>
          <w:rStyle w:val="Strong"/>
          <w:rFonts w:ascii="Roboto" w:eastAsiaTheme="majorEastAsia" w:hAnsi="Roboto" w:cs="Tahoma"/>
          <w:b w:val="0"/>
          <w:sz w:val="22"/>
          <w:szCs w:val="22"/>
        </w:rPr>
        <w:t>consistent, substantial, and strategically coherent progress</w:t>
      </w:r>
      <w:r w:rsidRPr="001251E3">
        <w:rPr>
          <w:rFonts w:ascii="Roboto" w:hAnsi="Roboto" w:cs="Tahoma"/>
          <w:sz w:val="22"/>
          <w:szCs w:val="22"/>
        </w:rPr>
        <w:t xml:space="preserve"> across all four thematic areas, demonstrating a strong alignment between the project’s design intent and actual implementation results. Policy and institutional advances are particularly notable, with the ABS Policy, Regulations, and Guidelines fully developed and validated, a functional national coordination framework established, and an advanced electronic permit and compliance system completed and ready for launch. Capacity-building achievements have significantly exceeded targets, strengthening technical competencies across government agencies, academia, district structures, and IPLCs, while embedding ABS principles within university curricula and research programmes ensures continuity and long-term institutional sustainability.</w:t>
      </w:r>
    </w:p>
    <w:p w14:paraId="6EB54126" w14:textId="77777777" w:rsidR="00644D65" w:rsidRPr="001251E3" w:rsidRDefault="00644D65" w:rsidP="000C6260">
      <w:pPr>
        <w:pStyle w:val="NormalWeb"/>
        <w:spacing w:before="0" w:beforeAutospacing="0" w:after="0" w:afterAutospacing="0"/>
        <w:jc w:val="both"/>
        <w:rPr>
          <w:rFonts w:ascii="Roboto" w:hAnsi="Roboto" w:cs="Tahoma"/>
          <w:sz w:val="22"/>
          <w:szCs w:val="22"/>
          <w:lang w:val="en-US"/>
        </w:rPr>
      </w:pPr>
    </w:p>
    <w:p w14:paraId="2049EEF8" w14:textId="78457DFE" w:rsidR="00843A6B" w:rsidRDefault="00843A6B" w:rsidP="00CE033E">
      <w:pPr>
        <w:pStyle w:val="NormalWeb"/>
        <w:numPr>
          <w:ilvl w:val="0"/>
          <w:numId w:val="15"/>
        </w:numPr>
        <w:spacing w:before="0" w:beforeAutospacing="0" w:after="0" w:afterAutospacing="0"/>
        <w:ind w:left="0"/>
        <w:jc w:val="both"/>
        <w:rPr>
          <w:rFonts w:ascii="Roboto" w:hAnsi="Roboto" w:cs="Tahoma"/>
          <w:sz w:val="22"/>
          <w:szCs w:val="22"/>
        </w:rPr>
      </w:pPr>
      <w:r w:rsidRPr="001251E3">
        <w:rPr>
          <w:rFonts w:ascii="Roboto" w:hAnsi="Roboto" w:cs="Tahoma"/>
          <w:sz w:val="22"/>
          <w:szCs w:val="22"/>
        </w:rPr>
        <w:t>Gender equality and social inclusion have been meaningfully integrated throughout implementation, with women, youth, and persons with disabilities actively engaged in trainings, consultations, piloting of community protocols, and negotiation of PIC and MAT agreements an essential indicator of progress transparency, toward equitable and inclusive benefit sharing. Complementing this, expansive national and sub-national awareness efforts have reached millions through radio, television, print media, community dialogues, and targeted scientific engagements, thereby enhancing public understanding of ABS rights, obligations, and opportunities.</w:t>
      </w:r>
    </w:p>
    <w:p w14:paraId="38F6F73D" w14:textId="77777777" w:rsidR="00644D65" w:rsidRPr="001251E3" w:rsidRDefault="00644D65" w:rsidP="000C6260">
      <w:pPr>
        <w:pStyle w:val="NormalWeb"/>
        <w:spacing w:before="0" w:beforeAutospacing="0" w:after="0" w:afterAutospacing="0"/>
        <w:jc w:val="both"/>
        <w:rPr>
          <w:rFonts w:ascii="Roboto" w:hAnsi="Roboto" w:cs="Tahoma"/>
          <w:sz w:val="22"/>
          <w:szCs w:val="22"/>
        </w:rPr>
      </w:pPr>
    </w:p>
    <w:p w14:paraId="4F61609B" w14:textId="77777777" w:rsidR="00843A6B" w:rsidRDefault="00843A6B" w:rsidP="00CE033E">
      <w:pPr>
        <w:pStyle w:val="NormalWeb"/>
        <w:numPr>
          <w:ilvl w:val="0"/>
          <w:numId w:val="15"/>
        </w:numPr>
        <w:spacing w:before="0" w:beforeAutospacing="0" w:after="0" w:afterAutospacing="0"/>
        <w:ind w:left="0"/>
        <w:jc w:val="both"/>
        <w:rPr>
          <w:rFonts w:ascii="Roboto" w:hAnsi="Roboto" w:cs="Tahoma"/>
          <w:sz w:val="22"/>
          <w:szCs w:val="22"/>
        </w:rPr>
      </w:pPr>
      <w:r w:rsidRPr="001251E3">
        <w:rPr>
          <w:rFonts w:ascii="Roboto" w:hAnsi="Roboto" w:cs="Tahoma"/>
          <w:sz w:val="22"/>
          <w:szCs w:val="22"/>
        </w:rPr>
        <w:lastRenderedPageBreak/>
        <w:t>With the majority of outputs and outcomes already delivered or substantially achieved, the remaining steps particularly approvals of the ABS Policy, Regulations and Guidelines as well as full rollout of community-level ABS agreements and pilots represent the final elements required to consolidate the project’s gains. Overall, the project is</w:t>
      </w:r>
      <w:r w:rsidRPr="001251E3">
        <w:rPr>
          <w:rStyle w:val="Strong"/>
          <w:rFonts w:ascii="Roboto" w:eastAsiaTheme="majorEastAsia" w:hAnsi="Roboto" w:cs="Tahoma"/>
          <w:sz w:val="22"/>
          <w:szCs w:val="22"/>
        </w:rPr>
        <w:t xml:space="preserve"> </w:t>
      </w:r>
      <w:r w:rsidRPr="001251E3">
        <w:rPr>
          <w:rStyle w:val="Strong"/>
          <w:rFonts w:ascii="Roboto" w:eastAsiaTheme="majorEastAsia" w:hAnsi="Roboto" w:cs="Tahoma"/>
          <w:b w:val="0"/>
          <w:sz w:val="22"/>
          <w:szCs w:val="22"/>
        </w:rPr>
        <w:t>on track</w:t>
      </w:r>
      <w:r w:rsidRPr="001251E3">
        <w:rPr>
          <w:rFonts w:ascii="Roboto" w:hAnsi="Roboto" w:cs="Tahoma"/>
          <w:sz w:val="22"/>
          <w:szCs w:val="22"/>
        </w:rPr>
        <w:t xml:space="preserve"> to achieve its intended outcomes, driven by strong institutional ownership, adaptive and coordinated management, and broad-based stakeholder participation that collectively reinforce Uganda’s transition toward a functional, equitable, and sustainable ABS system.</w:t>
      </w:r>
    </w:p>
    <w:p w14:paraId="30499EFC" w14:textId="77777777" w:rsidR="00577B23" w:rsidRDefault="00577B23" w:rsidP="00CE033E">
      <w:pPr>
        <w:jc w:val="both"/>
        <w:rPr>
          <w:rFonts w:ascii="Roboto" w:hAnsi="Roboto" w:cs="Calibri"/>
          <w:b/>
          <w:bCs/>
          <w:color w:val="2E74B5" w:themeColor="accent5" w:themeShade="BF"/>
          <w:u w:val="double"/>
        </w:rPr>
      </w:pPr>
    </w:p>
    <w:p w14:paraId="5C9E4A5B" w14:textId="4BE1CB86" w:rsidR="00A574F3" w:rsidRPr="00E91653" w:rsidRDefault="00A574F3" w:rsidP="00CE033E">
      <w:pPr>
        <w:jc w:val="both"/>
        <w:rPr>
          <w:rFonts w:ascii="Roboto" w:hAnsi="Roboto" w:cs="Calibri"/>
          <w:b/>
          <w:bCs/>
          <w:color w:val="2E74B5" w:themeColor="accent5" w:themeShade="BF"/>
          <w:u w:val="double"/>
        </w:rPr>
      </w:pPr>
      <w:r w:rsidRPr="00E91653">
        <w:rPr>
          <w:rFonts w:ascii="Roboto" w:hAnsi="Roboto" w:cs="Calibri"/>
          <w:b/>
          <w:bCs/>
          <w:color w:val="2E74B5" w:themeColor="accent5" w:themeShade="BF"/>
          <w:u w:val="double"/>
        </w:rPr>
        <w:t>Likelihood of Impact</w:t>
      </w:r>
    </w:p>
    <w:p w14:paraId="0BB1CC1B" w14:textId="77777777" w:rsidR="00A574F3" w:rsidRDefault="00A574F3" w:rsidP="00CE033E">
      <w:pPr>
        <w:jc w:val="both"/>
        <w:rPr>
          <w:rFonts w:ascii="Roboto" w:hAnsi="Roboto" w:cs="Calibri"/>
          <w:b/>
          <w:bCs/>
          <w:color w:val="2E74B5" w:themeColor="accent5" w:themeShade="BF"/>
          <w:sz w:val="22"/>
          <w:szCs w:val="22"/>
          <w:u w:val="single"/>
        </w:rPr>
      </w:pPr>
    </w:p>
    <w:p w14:paraId="1FC2E504" w14:textId="1C0ED545" w:rsidR="008A781B" w:rsidRPr="002F16E3" w:rsidRDefault="008A781B" w:rsidP="00CE033E">
      <w:pPr>
        <w:jc w:val="both"/>
        <w:rPr>
          <w:rFonts w:ascii="Roboto" w:hAnsi="Roboto" w:cs="Calibri"/>
          <w:b/>
          <w:bCs/>
          <w:sz w:val="22"/>
          <w:szCs w:val="22"/>
          <w:u w:val="single"/>
        </w:rPr>
      </w:pPr>
      <w:bookmarkStart w:id="92" w:name="_Toc217833409"/>
      <w:r w:rsidRPr="00B01C0A">
        <w:rPr>
          <w:rFonts w:ascii="Roboto" w:hAnsi="Roboto"/>
          <w:b/>
          <w:bCs/>
          <w:sz w:val="22"/>
          <w:szCs w:val="22"/>
        </w:rPr>
        <w:t xml:space="preserve">Table </w:t>
      </w:r>
      <w:r w:rsidRPr="00B01C0A">
        <w:rPr>
          <w:rFonts w:ascii="Roboto" w:hAnsi="Roboto"/>
          <w:b/>
          <w:bCs/>
          <w:sz w:val="22"/>
          <w:szCs w:val="22"/>
        </w:rPr>
        <w:fldChar w:fldCharType="begin"/>
      </w:r>
      <w:r w:rsidRPr="00B01C0A">
        <w:rPr>
          <w:rFonts w:ascii="Roboto" w:hAnsi="Roboto"/>
          <w:b/>
          <w:bCs/>
          <w:sz w:val="22"/>
          <w:szCs w:val="22"/>
        </w:rPr>
        <w:instrText xml:space="preserve"> SEQ Table \* ARABIC </w:instrText>
      </w:r>
      <w:r w:rsidRPr="00B01C0A">
        <w:rPr>
          <w:rFonts w:ascii="Roboto" w:hAnsi="Roboto"/>
          <w:b/>
          <w:bCs/>
          <w:sz w:val="22"/>
          <w:szCs w:val="22"/>
        </w:rPr>
        <w:fldChar w:fldCharType="separate"/>
      </w:r>
      <w:r w:rsidR="00B42AF3">
        <w:rPr>
          <w:rFonts w:ascii="Roboto" w:hAnsi="Roboto"/>
          <w:b/>
          <w:bCs/>
          <w:noProof/>
          <w:sz w:val="22"/>
          <w:szCs w:val="22"/>
        </w:rPr>
        <w:t>12</w:t>
      </w:r>
      <w:r w:rsidRPr="00B01C0A">
        <w:rPr>
          <w:rFonts w:ascii="Roboto" w:hAnsi="Roboto"/>
          <w:b/>
          <w:bCs/>
          <w:sz w:val="22"/>
          <w:szCs w:val="22"/>
        </w:rPr>
        <w:fldChar w:fldCharType="end"/>
      </w:r>
      <w:r w:rsidRPr="00B01C0A">
        <w:rPr>
          <w:rFonts w:ascii="Roboto" w:hAnsi="Roboto"/>
          <w:b/>
          <w:bCs/>
          <w:sz w:val="22"/>
          <w:szCs w:val="22"/>
        </w:rPr>
        <w:t>:</w:t>
      </w:r>
      <w:r w:rsidR="007A1AED" w:rsidRPr="000C6260">
        <w:rPr>
          <w:rFonts w:ascii="Roboto" w:hAnsi="Roboto" w:cs="Calibri"/>
          <w:b/>
          <w:bCs/>
          <w:sz w:val="22"/>
          <w:szCs w:val="22"/>
        </w:rPr>
        <w:t xml:space="preserve"> Likelihood of impact</w:t>
      </w:r>
      <w:bookmarkEnd w:id="92"/>
      <w:r w:rsidR="00AE1F26" w:rsidRPr="000C6260">
        <w:rPr>
          <w:rFonts w:ascii="Roboto" w:hAnsi="Roboto" w:cs="Calibri"/>
          <w:b/>
          <w:bCs/>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1171"/>
        <w:gridCol w:w="6041"/>
      </w:tblGrid>
      <w:tr w:rsidR="0077132D" w:rsidRPr="00E91653" w14:paraId="54A70918" w14:textId="77777777" w:rsidTr="001752F9">
        <w:trPr>
          <w:trHeight w:val="20"/>
          <w:tblHeader/>
        </w:trPr>
        <w:tc>
          <w:tcPr>
            <w:tcW w:w="1187" w:type="pct"/>
            <w:shd w:val="clear" w:color="auto" w:fill="002060"/>
            <w:vAlign w:val="center"/>
            <w:hideMark/>
          </w:tcPr>
          <w:p w14:paraId="64CB2F71" w14:textId="77777777" w:rsidR="00DF0BA9" w:rsidRPr="00E91653" w:rsidRDefault="00DF0BA9" w:rsidP="00CE033E">
            <w:pPr>
              <w:jc w:val="cente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Factors Influencing Likelihood of Impact</w:t>
            </w:r>
          </w:p>
        </w:tc>
        <w:tc>
          <w:tcPr>
            <w:tcW w:w="619" w:type="pct"/>
            <w:shd w:val="clear" w:color="auto" w:fill="002060"/>
            <w:vAlign w:val="center"/>
            <w:hideMark/>
          </w:tcPr>
          <w:p w14:paraId="61E800C1" w14:textId="77777777" w:rsidR="00DF0BA9" w:rsidRPr="00E91653" w:rsidRDefault="00DF0BA9" w:rsidP="00CE033E">
            <w:pPr>
              <w:jc w:val="cente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Evident / Emerging</w:t>
            </w:r>
          </w:p>
        </w:tc>
        <w:tc>
          <w:tcPr>
            <w:tcW w:w="3194" w:type="pct"/>
            <w:tcBorders>
              <w:bottom w:val="single" w:sz="4" w:space="0" w:color="auto"/>
            </w:tcBorders>
            <w:shd w:val="clear" w:color="auto" w:fill="002060"/>
            <w:vAlign w:val="center"/>
            <w:hideMark/>
          </w:tcPr>
          <w:p w14:paraId="1C71CBE0" w14:textId="77777777" w:rsidR="00DF0BA9" w:rsidRPr="00E91653" w:rsidRDefault="00DF0BA9" w:rsidP="00CE033E">
            <w:pPr>
              <w:jc w:val="cente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Discussion</w:t>
            </w:r>
          </w:p>
        </w:tc>
      </w:tr>
      <w:tr w:rsidR="009E769A" w:rsidRPr="00E91653" w14:paraId="17760D82" w14:textId="77777777" w:rsidTr="009E769A">
        <w:trPr>
          <w:trHeight w:val="20"/>
        </w:trPr>
        <w:tc>
          <w:tcPr>
            <w:tcW w:w="1187" w:type="pct"/>
            <w:hideMark/>
          </w:tcPr>
          <w:p w14:paraId="1F4B8AFC" w14:textId="77777777" w:rsidR="009E769A" w:rsidRPr="00E91653" w:rsidRDefault="009E769A" w:rsidP="00CE033E">
            <w:pPr>
              <w:jc w:val="both"/>
              <w:rPr>
                <w:rFonts w:ascii="Roboto" w:hAnsi="Roboto"/>
                <w:sz w:val="22"/>
                <w:szCs w:val="22"/>
              </w:rPr>
            </w:pPr>
            <w:r w:rsidRPr="00E91653">
              <w:rPr>
                <w:rFonts w:ascii="Roboto" w:hAnsi="Roboto"/>
                <w:b/>
                <w:bCs/>
                <w:sz w:val="22"/>
                <w:szCs w:val="22"/>
              </w:rPr>
              <w:t xml:space="preserve">Drivers </w:t>
            </w:r>
            <w:r w:rsidRPr="00E91653">
              <w:rPr>
                <w:rFonts w:ascii="Roboto" w:hAnsi="Roboto"/>
                <w:sz w:val="22"/>
                <w:szCs w:val="22"/>
              </w:rPr>
              <w:t>to support transition from Outputs to the Project Outcomes</w:t>
            </w:r>
            <w:r w:rsidR="004643B3" w:rsidRPr="00E91653">
              <w:rPr>
                <w:rFonts w:ascii="Roboto" w:hAnsi="Roboto"/>
                <w:sz w:val="22"/>
                <w:szCs w:val="22"/>
              </w:rPr>
              <w:t>:</w:t>
            </w:r>
          </w:p>
          <w:p w14:paraId="2714CAD1" w14:textId="7E9F3590" w:rsidR="004643B3" w:rsidRPr="00E91653" w:rsidRDefault="004643B3" w:rsidP="00CE033E">
            <w:pPr>
              <w:jc w:val="both"/>
              <w:rPr>
                <w:rFonts w:ascii="Roboto" w:hAnsi="Roboto" w:cs="Calibri"/>
                <w:b/>
                <w:bCs/>
                <w:i/>
                <w:iCs/>
                <w:color w:val="000000"/>
                <w:sz w:val="22"/>
                <w:szCs w:val="22"/>
              </w:rPr>
            </w:pPr>
          </w:p>
        </w:tc>
        <w:tc>
          <w:tcPr>
            <w:tcW w:w="619" w:type="pct"/>
            <w:vAlign w:val="center"/>
            <w:hideMark/>
          </w:tcPr>
          <w:p w14:paraId="63B57962" w14:textId="77777777" w:rsidR="009E769A" w:rsidRPr="00E91653" w:rsidRDefault="009E769A" w:rsidP="00CE033E">
            <w:pPr>
              <w:jc w:val="both"/>
              <w:rPr>
                <w:rFonts w:ascii="Roboto" w:hAnsi="Roboto" w:cs="Calibri"/>
                <w:b/>
                <w:bCs/>
                <w:color w:val="000000"/>
                <w:sz w:val="22"/>
                <w:szCs w:val="22"/>
              </w:rPr>
            </w:pPr>
            <w:r w:rsidRPr="00E91653">
              <w:rPr>
                <w:rFonts w:ascii="Roboto" w:hAnsi="Roboto" w:cs="Calibri"/>
                <w:b/>
                <w:bCs/>
                <w:color w:val="000000"/>
                <w:sz w:val="22"/>
                <w:szCs w:val="22"/>
              </w:rPr>
              <w:t>Yes</w:t>
            </w:r>
          </w:p>
        </w:tc>
        <w:tc>
          <w:tcPr>
            <w:tcW w:w="3194" w:type="pct"/>
            <w:tcBorders>
              <w:top w:val="single" w:sz="4" w:space="0" w:color="auto"/>
              <w:left w:val="nil"/>
              <w:bottom w:val="single" w:sz="4" w:space="0" w:color="auto"/>
              <w:right w:val="single" w:sz="4" w:space="0" w:color="auto"/>
            </w:tcBorders>
            <w:vAlign w:val="center"/>
          </w:tcPr>
          <w:p w14:paraId="43FE8D0D" w14:textId="7589A69B" w:rsidR="009E769A" w:rsidRPr="00E91653" w:rsidRDefault="009E769A" w:rsidP="00CE033E">
            <w:pPr>
              <w:jc w:val="both"/>
              <w:rPr>
                <w:rFonts w:ascii="Roboto" w:hAnsi="Roboto"/>
                <w:sz w:val="22"/>
                <w:szCs w:val="22"/>
              </w:rPr>
            </w:pPr>
            <w:r w:rsidRPr="00E91653">
              <w:rPr>
                <w:rFonts w:ascii="Roboto" w:hAnsi="Roboto"/>
                <w:sz w:val="22"/>
                <w:szCs w:val="22"/>
              </w:rPr>
              <w:t>Strong government leadership, inter-agency coordination, and stakeholder engagement are driving uptake of outputs. MWE and NEMA lead regular coordination meetings, with UNCST, UWA, URSB, Makerere University, and IPLCs actively applying new tools (ABS Policy, e-permit system, training modules). UNEP’s technical support and GEF alignment further sustain implementation momentum.</w:t>
            </w:r>
          </w:p>
        </w:tc>
      </w:tr>
      <w:tr w:rsidR="009E769A" w:rsidRPr="00E91653" w14:paraId="7C84F65F" w14:textId="77777777" w:rsidTr="009E769A">
        <w:trPr>
          <w:trHeight w:val="20"/>
        </w:trPr>
        <w:tc>
          <w:tcPr>
            <w:tcW w:w="1187" w:type="pct"/>
            <w:hideMark/>
          </w:tcPr>
          <w:p w14:paraId="26F0E947" w14:textId="40EA7BE1" w:rsidR="009E769A" w:rsidRPr="00E91653" w:rsidRDefault="009E769A" w:rsidP="00CE033E">
            <w:pPr>
              <w:jc w:val="both"/>
              <w:rPr>
                <w:rFonts w:ascii="Roboto" w:hAnsi="Roboto" w:cs="Calibri"/>
                <w:color w:val="000000"/>
                <w:sz w:val="22"/>
                <w:szCs w:val="22"/>
              </w:rPr>
            </w:pPr>
            <w:r w:rsidRPr="00E91653">
              <w:rPr>
                <w:rFonts w:ascii="Roboto" w:hAnsi="Roboto"/>
                <w:b/>
                <w:bCs/>
                <w:sz w:val="22"/>
                <w:szCs w:val="22"/>
              </w:rPr>
              <w:t>Assumptions</w:t>
            </w:r>
            <w:r w:rsidRPr="00E91653">
              <w:rPr>
                <w:rFonts w:ascii="Roboto" w:hAnsi="Roboto"/>
                <w:sz w:val="22"/>
                <w:szCs w:val="22"/>
              </w:rPr>
              <w:t xml:space="preserve"> for the change process from Outputs to Project Outcomes</w:t>
            </w:r>
            <w:r w:rsidR="004643B3" w:rsidRPr="00E91653">
              <w:rPr>
                <w:rFonts w:ascii="Roboto" w:hAnsi="Roboto"/>
                <w:sz w:val="22"/>
                <w:szCs w:val="22"/>
              </w:rPr>
              <w:t xml:space="preserve">: </w:t>
            </w:r>
          </w:p>
        </w:tc>
        <w:tc>
          <w:tcPr>
            <w:tcW w:w="619" w:type="pct"/>
            <w:vAlign w:val="center"/>
            <w:hideMark/>
          </w:tcPr>
          <w:p w14:paraId="0332135A" w14:textId="77777777" w:rsidR="009E769A" w:rsidRPr="00E91653" w:rsidRDefault="009E769A" w:rsidP="00CE033E">
            <w:pPr>
              <w:jc w:val="both"/>
              <w:rPr>
                <w:rFonts w:ascii="Roboto" w:hAnsi="Roboto" w:cs="Calibri"/>
                <w:b/>
                <w:bCs/>
                <w:color w:val="000000"/>
                <w:sz w:val="22"/>
                <w:szCs w:val="22"/>
              </w:rPr>
            </w:pPr>
            <w:r w:rsidRPr="00E91653">
              <w:rPr>
                <w:rFonts w:ascii="Roboto" w:hAnsi="Roboto" w:cs="Calibri"/>
                <w:b/>
                <w:bCs/>
                <w:color w:val="000000"/>
                <w:sz w:val="22"/>
                <w:szCs w:val="22"/>
              </w:rPr>
              <w:t>Partially</w:t>
            </w:r>
          </w:p>
        </w:tc>
        <w:tc>
          <w:tcPr>
            <w:tcW w:w="3194" w:type="pct"/>
            <w:tcBorders>
              <w:top w:val="single" w:sz="4" w:space="0" w:color="auto"/>
              <w:left w:val="nil"/>
              <w:bottom w:val="single" w:sz="4" w:space="0" w:color="auto"/>
              <w:right w:val="single" w:sz="4" w:space="0" w:color="auto"/>
            </w:tcBorders>
            <w:vAlign w:val="center"/>
          </w:tcPr>
          <w:p w14:paraId="331D0CE8" w14:textId="3F813FC1" w:rsidR="009E769A" w:rsidRPr="00E91653" w:rsidRDefault="009E769A" w:rsidP="00CE033E">
            <w:pPr>
              <w:jc w:val="both"/>
              <w:rPr>
                <w:rFonts w:ascii="Roboto" w:hAnsi="Roboto"/>
                <w:sz w:val="22"/>
                <w:szCs w:val="22"/>
              </w:rPr>
            </w:pPr>
            <w:r w:rsidRPr="00E91653">
              <w:rPr>
                <w:rFonts w:ascii="Roboto" w:hAnsi="Roboto"/>
                <w:sz w:val="22"/>
                <w:szCs w:val="22"/>
              </w:rPr>
              <w:t>Progress slightly constrained by Cabinet approval delays and limited field resources. Interim mechanisms</w:t>
            </w:r>
            <w:r w:rsidR="002069E4" w:rsidRPr="00E91653">
              <w:rPr>
                <w:rFonts w:ascii="Roboto" w:hAnsi="Roboto"/>
                <w:sz w:val="22"/>
                <w:szCs w:val="22"/>
              </w:rPr>
              <w:t xml:space="preserve">; </w:t>
            </w:r>
            <w:r w:rsidRPr="00E91653">
              <w:rPr>
                <w:rFonts w:ascii="Roboto" w:hAnsi="Roboto"/>
                <w:sz w:val="22"/>
                <w:szCs w:val="22"/>
              </w:rPr>
              <w:t>ABS-</w:t>
            </w:r>
            <w:proofErr w:type="spellStart"/>
            <w:r w:rsidRPr="00E91653">
              <w:rPr>
                <w:rFonts w:ascii="Roboto" w:hAnsi="Roboto"/>
                <w:sz w:val="22"/>
                <w:szCs w:val="22"/>
              </w:rPr>
              <w:t>eReg</w:t>
            </w:r>
            <w:proofErr w:type="spellEnd"/>
            <w:r w:rsidRPr="00E91653">
              <w:rPr>
                <w:rFonts w:ascii="Roboto" w:hAnsi="Roboto"/>
                <w:sz w:val="22"/>
                <w:szCs w:val="22"/>
              </w:rPr>
              <w:t xml:space="preserve"> pilot, active steering committees, and adaptive hybrid trainings</w:t>
            </w:r>
            <w:r w:rsidR="002069E4" w:rsidRPr="00E91653">
              <w:rPr>
                <w:rFonts w:ascii="Roboto" w:hAnsi="Roboto"/>
                <w:sz w:val="22"/>
                <w:szCs w:val="22"/>
              </w:rPr>
              <w:t xml:space="preserve"> </w:t>
            </w:r>
            <w:r w:rsidRPr="00E91653">
              <w:rPr>
                <w:rFonts w:ascii="Roboto" w:hAnsi="Roboto"/>
                <w:sz w:val="22"/>
                <w:szCs w:val="22"/>
              </w:rPr>
              <w:t>are bridging procedural gaps. Continued policy advocacy and financing will ensure full operationalization.</w:t>
            </w:r>
          </w:p>
        </w:tc>
      </w:tr>
      <w:tr w:rsidR="009E769A" w:rsidRPr="00E91653" w14:paraId="1C4782D9" w14:textId="77777777" w:rsidTr="009E769A">
        <w:trPr>
          <w:trHeight w:val="20"/>
        </w:trPr>
        <w:tc>
          <w:tcPr>
            <w:tcW w:w="1187" w:type="pct"/>
            <w:hideMark/>
          </w:tcPr>
          <w:p w14:paraId="13ECA668" w14:textId="1D2E5E39" w:rsidR="009E769A" w:rsidRPr="00E91653" w:rsidRDefault="009E769A" w:rsidP="00CE033E">
            <w:pPr>
              <w:jc w:val="both"/>
              <w:rPr>
                <w:rFonts w:ascii="Roboto" w:hAnsi="Roboto" w:cs="Calibri"/>
                <w:color w:val="000000"/>
                <w:sz w:val="22"/>
                <w:szCs w:val="22"/>
              </w:rPr>
            </w:pPr>
            <w:r w:rsidRPr="00E91653">
              <w:rPr>
                <w:rFonts w:ascii="Roboto" w:hAnsi="Roboto"/>
                <w:sz w:val="22"/>
                <w:szCs w:val="22"/>
              </w:rPr>
              <w:t xml:space="preserve">Proportion of </w:t>
            </w:r>
            <w:r w:rsidRPr="00E91653">
              <w:rPr>
                <w:rFonts w:ascii="Roboto" w:hAnsi="Roboto"/>
                <w:b/>
                <w:bCs/>
                <w:sz w:val="22"/>
                <w:szCs w:val="22"/>
              </w:rPr>
              <w:t>Project Outcomes</w:t>
            </w:r>
            <w:r w:rsidRPr="00E91653">
              <w:rPr>
                <w:rFonts w:ascii="Roboto" w:hAnsi="Roboto"/>
                <w:sz w:val="22"/>
                <w:szCs w:val="22"/>
              </w:rPr>
              <w:t xml:space="preserve"> fully or partially achieved </w:t>
            </w:r>
          </w:p>
        </w:tc>
        <w:tc>
          <w:tcPr>
            <w:tcW w:w="619" w:type="pct"/>
            <w:vAlign w:val="center"/>
            <w:hideMark/>
          </w:tcPr>
          <w:p w14:paraId="78B89C0D" w14:textId="212C0093" w:rsidR="009E769A" w:rsidRPr="00E91653" w:rsidRDefault="001752F9" w:rsidP="00CE033E">
            <w:pPr>
              <w:jc w:val="both"/>
              <w:rPr>
                <w:rFonts w:ascii="Roboto" w:hAnsi="Roboto" w:cs="Calibri"/>
                <w:b/>
                <w:bCs/>
                <w:color w:val="000000"/>
                <w:sz w:val="22"/>
                <w:szCs w:val="22"/>
              </w:rPr>
            </w:pPr>
            <w:r>
              <w:rPr>
                <w:rFonts w:ascii="Roboto" w:hAnsi="Roboto" w:cs="Calibri"/>
                <w:b/>
                <w:bCs/>
                <w:color w:val="000000"/>
                <w:sz w:val="22"/>
                <w:szCs w:val="22"/>
              </w:rPr>
              <w:t>Yes</w:t>
            </w:r>
          </w:p>
        </w:tc>
        <w:tc>
          <w:tcPr>
            <w:tcW w:w="3194" w:type="pct"/>
            <w:tcBorders>
              <w:top w:val="single" w:sz="4" w:space="0" w:color="auto"/>
              <w:left w:val="nil"/>
              <w:bottom w:val="single" w:sz="4" w:space="0" w:color="auto"/>
              <w:right w:val="single" w:sz="4" w:space="0" w:color="auto"/>
            </w:tcBorders>
            <w:vAlign w:val="center"/>
          </w:tcPr>
          <w:p w14:paraId="5D47885F" w14:textId="42873B7A" w:rsidR="009E769A" w:rsidRPr="00E91653" w:rsidRDefault="009E769A" w:rsidP="00CE033E">
            <w:pPr>
              <w:jc w:val="both"/>
              <w:rPr>
                <w:rFonts w:ascii="Roboto" w:hAnsi="Roboto"/>
                <w:sz w:val="22"/>
                <w:szCs w:val="22"/>
              </w:rPr>
            </w:pPr>
            <w:r w:rsidRPr="00E91653">
              <w:rPr>
                <w:rFonts w:ascii="Roboto" w:hAnsi="Roboto"/>
                <w:sz w:val="22"/>
                <w:szCs w:val="22"/>
              </w:rPr>
              <w:t>Capacity building, gender integration, and stakeholder engagement targets exceeded. Two community ABS agreements signed, academic curricula operationalized, and coordination mechanisms functional. Remaining actions relate mainly to final policy approval and full system roll-out.</w:t>
            </w:r>
          </w:p>
        </w:tc>
      </w:tr>
      <w:tr w:rsidR="009E769A" w:rsidRPr="00E91653" w14:paraId="707E062F" w14:textId="77777777" w:rsidTr="009E769A">
        <w:trPr>
          <w:trHeight w:val="20"/>
        </w:trPr>
        <w:tc>
          <w:tcPr>
            <w:tcW w:w="1187" w:type="pct"/>
            <w:hideMark/>
          </w:tcPr>
          <w:p w14:paraId="7E738C9B" w14:textId="61683E40" w:rsidR="009E769A" w:rsidRPr="00E91653" w:rsidRDefault="009E769A" w:rsidP="00CE033E">
            <w:pPr>
              <w:jc w:val="both"/>
              <w:rPr>
                <w:rFonts w:ascii="Roboto" w:hAnsi="Roboto" w:cs="Calibri"/>
                <w:color w:val="000000"/>
                <w:sz w:val="22"/>
                <w:szCs w:val="22"/>
              </w:rPr>
            </w:pPr>
            <w:r w:rsidRPr="00E91653">
              <w:rPr>
                <w:rFonts w:ascii="Roboto" w:hAnsi="Roboto"/>
                <w:b/>
                <w:bCs/>
                <w:sz w:val="22"/>
                <w:szCs w:val="22"/>
              </w:rPr>
              <w:t xml:space="preserve">Drivers </w:t>
            </w:r>
            <w:r w:rsidRPr="00E91653">
              <w:rPr>
                <w:rFonts w:ascii="Roboto" w:hAnsi="Roboto"/>
                <w:sz w:val="22"/>
                <w:szCs w:val="22"/>
              </w:rPr>
              <w:t xml:space="preserve">to support transition from Project Outcomes to Intermediate States </w:t>
            </w:r>
          </w:p>
        </w:tc>
        <w:tc>
          <w:tcPr>
            <w:tcW w:w="619" w:type="pct"/>
            <w:vAlign w:val="center"/>
            <w:hideMark/>
          </w:tcPr>
          <w:p w14:paraId="31E604FB" w14:textId="77777777" w:rsidR="009E769A" w:rsidRPr="00E91653" w:rsidRDefault="009E769A" w:rsidP="00CE033E">
            <w:pPr>
              <w:jc w:val="both"/>
              <w:rPr>
                <w:rFonts w:ascii="Roboto" w:hAnsi="Roboto" w:cs="Calibri"/>
                <w:b/>
                <w:bCs/>
                <w:color w:val="000000"/>
                <w:sz w:val="22"/>
                <w:szCs w:val="22"/>
              </w:rPr>
            </w:pPr>
            <w:r w:rsidRPr="00E91653">
              <w:rPr>
                <w:rFonts w:ascii="Roboto" w:hAnsi="Roboto" w:cs="Calibri"/>
                <w:b/>
                <w:bCs/>
                <w:color w:val="000000"/>
                <w:sz w:val="22"/>
                <w:szCs w:val="22"/>
              </w:rPr>
              <w:t>Yes</w:t>
            </w:r>
          </w:p>
        </w:tc>
        <w:tc>
          <w:tcPr>
            <w:tcW w:w="3194" w:type="pct"/>
            <w:tcBorders>
              <w:top w:val="single" w:sz="4" w:space="0" w:color="auto"/>
              <w:left w:val="nil"/>
              <w:bottom w:val="single" w:sz="4" w:space="0" w:color="auto"/>
              <w:right w:val="single" w:sz="4" w:space="0" w:color="auto"/>
            </w:tcBorders>
            <w:vAlign w:val="center"/>
          </w:tcPr>
          <w:p w14:paraId="6059CF99" w14:textId="2E162D74" w:rsidR="009E769A" w:rsidRPr="00E91653" w:rsidRDefault="009E769A" w:rsidP="00CE033E">
            <w:pPr>
              <w:jc w:val="both"/>
              <w:rPr>
                <w:rFonts w:ascii="Roboto" w:hAnsi="Roboto"/>
                <w:sz w:val="22"/>
                <w:szCs w:val="22"/>
              </w:rPr>
            </w:pPr>
            <w:r w:rsidRPr="00E91653">
              <w:rPr>
                <w:rFonts w:ascii="Roboto" w:hAnsi="Roboto"/>
                <w:sz w:val="22"/>
                <w:szCs w:val="22"/>
              </w:rPr>
              <w:t>Institutional capacity, policy coherence, and knowledge exchange with JKUAT and Ethiopia enable mainstreaming of ABS into national and district plans. Government commitment reflected in MWE budget allocations and regional leadership roles.</w:t>
            </w:r>
          </w:p>
        </w:tc>
      </w:tr>
      <w:tr w:rsidR="009E769A" w:rsidRPr="00E91653" w14:paraId="4959B3B1" w14:textId="77777777" w:rsidTr="009E769A">
        <w:trPr>
          <w:trHeight w:val="20"/>
        </w:trPr>
        <w:tc>
          <w:tcPr>
            <w:tcW w:w="1187" w:type="pct"/>
            <w:hideMark/>
          </w:tcPr>
          <w:p w14:paraId="2DC01E9A" w14:textId="7D36B583" w:rsidR="009E769A" w:rsidRPr="00E91653" w:rsidRDefault="009E769A" w:rsidP="00CE033E">
            <w:pPr>
              <w:jc w:val="both"/>
              <w:rPr>
                <w:rFonts w:ascii="Roboto" w:hAnsi="Roboto" w:cs="Calibri"/>
                <w:color w:val="000000"/>
                <w:sz w:val="22"/>
                <w:szCs w:val="22"/>
              </w:rPr>
            </w:pPr>
            <w:r w:rsidRPr="00E91653">
              <w:rPr>
                <w:rFonts w:ascii="Roboto" w:hAnsi="Roboto"/>
                <w:b/>
                <w:bCs/>
                <w:sz w:val="22"/>
                <w:szCs w:val="22"/>
              </w:rPr>
              <w:t>Assumptions</w:t>
            </w:r>
            <w:r w:rsidRPr="00E91653">
              <w:rPr>
                <w:rFonts w:ascii="Roboto" w:hAnsi="Roboto"/>
                <w:sz w:val="22"/>
                <w:szCs w:val="22"/>
              </w:rPr>
              <w:t xml:space="preserve"> for the change process from the Project Outcomes to Intermediate States </w:t>
            </w:r>
          </w:p>
        </w:tc>
        <w:tc>
          <w:tcPr>
            <w:tcW w:w="619" w:type="pct"/>
            <w:vAlign w:val="center"/>
            <w:hideMark/>
          </w:tcPr>
          <w:p w14:paraId="3E62D895" w14:textId="77777777" w:rsidR="009E769A" w:rsidRPr="00E91653" w:rsidRDefault="009E769A" w:rsidP="00CE033E">
            <w:pPr>
              <w:jc w:val="both"/>
              <w:rPr>
                <w:rFonts w:ascii="Roboto" w:hAnsi="Roboto" w:cs="Calibri"/>
                <w:b/>
                <w:bCs/>
                <w:color w:val="000000"/>
                <w:sz w:val="22"/>
                <w:szCs w:val="22"/>
              </w:rPr>
            </w:pPr>
            <w:r w:rsidRPr="00E91653">
              <w:rPr>
                <w:rFonts w:ascii="Roboto" w:hAnsi="Roboto" w:cs="Calibri"/>
                <w:b/>
                <w:bCs/>
                <w:color w:val="000000"/>
                <w:sz w:val="22"/>
                <w:szCs w:val="22"/>
              </w:rPr>
              <w:t>Partially</w:t>
            </w:r>
          </w:p>
        </w:tc>
        <w:tc>
          <w:tcPr>
            <w:tcW w:w="3194" w:type="pct"/>
            <w:tcBorders>
              <w:top w:val="single" w:sz="4" w:space="0" w:color="auto"/>
              <w:left w:val="nil"/>
              <w:bottom w:val="single" w:sz="4" w:space="0" w:color="auto"/>
              <w:right w:val="single" w:sz="4" w:space="0" w:color="auto"/>
            </w:tcBorders>
            <w:vAlign w:val="center"/>
          </w:tcPr>
          <w:p w14:paraId="711B8F69" w14:textId="1161AC14" w:rsidR="009E769A" w:rsidRPr="00E91653" w:rsidRDefault="009E769A" w:rsidP="00CE033E">
            <w:pPr>
              <w:jc w:val="both"/>
              <w:rPr>
                <w:rFonts w:ascii="Roboto" w:hAnsi="Roboto"/>
                <w:sz w:val="22"/>
                <w:szCs w:val="22"/>
              </w:rPr>
            </w:pPr>
            <w:r w:rsidRPr="00E91653">
              <w:rPr>
                <w:rFonts w:ascii="Roboto" w:hAnsi="Roboto"/>
                <w:sz w:val="22"/>
                <w:szCs w:val="22"/>
              </w:rPr>
              <w:t>Sustained political commitment and financing remain essential. High ownership among institutions and trained staff retention underpin continuity, but post-GEF funding assurance is still evolving.</w:t>
            </w:r>
          </w:p>
        </w:tc>
      </w:tr>
      <w:tr w:rsidR="009E769A" w:rsidRPr="00E91653" w14:paraId="0B7660F7" w14:textId="77777777" w:rsidTr="009E769A">
        <w:trPr>
          <w:trHeight w:val="20"/>
        </w:trPr>
        <w:tc>
          <w:tcPr>
            <w:tcW w:w="1187" w:type="pct"/>
            <w:hideMark/>
          </w:tcPr>
          <w:p w14:paraId="09AC7816" w14:textId="77777777" w:rsidR="009E769A" w:rsidRPr="00E91653" w:rsidRDefault="009E769A" w:rsidP="00CE033E">
            <w:pPr>
              <w:pStyle w:val="Default"/>
              <w:jc w:val="both"/>
              <w:rPr>
                <w:rFonts w:ascii="Roboto" w:hAnsi="Roboto"/>
                <w:sz w:val="22"/>
                <w:szCs w:val="22"/>
                <w:lang w:val="en-GB"/>
              </w:rPr>
            </w:pPr>
            <w:r w:rsidRPr="00E91653">
              <w:rPr>
                <w:rFonts w:ascii="Roboto" w:hAnsi="Roboto"/>
                <w:sz w:val="22"/>
                <w:szCs w:val="22"/>
                <w:lang w:val="en-GB"/>
              </w:rPr>
              <w:t xml:space="preserve">Proportion of </w:t>
            </w:r>
            <w:r w:rsidRPr="00E91653">
              <w:rPr>
                <w:rFonts w:ascii="Roboto" w:hAnsi="Roboto"/>
                <w:b/>
                <w:bCs/>
                <w:sz w:val="22"/>
                <w:szCs w:val="22"/>
                <w:lang w:val="en-GB"/>
              </w:rPr>
              <w:t>Intermediate States</w:t>
            </w:r>
            <w:r w:rsidRPr="00E91653">
              <w:rPr>
                <w:rFonts w:ascii="Roboto" w:hAnsi="Roboto"/>
                <w:sz w:val="22"/>
                <w:szCs w:val="22"/>
                <w:lang w:val="en-GB"/>
              </w:rPr>
              <w:t xml:space="preserve"> achieved</w:t>
            </w:r>
          </w:p>
          <w:p w14:paraId="114F7395" w14:textId="36DE4FE9" w:rsidR="009E769A" w:rsidRPr="00E91653" w:rsidRDefault="009E769A" w:rsidP="00CE033E">
            <w:pPr>
              <w:jc w:val="both"/>
              <w:rPr>
                <w:rFonts w:ascii="Roboto" w:hAnsi="Roboto" w:cs="Calibri"/>
                <w:color w:val="000000"/>
                <w:sz w:val="22"/>
                <w:szCs w:val="22"/>
              </w:rPr>
            </w:pPr>
          </w:p>
        </w:tc>
        <w:tc>
          <w:tcPr>
            <w:tcW w:w="619" w:type="pct"/>
            <w:vAlign w:val="center"/>
            <w:hideMark/>
          </w:tcPr>
          <w:p w14:paraId="3011CC48" w14:textId="1C171539" w:rsidR="009E769A" w:rsidRPr="00E91653" w:rsidRDefault="001752F9" w:rsidP="00CE033E">
            <w:pPr>
              <w:jc w:val="both"/>
              <w:rPr>
                <w:rFonts w:ascii="Roboto" w:hAnsi="Roboto" w:cs="Calibri"/>
                <w:b/>
                <w:bCs/>
                <w:color w:val="000000"/>
                <w:sz w:val="22"/>
                <w:szCs w:val="22"/>
              </w:rPr>
            </w:pPr>
            <w:r w:rsidRPr="001752F9">
              <w:rPr>
                <w:rFonts w:ascii="Roboto" w:hAnsi="Roboto" w:cs="Calibri"/>
                <w:b/>
                <w:bCs/>
                <w:color w:val="000000"/>
                <w:sz w:val="22"/>
                <w:szCs w:val="22"/>
              </w:rPr>
              <w:t>Partially</w:t>
            </w:r>
          </w:p>
        </w:tc>
        <w:tc>
          <w:tcPr>
            <w:tcW w:w="3194" w:type="pct"/>
            <w:tcBorders>
              <w:top w:val="single" w:sz="4" w:space="0" w:color="auto"/>
              <w:left w:val="nil"/>
              <w:bottom w:val="single" w:sz="4" w:space="0" w:color="auto"/>
              <w:right w:val="single" w:sz="4" w:space="0" w:color="auto"/>
            </w:tcBorders>
            <w:vAlign w:val="center"/>
          </w:tcPr>
          <w:p w14:paraId="35D6C5FE" w14:textId="599624F6" w:rsidR="009E769A" w:rsidRPr="00E91653" w:rsidRDefault="009E769A" w:rsidP="00CE033E">
            <w:pPr>
              <w:jc w:val="both"/>
              <w:rPr>
                <w:rFonts w:ascii="Roboto" w:hAnsi="Roboto"/>
                <w:sz w:val="22"/>
                <w:szCs w:val="22"/>
              </w:rPr>
            </w:pPr>
            <w:r w:rsidRPr="00E91653">
              <w:rPr>
                <w:rFonts w:ascii="Roboto" w:hAnsi="Roboto"/>
                <w:sz w:val="22"/>
                <w:szCs w:val="22"/>
              </w:rPr>
              <w:t>Early replication seen in district environment plans, research outputs, and academic programs continuing beyond direct project funding. Catalytic effects emerging but not yet fully consolidated.</w:t>
            </w:r>
          </w:p>
        </w:tc>
      </w:tr>
      <w:tr w:rsidR="009E769A" w:rsidRPr="00E91653" w14:paraId="4871E098" w14:textId="77777777" w:rsidTr="009E769A">
        <w:trPr>
          <w:trHeight w:val="20"/>
        </w:trPr>
        <w:tc>
          <w:tcPr>
            <w:tcW w:w="1187" w:type="pct"/>
            <w:hideMark/>
          </w:tcPr>
          <w:p w14:paraId="5772A657" w14:textId="462C385C" w:rsidR="009E769A" w:rsidRPr="00E91653" w:rsidRDefault="009E769A" w:rsidP="00CE033E">
            <w:pPr>
              <w:jc w:val="both"/>
              <w:rPr>
                <w:rFonts w:ascii="Roboto" w:hAnsi="Roboto" w:cs="Calibri"/>
                <w:color w:val="000000"/>
                <w:sz w:val="22"/>
                <w:szCs w:val="22"/>
              </w:rPr>
            </w:pPr>
            <w:r w:rsidRPr="00E91653">
              <w:rPr>
                <w:rFonts w:ascii="Roboto" w:hAnsi="Roboto"/>
                <w:b/>
                <w:bCs/>
                <w:sz w:val="22"/>
                <w:szCs w:val="22"/>
              </w:rPr>
              <w:t>Drivers</w:t>
            </w:r>
            <w:r w:rsidRPr="00E91653">
              <w:rPr>
                <w:rFonts w:ascii="Roboto" w:hAnsi="Roboto"/>
                <w:sz w:val="22"/>
                <w:szCs w:val="22"/>
              </w:rPr>
              <w:t xml:space="preserve"> to support transition from Intermediate States to Impact </w:t>
            </w:r>
          </w:p>
        </w:tc>
        <w:tc>
          <w:tcPr>
            <w:tcW w:w="619" w:type="pct"/>
            <w:vAlign w:val="center"/>
            <w:hideMark/>
          </w:tcPr>
          <w:p w14:paraId="646443CD" w14:textId="5460C3D3" w:rsidR="009E769A" w:rsidRPr="00E91653" w:rsidRDefault="006E5BBC" w:rsidP="00CE033E">
            <w:pPr>
              <w:jc w:val="both"/>
              <w:rPr>
                <w:rFonts w:ascii="Roboto" w:hAnsi="Roboto" w:cs="Calibri"/>
                <w:b/>
                <w:bCs/>
                <w:color w:val="000000"/>
                <w:sz w:val="22"/>
                <w:szCs w:val="22"/>
              </w:rPr>
            </w:pPr>
            <w:r w:rsidRPr="006E5BBC">
              <w:rPr>
                <w:rFonts w:ascii="Roboto" w:hAnsi="Roboto" w:cs="Calibri"/>
                <w:b/>
                <w:bCs/>
                <w:color w:val="000000"/>
                <w:sz w:val="22"/>
                <w:szCs w:val="22"/>
              </w:rPr>
              <w:t>Partially</w:t>
            </w:r>
          </w:p>
        </w:tc>
        <w:tc>
          <w:tcPr>
            <w:tcW w:w="3194" w:type="pct"/>
            <w:tcBorders>
              <w:top w:val="single" w:sz="4" w:space="0" w:color="auto"/>
              <w:left w:val="nil"/>
              <w:bottom w:val="single" w:sz="4" w:space="0" w:color="auto"/>
              <w:right w:val="single" w:sz="4" w:space="0" w:color="auto"/>
            </w:tcBorders>
            <w:vAlign w:val="center"/>
          </w:tcPr>
          <w:p w14:paraId="7589F466" w14:textId="55E8AC7C" w:rsidR="009E769A" w:rsidRPr="00E91653" w:rsidRDefault="006E5BBC" w:rsidP="00CE033E">
            <w:pPr>
              <w:jc w:val="both"/>
              <w:rPr>
                <w:rFonts w:ascii="Roboto" w:hAnsi="Roboto"/>
                <w:sz w:val="22"/>
                <w:szCs w:val="22"/>
              </w:rPr>
            </w:pPr>
            <w:r w:rsidRPr="006E5BBC">
              <w:rPr>
                <w:rFonts w:ascii="Roboto" w:hAnsi="Roboto"/>
                <w:sz w:val="22"/>
                <w:szCs w:val="22"/>
              </w:rPr>
              <w:t>South–South cooperation, cross-border exchanges, and CBD COP-16 engagement are emerging but still at early stages. These linkages show potential to strengthen sustainability and regional ABS learning but are not yet fully established.</w:t>
            </w:r>
          </w:p>
        </w:tc>
      </w:tr>
      <w:tr w:rsidR="009E769A" w:rsidRPr="00E91653" w14:paraId="3B7702A0" w14:textId="77777777" w:rsidTr="009E769A">
        <w:trPr>
          <w:trHeight w:val="20"/>
        </w:trPr>
        <w:tc>
          <w:tcPr>
            <w:tcW w:w="1187" w:type="pct"/>
            <w:hideMark/>
          </w:tcPr>
          <w:p w14:paraId="53C204A7" w14:textId="6CBB79E2" w:rsidR="009E769A" w:rsidRPr="00E91653" w:rsidRDefault="009E769A" w:rsidP="00CE033E">
            <w:pPr>
              <w:jc w:val="both"/>
              <w:rPr>
                <w:rFonts w:ascii="Roboto" w:hAnsi="Roboto" w:cs="Calibri"/>
                <w:color w:val="000000"/>
                <w:sz w:val="22"/>
                <w:szCs w:val="22"/>
              </w:rPr>
            </w:pPr>
            <w:r w:rsidRPr="00E91653">
              <w:rPr>
                <w:rFonts w:ascii="Roboto" w:hAnsi="Roboto"/>
                <w:b/>
                <w:bCs/>
                <w:sz w:val="22"/>
                <w:szCs w:val="22"/>
              </w:rPr>
              <w:t>Assumptions</w:t>
            </w:r>
            <w:r w:rsidRPr="00E91653">
              <w:rPr>
                <w:rFonts w:ascii="Roboto" w:hAnsi="Roboto"/>
                <w:sz w:val="22"/>
                <w:szCs w:val="22"/>
              </w:rPr>
              <w:t xml:space="preserve"> for the change process from Intermediate States to Impact </w:t>
            </w:r>
          </w:p>
        </w:tc>
        <w:tc>
          <w:tcPr>
            <w:tcW w:w="619" w:type="pct"/>
            <w:vAlign w:val="center"/>
            <w:hideMark/>
          </w:tcPr>
          <w:p w14:paraId="553967EA" w14:textId="77777777" w:rsidR="009E769A" w:rsidRPr="00E91653" w:rsidRDefault="009E769A" w:rsidP="00CE033E">
            <w:pPr>
              <w:jc w:val="both"/>
              <w:rPr>
                <w:rFonts w:ascii="Roboto" w:hAnsi="Roboto" w:cs="Calibri"/>
                <w:b/>
                <w:bCs/>
                <w:color w:val="000000"/>
                <w:sz w:val="22"/>
                <w:szCs w:val="22"/>
              </w:rPr>
            </w:pPr>
            <w:r w:rsidRPr="00E91653">
              <w:rPr>
                <w:rFonts w:ascii="Roboto" w:hAnsi="Roboto" w:cs="Calibri"/>
                <w:b/>
                <w:bCs/>
                <w:color w:val="000000"/>
                <w:sz w:val="22"/>
                <w:szCs w:val="22"/>
              </w:rPr>
              <w:t>Partially</w:t>
            </w:r>
          </w:p>
        </w:tc>
        <w:tc>
          <w:tcPr>
            <w:tcW w:w="3194" w:type="pct"/>
            <w:tcBorders>
              <w:top w:val="single" w:sz="4" w:space="0" w:color="auto"/>
              <w:left w:val="nil"/>
              <w:bottom w:val="single" w:sz="4" w:space="0" w:color="auto"/>
              <w:right w:val="single" w:sz="4" w:space="0" w:color="auto"/>
            </w:tcBorders>
            <w:vAlign w:val="center"/>
          </w:tcPr>
          <w:p w14:paraId="16544F68" w14:textId="45B37345" w:rsidR="009E769A" w:rsidRPr="00E91653" w:rsidRDefault="009E769A" w:rsidP="00CE033E">
            <w:pPr>
              <w:jc w:val="both"/>
              <w:rPr>
                <w:rFonts w:ascii="Roboto" w:hAnsi="Roboto"/>
                <w:sz w:val="22"/>
                <w:szCs w:val="22"/>
              </w:rPr>
            </w:pPr>
            <w:r w:rsidRPr="00E91653">
              <w:rPr>
                <w:rFonts w:ascii="Roboto" w:hAnsi="Roboto"/>
                <w:sz w:val="22"/>
                <w:szCs w:val="22"/>
              </w:rPr>
              <w:t xml:space="preserve">Long-term impacts hinge on final policy adoption, integration of ABS into national frameworks, and stable domestic funding. Gender inclusion, awareness, and institutional capacity provide a strong foundation for </w:t>
            </w:r>
            <w:r w:rsidRPr="00E91653">
              <w:rPr>
                <w:rFonts w:ascii="Roboto" w:hAnsi="Roboto"/>
                <w:sz w:val="22"/>
                <w:szCs w:val="22"/>
              </w:rPr>
              <w:lastRenderedPageBreak/>
              <w:t>sustained biodiversity conservation and equitable benefit sharing.</w:t>
            </w:r>
          </w:p>
        </w:tc>
      </w:tr>
    </w:tbl>
    <w:p w14:paraId="12B0D1B6" w14:textId="77777777" w:rsidR="00A574F3" w:rsidRPr="00E91653" w:rsidRDefault="00A574F3" w:rsidP="00CE033E">
      <w:pPr>
        <w:rPr>
          <w:rFonts w:ascii="Roboto" w:hAnsi="Roboto"/>
        </w:rPr>
      </w:pPr>
    </w:p>
    <w:p w14:paraId="0D004043" w14:textId="77777777" w:rsidR="0054057C" w:rsidRDefault="00F13A2E" w:rsidP="00CE033E">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 xml:space="preserve">The project demonstrates a strong likelihood of achieving lasting impact through sustained institutional maturity and emerging systemic integration. National agencies are increasingly applying ABS principles independently, with cross-sectoral collaboration and regional partnerships reinforcing long-term continuity. Evidence of self-sustaining momentum, such as district governments incorporating ABS into planning tools, academic institutions continuing research and training beyond project support, and community led initiatives maintaining benefit-sharing practices indicates a gradual shift from project-driven outputs to nationally owned processes. </w:t>
      </w:r>
    </w:p>
    <w:p w14:paraId="780DDC98" w14:textId="77777777" w:rsidR="0054057C" w:rsidRDefault="0054057C" w:rsidP="000C6260">
      <w:pPr>
        <w:pStyle w:val="NormalWeb"/>
        <w:spacing w:before="0" w:beforeAutospacing="0" w:after="0" w:afterAutospacing="0"/>
        <w:jc w:val="both"/>
        <w:rPr>
          <w:rFonts w:ascii="Roboto" w:hAnsi="Roboto"/>
          <w:sz w:val="22"/>
          <w:szCs w:val="22"/>
        </w:rPr>
      </w:pPr>
    </w:p>
    <w:p w14:paraId="243182D0" w14:textId="3297791B" w:rsidR="00673047" w:rsidRDefault="00F13A2E" w:rsidP="00CE033E">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 xml:space="preserve">Regional recognition of Uganda’s approach through South–South cooperation and participation in continental biodiversity forums further amplifies its catalytic influence. While enduring impact will depend on consistent financing and final policy endorsement, the </w:t>
      </w:r>
      <w:proofErr w:type="spellStart"/>
      <w:r w:rsidRPr="00E91653">
        <w:rPr>
          <w:rFonts w:ascii="Roboto" w:hAnsi="Roboto"/>
          <w:sz w:val="22"/>
          <w:szCs w:val="22"/>
        </w:rPr>
        <w:t>behavioral</w:t>
      </w:r>
      <w:proofErr w:type="spellEnd"/>
      <w:r w:rsidRPr="00E91653">
        <w:rPr>
          <w:rFonts w:ascii="Roboto" w:hAnsi="Roboto"/>
          <w:sz w:val="22"/>
          <w:szCs w:val="22"/>
        </w:rPr>
        <w:t xml:space="preserve"> and institutional transformations already observed suggest that the foundation for sustained biodiversity governance and equitable benefit sharing is firmly in place.</w:t>
      </w:r>
    </w:p>
    <w:p w14:paraId="20C36F20" w14:textId="77777777" w:rsidR="00025C7D" w:rsidRPr="00E91653" w:rsidRDefault="00025C7D" w:rsidP="000C6260">
      <w:pPr>
        <w:pStyle w:val="NormalWeb"/>
        <w:spacing w:before="0" w:beforeAutospacing="0" w:after="0" w:afterAutospacing="0"/>
        <w:jc w:val="both"/>
        <w:rPr>
          <w:rFonts w:ascii="Roboto" w:hAnsi="Roboto"/>
          <w:sz w:val="22"/>
          <w:szCs w:val="22"/>
        </w:rPr>
      </w:pPr>
    </w:p>
    <w:tbl>
      <w:tblPr>
        <w:tblStyle w:val="TableGrid"/>
        <w:tblW w:w="0" w:type="auto"/>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Look w:val="04A0" w:firstRow="1" w:lastRow="0" w:firstColumn="1" w:lastColumn="0" w:noHBand="0" w:noVBand="1"/>
      </w:tblPr>
      <w:tblGrid>
        <w:gridCol w:w="9457"/>
      </w:tblGrid>
      <w:tr w:rsidR="009805C6" w14:paraId="2841A844" w14:textId="77777777" w:rsidTr="000C6260">
        <w:tc>
          <w:tcPr>
            <w:tcW w:w="9457" w:type="dxa"/>
          </w:tcPr>
          <w:p w14:paraId="68A9369D" w14:textId="6B473AA1" w:rsidR="009805C6" w:rsidRPr="00157FBA" w:rsidRDefault="009805C6" w:rsidP="00CE033E">
            <w:pPr>
              <w:pStyle w:val="NormalWeb"/>
              <w:spacing w:before="0" w:beforeAutospacing="0" w:after="0" w:afterAutospacing="0"/>
              <w:jc w:val="both"/>
              <w:rPr>
                <w:rFonts w:ascii="Roboto" w:hAnsi="Roboto"/>
                <w:i/>
                <w:iCs/>
                <w:sz w:val="22"/>
                <w:szCs w:val="22"/>
              </w:rPr>
            </w:pPr>
            <w:r w:rsidRPr="00157FBA">
              <w:rPr>
                <w:rFonts w:ascii="Roboto" w:hAnsi="Roboto"/>
                <w:i/>
                <w:iCs/>
                <w:sz w:val="22"/>
                <w:szCs w:val="22"/>
              </w:rPr>
              <w:t xml:space="preserve">“We have been trained and sensitized about the value of traditional medicine and now we can have our own alternative medicine. We did not know modern medicine is from our own herbs hence we hope you can support us further to carry out research and process our traditional herbs into locally made medicine.” </w:t>
            </w:r>
            <w:r w:rsidRPr="009805C6">
              <w:rPr>
                <w:rFonts w:ascii="Roboto" w:hAnsi="Roboto"/>
                <w:b/>
                <w:bCs/>
                <w:i/>
                <w:iCs/>
                <w:sz w:val="22"/>
                <w:szCs w:val="22"/>
              </w:rPr>
              <w:t xml:space="preserve">IPLC Mulamba Batwa and Local Communities Herbalist Group - </w:t>
            </w:r>
            <w:r>
              <w:rPr>
                <w:rFonts w:ascii="Roboto" w:hAnsi="Roboto"/>
                <w:b/>
                <w:bCs/>
                <w:i/>
                <w:iCs/>
                <w:sz w:val="22"/>
                <w:szCs w:val="22"/>
              </w:rPr>
              <w:t>W</w:t>
            </w:r>
            <w:r w:rsidRPr="009805C6">
              <w:rPr>
                <w:rFonts w:ascii="Roboto" w:hAnsi="Roboto"/>
                <w:b/>
                <w:bCs/>
                <w:i/>
                <w:iCs/>
                <w:sz w:val="22"/>
                <w:szCs w:val="22"/>
              </w:rPr>
              <w:t>oman Member</w:t>
            </w:r>
          </w:p>
          <w:p w14:paraId="3EA10EC2" w14:textId="77777777" w:rsidR="009805C6" w:rsidRPr="00157FBA" w:rsidRDefault="009805C6" w:rsidP="00CE033E">
            <w:pPr>
              <w:pStyle w:val="NormalWeb"/>
              <w:spacing w:before="0" w:beforeAutospacing="0" w:after="0" w:afterAutospacing="0"/>
              <w:ind w:left="720"/>
              <w:jc w:val="both"/>
              <w:rPr>
                <w:rFonts w:ascii="Roboto" w:hAnsi="Roboto"/>
                <w:i/>
                <w:iCs/>
                <w:sz w:val="22"/>
                <w:szCs w:val="22"/>
              </w:rPr>
            </w:pPr>
          </w:p>
          <w:p w14:paraId="17148652" w14:textId="26A11F23" w:rsidR="009805C6" w:rsidRDefault="009805C6" w:rsidP="00CE033E">
            <w:pPr>
              <w:pStyle w:val="NormalWeb"/>
              <w:spacing w:before="0" w:beforeAutospacing="0" w:after="0" w:afterAutospacing="0"/>
              <w:jc w:val="both"/>
              <w:rPr>
                <w:rFonts w:ascii="Roboto" w:hAnsi="Roboto"/>
                <w:b/>
                <w:bCs/>
                <w:i/>
                <w:iCs/>
                <w:sz w:val="22"/>
                <w:szCs w:val="22"/>
              </w:rPr>
            </w:pPr>
            <w:r w:rsidRPr="00157FBA">
              <w:rPr>
                <w:rFonts w:ascii="Roboto" w:hAnsi="Roboto"/>
                <w:i/>
                <w:iCs/>
                <w:sz w:val="22"/>
                <w:szCs w:val="22"/>
              </w:rPr>
              <w:t>“The project has benefitted us women at household levels and entire communities since we can now administer tested herbal medicine to our own family members. We have also been able to unite and as well as get incomes from the herbal medicine which has in turn helped us meet our family needs like buying clothes, paying school fees, buying household items etc. However, the main challenge is that the herbs are mainly in protected areas and at time accessibility is difficult hence we would be glad if communities are provided with gazette gardens to plant our own group herbs</w:t>
            </w:r>
            <w:r w:rsidRPr="009805C6">
              <w:rPr>
                <w:rFonts w:ascii="Roboto" w:hAnsi="Roboto"/>
                <w:b/>
                <w:bCs/>
                <w:i/>
                <w:iCs/>
                <w:sz w:val="22"/>
                <w:szCs w:val="22"/>
              </w:rPr>
              <w:t xml:space="preserve">” IPLC Mulamba Batwa and Local Communities Herbalist Group - </w:t>
            </w:r>
            <w:r>
              <w:rPr>
                <w:rFonts w:ascii="Roboto" w:hAnsi="Roboto"/>
                <w:b/>
                <w:bCs/>
                <w:i/>
                <w:iCs/>
                <w:sz w:val="22"/>
                <w:szCs w:val="22"/>
              </w:rPr>
              <w:t>W</w:t>
            </w:r>
            <w:r w:rsidRPr="009805C6">
              <w:rPr>
                <w:rFonts w:ascii="Roboto" w:hAnsi="Roboto"/>
                <w:b/>
                <w:bCs/>
                <w:i/>
                <w:iCs/>
                <w:sz w:val="22"/>
                <w:szCs w:val="22"/>
              </w:rPr>
              <w:t>oman Member.</w:t>
            </w:r>
          </w:p>
          <w:p w14:paraId="41CF28ED" w14:textId="77777777" w:rsidR="0054057C" w:rsidRDefault="0054057C" w:rsidP="00CE033E">
            <w:pPr>
              <w:pStyle w:val="NormalWeb"/>
              <w:spacing w:before="0" w:beforeAutospacing="0" w:after="0" w:afterAutospacing="0"/>
              <w:jc w:val="both"/>
              <w:rPr>
                <w:rFonts w:ascii="Roboto" w:hAnsi="Roboto"/>
                <w:b/>
                <w:bCs/>
                <w:i/>
                <w:iCs/>
                <w:sz w:val="22"/>
                <w:szCs w:val="22"/>
              </w:rPr>
            </w:pPr>
          </w:p>
          <w:p w14:paraId="43C00DA1" w14:textId="0E3443E1" w:rsidR="009805C6" w:rsidRPr="009805C6" w:rsidRDefault="009805C6" w:rsidP="00CE033E">
            <w:pPr>
              <w:pStyle w:val="NormalWeb"/>
              <w:spacing w:before="0" w:beforeAutospacing="0" w:after="0" w:afterAutospacing="0"/>
              <w:jc w:val="both"/>
              <w:rPr>
                <w:rFonts w:ascii="Roboto" w:hAnsi="Roboto"/>
                <w:b/>
                <w:bCs/>
                <w:i/>
                <w:iCs/>
                <w:sz w:val="22"/>
                <w:szCs w:val="22"/>
              </w:rPr>
            </w:pPr>
            <w:r w:rsidRPr="00157FBA">
              <w:rPr>
                <w:rFonts w:ascii="Roboto" w:hAnsi="Roboto"/>
                <w:i/>
                <w:iCs/>
                <w:sz w:val="22"/>
                <w:szCs w:val="22"/>
              </w:rPr>
              <w:t xml:space="preserve">“We had our traditional knowledge but we had no sensitization but NEMA came and enlightened us on the value of our own traditional medicinal plants. At first administering local medicine was seen and labelled as backward. With this knowledge and support from NEMA we can now apply the knowledge and also get incomes from the products as well as benefitting our next generation children so that the acquired knowledge does not die out. The project has also empowered us to vie for leadership positions with the community” </w:t>
            </w:r>
            <w:r w:rsidRPr="009805C6">
              <w:rPr>
                <w:rFonts w:ascii="Roboto" w:hAnsi="Roboto"/>
                <w:b/>
                <w:bCs/>
                <w:i/>
                <w:iCs/>
                <w:sz w:val="22"/>
                <w:szCs w:val="22"/>
              </w:rPr>
              <w:t>IPLC Mulamba Batwa and Local Communities Herbalist Group - Man Member</w:t>
            </w:r>
          </w:p>
          <w:p w14:paraId="39D7BB92" w14:textId="77777777" w:rsidR="009805C6" w:rsidRPr="00157FBA" w:rsidRDefault="009805C6" w:rsidP="00CE033E">
            <w:pPr>
              <w:pStyle w:val="ListParagraph"/>
              <w:rPr>
                <w:rFonts w:ascii="Roboto" w:hAnsi="Roboto"/>
                <w:i/>
                <w:iCs/>
                <w:sz w:val="22"/>
                <w:szCs w:val="22"/>
              </w:rPr>
            </w:pPr>
          </w:p>
          <w:p w14:paraId="71B20D5C" w14:textId="061CD121" w:rsidR="009805C6" w:rsidRDefault="009805C6" w:rsidP="00CE033E">
            <w:pPr>
              <w:pStyle w:val="NormalWeb"/>
              <w:spacing w:before="0" w:beforeAutospacing="0" w:after="0" w:afterAutospacing="0"/>
              <w:jc w:val="both"/>
              <w:rPr>
                <w:rFonts w:ascii="Roboto" w:hAnsi="Roboto"/>
                <w:i/>
                <w:iCs/>
                <w:sz w:val="22"/>
                <w:szCs w:val="22"/>
              </w:rPr>
            </w:pPr>
            <w:r w:rsidRPr="00157FBA">
              <w:rPr>
                <w:rFonts w:ascii="Roboto" w:hAnsi="Roboto"/>
                <w:i/>
                <w:iCs/>
                <w:sz w:val="22"/>
                <w:szCs w:val="22"/>
              </w:rPr>
              <w:t xml:space="preserve">“For me I have never gone to school but the project has taught me many advantages of trees including medicinal uses. We used to cut trees indiscriminately to make fences, firewood but NEMA discouraged us by sensitizing us to conserve certain trees, fruits and medicinal plants for future benefits.  In fact, we were also taught that some trees cannot grow alone hence this can affect our environment and ecosystem negatively. The project through such activities has promoted unity and social cohesion amongst women groups as well as enabled us to start VSLA savings groups”. </w:t>
            </w:r>
            <w:r w:rsidRPr="009805C6">
              <w:rPr>
                <w:rFonts w:ascii="Roboto" w:hAnsi="Roboto"/>
                <w:b/>
                <w:bCs/>
                <w:i/>
                <w:iCs/>
                <w:sz w:val="22"/>
                <w:szCs w:val="22"/>
              </w:rPr>
              <w:t xml:space="preserve">IPLC Rupa Cultural Women’s Group – </w:t>
            </w:r>
            <w:r>
              <w:rPr>
                <w:rFonts w:ascii="Roboto" w:hAnsi="Roboto"/>
                <w:b/>
                <w:bCs/>
                <w:i/>
                <w:iCs/>
                <w:sz w:val="22"/>
                <w:szCs w:val="22"/>
              </w:rPr>
              <w:t>W</w:t>
            </w:r>
            <w:r w:rsidRPr="009805C6">
              <w:rPr>
                <w:rFonts w:ascii="Roboto" w:hAnsi="Roboto"/>
                <w:b/>
                <w:bCs/>
                <w:i/>
                <w:iCs/>
                <w:sz w:val="22"/>
                <w:szCs w:val="22"/>
              </w:rPr>
              <w:t xml:space="preserve">oman member. </w:t>
            </w:r>
            <w:r w:rsidRPr="00157FBA">
              <w:rPr>
                <w:rFonts w:ascii="Roboto" w:hAnsi="Roboto"/>
                <w:i/>
                <w:iCs/>
                <w:sz w:val="22"/>
                <w:szCs w:val="22"/>
              </w:rPr>
              <w:t xml:space="preserve"> </w:t>
            </w:r>
          </w:p>
          <w:p w14:paraId="5686F04C" w14:textId="77777777" w:rsidR="009805C6" w:rsidRDefault="009805C6" w:rsidP="00CE033E">
            <w:pPr>
              <w:pStyle w:val="NormalWeb"/>
              <w:spacing w:before="0" w:beforeAutospacing="0" w:after="0" w:afterAutospacing="0"/>
              <w:jc w:val="both"/>
              <w:rPr>
                <w:rFonts w:ascii="Roboto" w:hAnsi="Roboto"/>
                <w:i/>
                <w:iCs/>
                <w:sz w:val="22"/>
                <w:szCs w:val="22"/>
              </w:rPr>
            </w:pPr>
          </w:p>
          <w:p w14:paraId="1AD63F28" w14:textId="1A8F8FEB" w:rsidR="009805C6" w:rsidRDefault="009805C6" w:rsidP="00CE033E">
            <w:pPr>
              <w:pStyle w:val="NormalWeb"/>
              <w:spacing w:before="0" w:beforeAutospacing="0" w:after="0" w:afterAutospacing="0"/>
              <w:jc w:val="both"/>
              <w:rPr>
                <w:rFonts w:ascii="Roboto" w:hAnsi="Roboto"/>
                <w:i/>
                <w:iCs/>
                <w:sz w:val="22"/>
                <w:szCs w:val="22"/>
              </w:rPr>
            </w:pPr>
            <w:r w:rsidRPr="00157FBA">
              <w:rPr>
                <w:rFonts w:ascii="Roboto" w:hAnsi="Roboto"/>
                <w:i/>
                <w:iCs/>
                <w:sz w:val="22"/>
                <w:szCs w:val="22"/>
              </w:rPr>
              <w:t xml:space="preserve">“The project has tremendously contributed and impacted the communities especially the minority Batwa group by providing avenues and opportunities to work with the Batwa communities and contribute to the meaningful development of the district. The project through the Kisoro DLG has also contributed to the naming of the traditional herbs and local medicine which promotes ownership and sustainability. Further still apart from the promotion and preservation of the cultural </w:t>
            </w:r>
            <w:r w:rsidRPr="00157FBA">
              <w:rPr>
                <w:rFonts w:ascii="Roboto" w:hAnsi="Roboto"/>
                <w:i/>
                <w:iCs/>
                <w:sz w:val="22"/>
                <w:szCs w:val="22"/>
              </w:rPr>
              <w:lastRenderedPageBreak/>
              <w:t xml:space="preserve">traditional medicine, the project has amplified the visibility of the Batwa communities since their voices are now heard and being recognized and integrated into community and district decisions making and development processes”. </w:t>
            </w:r>
            <w:r w:rsidRPr="009805C6">
              <w:rPr>
                <w:rFonts w:ascii="Roboto" w:hAnsi="Roboto"/>
                <w:b/>
                <w:bCs/>
                <w:i/>
                <w:iCs/>
                <w:sz w:val="22"/>
                <w:szCs w:val="22"/>
              </w:rPr>
              <w:t>Kisoro District Local Government Leader</w:t>
            </w:r>
          </w:p>
        </w:tc>
      </w:tr>
    </w:tbl>
    <w:p w14:paraId="397887F6" w14:textId="77777777" w:rsidR="00A574F3" w:rsidRPr="00E91653" w:rsidRDefault="00A574F3" w:rsidP="00CE033E">
      <w:pPr>
        <w:rPr>
          <w:rFonts w:ascii="Roboto" w:hAnsi="Roboto"/>
        </w:rPr>
      </w:pPr>
    </w:p>
    <w:p w14:paraId="555B681A" w14:textId="1364F215" w:rsidR="004F25A6" w:rsidRPr="00E91653" w:rsidRDefault="004F25A6" w:rsidP="00E15EAE">
      <w:pPr>
        <w:spacing w:after="160" w:line="259" w:lineRule="auto"/>
        <w:rPr>
          <w:rFonts w:ascii="Roboto" w:hAnsi="Roboto" w:cs="Calibri"/>
          <w:b/>
          <w:bCs/>
          <w:color w:val="2E74B5" w:themeColor="accent5" w:themeShade="BF"/>
          <w:u w:val="double"/>
        </w:rPr>
      </w:pPr>
      <w:r w:rsidRPr="00E91653">
        <w:rPr>
          <w:rFonts w:ascii="Roboto" w:hAnsi="Roboto" w:cs="Calibri"/>
          <w:b/>
          <w:bCs/>
          <w:color w:val="2E74B5" w:themeColor="accent5" w:themeShade="BF"/>
          <w:u w:val="double"/>
        </w:rPr>
        <w:t>Findings Statements on Effectiveness</w:t>
      </w:r>
    </w:p>
    <w:p w14:paraId="67E38D6B" w14:textId="77777777" w:rsidR="00A574F3" w:rsidRPr="00E91653" w:rsidRDefault="00A574F3" w:rsidP="00CE033E">
      <w:pPr>
        <w:rPr>
          <w:rFonts w:ascii="Roboto" w:hAnsi="Roboto"/>
          <w:b/>
          <w:bCs/>
        </w:rPr>
      </w:pPr>
    </w:p>
    <w:p w14:paraId="5982E50A" w14:textId="3D2AE5B3" w:rsidR="004A546C" w:rsidRDefault="006D28CF" w:rsidP="00CE033E">
      <w:pPr>
        <w:pStyle w:val="NormalWeb"/>
        <w:numPr>
          <w:ilvl w:val="0"/>
          <w:numId w:val="15"/>
        </w:numPr>
        <w:spacing w:before="0" w:beforeAutospacing="0" w:after="0" w:afterAutospacing="0"/>
        <w:ind w:left="0"/>
        <w:jc w:val="both"/>
        <w:rPr>
          <w:rFonts w:ascii="Roboto" w:hAnsi="Roboto"/>
          <w:sz w:val="22"/>
          <w:szCs w:val="22"/>
        </w:rPr>
      </w:pPr>
      <w:r w:rsidRPr="006D28CF">
        <w:rPr>
          <w:rFonts w:ascii="Roboto" w:hAnsi="Roboto"/>
          <w:sz w:val="22"/>
          <w:szCs w:val="22"/>
        </w:rPr>
        <w:t>Under Output 2.3.1, the project supported the Natural Chemotherapeutics Research Institute (NCRI) to develop GR-based medicinal formulations</w:t>
      </w:r>
      <w:r w:rsidR="00F35185">
        <w:rPr>
          <w:rFonts w:ascii="Roboto" w:hAnsi="Roboto"/>
          <w:sz w:val="22"/>
          <w:szCs w:val="22"/>
        </w:rPr>
        <w:t xml:space="preserve">, </w:t>
      </w:r>
      <w:r w:rsidRPr="006D28CF">
        <w:rPr>
          <w:rFonts w:ascii="Roboto" w:hAnsi="Roboto"/>
          <w:sz w:val="22"/>
          <w:szCs w:val="22"/>
        </w:rPr>
        <w:t>including emollients and cough remedies</w:t>
      </w:r>
      <w:r w:rsidR="00F35185">
        <w:rPr>
          <w:rFonts w:ascii="Roboto" w:hAnsi="Roboto"/>
          <w:sz w:val="22"/>
          <w:szCs w:val="22"/>
        </w:rPr>
        <w:t xml:space="preserve"> </w:t>
      </w:r>
      <w:r w:rsidRPr="006D28CF">
        <w:rPr>
          <w:rFonts w:ascii="Roboto" w:hAnsi="Roboto"/>
          <w:sz w:val="22"/>
          <w:szCs w:val="22"/>
        </w:rPr>
        <w:t xml:space="preserve">derived from priority genetic resources identified during community ABS assessments. These products were piloted for their curative potential across common community ailments. </w:t>
      </w:r>
      <w:r w:rsidR="00F35185" w:rsidRPr="00F35185">
        <w:rPr>
          <w:rFonts w:ascii="Roboto" w:hAnsi="Roboto"/>
          <w:sz w:val="22"/>
          <w:szCs w:val="22"/>
        </w:rPr>
        <w:fldChar w:fldCharType="begin"/>
      </w:r>
      <w:r w:rsidR="00F35185" w:rsidRPr="00F35185">
        <w:rPr>
          <w:rFonts w:ascii="Roboto" w:hAnsi="Roboto"/>
          <w:sz w:val="22"/>
          <w:szCs w:val="22"/>
        </w:rPr>
        <w:instrText xml:space="preserve"> REF _Ref215095403 \h </w:instrText>
      </w:r>
      <w:r w:rsidR="00F35185">
        <w:rPr>
          <w:rFonts w:ascii="Roboto" w:hAnsi="Roboto"/>
          <w:sz w:val="22"/>
          <w:szCs w:val="22"/>
        </w:rPr>
        <w:instrText xml:space="preserve"> \* MERGEFORMAT </w:instrText>
      </w:r>
      <w:r w:rsidR="00F35185" w:rsidRPr="00F35185">
        <w:rPr>
          <w:rFonts w:ascii="Roboto" w:hAnsi="Roboto"/>
          <w:sz w:val="22"/>
          <w:szCs w:val="22"/>
        </w:rPr>
      </w:r>
      <w:r w:rsidR="00F35185" w:rsidRPr="00F35185">
        <w:rPr>
          <w:rFonts w:ascii="Roboto" w:hAnsi="Roboto"/>
          <w:sz w:val="22"/>
          <w:szCs w:val="22"/>
        </w:rPr>
        <w:fldChar w:fldCharType="separate"/>
      </w:r>
      <w:r w:rsidR="00F35185" w:rsidRPr="00F35185">
        <w:rPr>
          <w:rFonts w:ascii="Roboto" w:hAnsi="Roboto"/>
          <w:sz w:val="22"/>
          <w:szCs w:val="22"/>
        </w:rPr>
        <w:t xml:space="preserve">Figure </w:t>
      </w:r>
      <w:r w:rsidR="00F35185" w:rsidRPr="00F35185">
        <w:rPr>
          <w:rFonts w:ascii="Roboto" w:hAnsi="Roboto"/>
          <w:noProof/>
          <w:sz w:val="22"/>
          <w:szCs w:val="22"/>
        </w:rPr>
        <w:t>4</w:t>
      </w:r>
      <w:r w:rsidR="00F35185" w:rsidRPr="00F35185">
        <w:rPr>
          <w:rFonts w:ascii="Roboto" w:hAnsi="Roboto"/>
          <w:sz w:val="22"/>
          <w:szCs w:val="22"/>
        </w:rPr>
        <w:fldChar w:fldCharType="end"/>
      </w:r>
      <w:r w:rsidR="00F35185" w:rsidRPr="00F35185">
        <w:rPr>
          <w:rFonts w:ascii="Roboto" w:hAnsi="Roboto"/>
          <w:sz w:val="22"/>
          <w:szCs w:val="22"/>
        </w:rPr>
        <w:t xml:space="preserve"> </w:t>
      </w:r>
      <w:r w:rsidRPr="00F35185">
        <w:rPr>
          <w:rFonts w:ascii="Roboto" w:hAnsi="Roboto"/>
          <w:sz w:val="22"/>
          <w:szCs w:val="22"/>
        </w:rPr>
        <w:t xml:space="preserve">illustrates the relative effectiveness scores of these formulations against selected diseases as reported by beneficiary groups, </w:t>
      </w:r>
      <w:r w:rsidRPr="006D28CF">
        <w:rPr>
          <w:rFonts w:ascii="Roboto" w:hAnsi="Roboto"/>
          <w:sz w:val="22"/>
          <w:szCs w:val="22"/>
        </w:rPr>
        <w:t xml:space="preserve">with notably higher performance for cough, wounds, and pneumonia. In Karamoja, the establishment of a sandalwood nursery further demonstrated practical </w:t>
      </w:r>
      <w:proofErr w:type="spellStart"/>
      <w:r w:rsidRPr="006D28CF">
        <w:rPr>
          <w:rFonts w:ascii="Roboto" w:hAnsi="Roboto"/>
          <w:sz w:val="22"/>
          <w:szCs w:val="22"/>
        </w:rPr>
        <w:t>valorization</w:t>
      </w:r>
      <w:proofErr w:type="spellEnd"/>
      <w:r w:rsidRPr="006D28CF">
        <w:rPr>
          <w:rFonts w:ascii="Roboto" w:hAnsi="Roboto"/>
          <w:sz w:val="22"/>
          <w:szCs w:val="22"/>
        </w:rPr>
        <w:t xml:space="preserve"> pathways by supplying seedlings for community planting, reducing extraction pressure on protected reserves while ensuring a sustainable feedstock supply for future ABS-compliant commercial use. Together, these interventions demonstrate tangible progress in linking conservation outcomes to community livelihoods and private</w:t>
      </w:r>
      <w:r w:rsidR="00F35185">
        <w:rPr>
          <w:rFonts w:ascii="Roboto" w:hAnsi="Roboto"/>
          <w:sz w:val="22"/>
          <w:szCs w:val="22"/>
        </w:rPr>
        <w:t xml:space="preserve"> </w:t>
      </w:r>
      <w:r w:rsidRPr="006D28CF">
        <w:rPr>
          <w:rFonts w:ascii="Roboto" w:hAnsi="Roboto"/>
          <w:sz w:val="22"/>
          <w:szCs w:val="22"/>
        </w:rPr>
        <w:t>sector demand.</w:t>
      </w:r>
    </w:p>
    <w:p w14:paraId="1138D291" w14:textId="77777777" w:rsidR="004171E5" w:rsidRPr="00E91653" w:rsidRDefault="004171E5" w:rsidP="00CE033E">
      <w:pPr>
        <w:pStyle w:val="NormalWeb"/>
        <w:spacing w:before="0" w:beforeAutospacing="0" w:after="0" w:afterAutospacing="0"/>
        <w:jc w:val="both"/>
        <w:rPr>
          <w:rFonts w:ascii="Roboto" w:hAnsi="Roboto"/>
          <w:sz w:val="22"/>
          <w:szCs w:val="22"/>
        </w:rPr>
      </w:pPr>
    </w:p>
    <w:p w14:paraId="6C42FB9D" w14:textId="790D41BB" w:rsidR="00766D3B" w:rsidRPr="00E91653" w:rsidRDefault="00456D07" w:rsidP="00CE033E">
      <w:pPr>
        <w:pStyle w:val="NormalWeb"/>
        <w:spacing w:before="0" w:beforeAutospacing="0" w:after="0" w:afterAutospacing="0"/>
        <w:jc w:val="both"/>
        <w:rPr>
          <w:rFonts w:ascii="Roboto" w:hAnsi="Roboto"/>
          <w:sz w:val="22"/>
          <w:szCs w:val="22"/>
        </w:rPr>
      </w:pPr>
      <w:r w:rsidRPr="00E91653">
        <w:rPr>
          <w:rFonts w:ascii="Roboto" w:hAnsi="Roboto"/>
          <w:noProof/>
          <w:sz w:val="22"/>
          <w:szCs w:val="22"/>
          <w:lang w:val="en-US"/>
        </w:rPr>
        <w:drawing>
          <wp:inline distT="0" distB="0" distL="0" distR="0" wp14:anchorId="05DBF285" wp14:editId="361A618D">
            <wp:extent cx="5975350" cy="2095500"/>
            <wp:effectExtent l="0" t="0" r="6350" b="0"/>
            <wp:docPr id="10944034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3">
                      <a:extLst>
                        <a:ext uri="{28A0092B-C50C-407E-A947-70E740481C1C}">
                          <a14:useLocalDpi xmlns:a14="http://schemas.microsoft.com/office/drawing/2010/main" val="0"/>
                        </a:ext>
                      </a:extLst>
                    </a:blip>
                    <a:srcRect l="3383" t="5390" r="1902" b="5661"/>
                    <a:stretch>
                      <a:fillRect/>
                    </a:stretch>
                  </pic:blipFill>
                  <pic:spPr bwMode="auto">
                    <a:xfrm>
                      <a:off x="0" y="0"/>
                      <a:ext cx="5982300" cy="2097937"/>
                    </a:xfrm>
                    <a:prstGeom prst="rect">
                      <a:avLst/>
                    </a:prstGeom>
                    <a:noFill/>
                    <a:ln>
                      <a:noFill/>
                    </a:ln>
                    <a:extLst>
                      <a:ext uri="{53640926-AAD7-44D8-BBD7-CCE9431645EC}">
                        <a14:shadowObscured xmlns:a14="http://schemas.microsoft.com/office/drawing/2010/main"/>
                      </a:ext>
                    </a:extLst>
                  </pic:spPr>
                </pic:pic>
              </a:graphicData>
            </a:graphic>
          </wp:inline>
        </w:drawing>
      </w:r>
    </w:p>
    <w:p w14:paraId="534CFBC0" w14:textId="29DC8B30" w:rsidR="00766D3B" w:rsidRPr="006D28CF" w:rsidRDefault="00766D3B" w:rsidP="00CE033E">
      <w:pPr>
        <w:pStyle w:val="NormalWeb"/>
        <w:spacing w:before="0" w:beforeAutospacing="0" w:after="0" w:afterAutospacing="0"/>
        <w:jc w:val="both"/>
        <w:rPr>
          <w:rFonts w:ascii="Roboto" w:hAnsi="Roboto"/>
          <w:i/>
          <w:iCs/>
          <w:sz w:val="20"/>
          <w:szCs w:val="20"/>
        </w:rPr>
      </w:pPr>
      <w:r w:rsidRPr="006D28CF">
        <w:rPr>
          <w:rFonts w:ascii="Roboto" w:hAnsi="Roboto"/>
          <w:i/>
          <w:iCs/>
          <w:sz w:val="20"/>
          <w:szCs w:val="20"/>
        </w:rPr>
        <w:t>Source: ABS PMU Report</w:t>
      </w:r>
    </w:p>
    <w:p w14:paraId="7C9CAD30" w14:textId="77A3D82E" w:rsidR="006D28CF" w:rsidRPr="006D28CF" w:rsidRDefault="006D28CF" w:rsidP="00CE033E">
      <w:pPr>
        <w:pStyle w:val="NormalWeb"/>
        <w:spacing w:before="0" w:beforeAutospacing="0" w:after="0" w:afterAutospacing="0"/>
        <w:jc w:val="both"/>
        <w:rPr>
          <w:rFonts w:ascii="Roboto" w:hAnsi="Roboto"/>
          <w:b/>
          <w:bCs/>
          <w:sz w:val="22"/>
          <w:szCs w:val="22"/>
        </w:rPr>
      </w:pPr>
      <w:bookmarkStart w:id="93" w:name="_Ref215095403"/>
      <w:bookmarkStart w:id="94" w:name="_Toc217833419"/>
      <w:r w:rsidRPr="006D28CF">
        <w:rPr>
          <w:rFonts w:ascii="Roboto" w:hAnsi="Roboto"/>
          <w:b/>
          <w:bCs/>
          <w:sz w:val="22"/>
          <w:szCs w:val="22"/>
        </w:rPr>
        <w:t xml:space="preserve">Figure </w:t>
      </w:r>
      <w:r w:rsidRPr="006D28CF">
        <w:rPr>
          <w:rFonts w:ascii="Roboto" w:hAnsi="Roboto"/>
          <w:b/>
          <w:bCs/>
          <w:sz w:val="22"/>
          <w:szCs w:val="22"/>
        </w:rPr>
        <w:fldChar w:fldCharType="begin"/>
      </w:r>
      <w:r w:rsidRPr="006D28CF">
        <w:rPr>
          <w:rFonts w:ascii="Roboto" w:hAnsi="Roboto"/>
          <w:b/>
          <w:bCs/>
          <w:sz w:val="22"/>
          <w:szCs w:val="22"/>
        </w:rPr>
        <w:instrText xml:space="preserve"> SEQ Figure \* ARABIC </w:instrText>
      </w:r>
      <w:r w:rsidRPr="006D28CF">
        <w:rPr>
          <w:rFonts w:ascii="Roboto" w:hAnsi="Roboto"/>
          <w:b/>
          <w:bCs/>
          <w:sz w:val="22"/>
          <w:szCs w:val="22"/>
        </w:rPr>
        <w:fldChar w:fldCharType="separate"/>
      </w:r>
      <w:r w:rsidR="00E16354">
        <w:rPr>
          <w:rFonts w:ascii="Roboto" w:hAnsi="Roboto"/>
          <w:b/>
          <w:bCs/>
          <w:noProof/>
          <w:sz w:val="22"/>
          <w:szCs w:val="22"/>
        </w:rPr>
        <w:t>5</w:t>
      </w:r>
      <w:r w:rsidRPr="006D28CF">
        <w:rPr>
          <w:rFonts w:ascii="Roboto" w:hAnsi="Roboto"/>
          <w:b/>
          <w:bCs/>
          <w:sz w:val="22"/>
          <w:szCs w:val="22"/>
        </w:rPr>
        <w:fldChar w:fldCharType="end"/>
      </w:r>
      <w:bookmarkEnd w:id="93"/>
      <w:r w:rsidRPr="006D28CF">
        <w:rPr>
          <w:rFonts w:ascii="Roboto" w:hAnsi="Roboto"/>
          <w:b/>
          <w:bCs/>
          <w:sz w:val="22"/>
          <w:szCs w:val="22"/>
        </w:rPr>
        <w:t>:</w:t>
      </w:r>
      <w:r w:rsidRPr="006D28CF">
        <w:rPr>
          <w:b/>
          <w:bCs/>
        </w:rPr>
        <w:t xml:space="preserve"> </w:t>
      </w:r>
      <w:r w:rsidRPr="006D28CF">
        <w:rPr>
          <w:rFonts w:ascii="Roboto" w:hAnsi="Roboto"/>
          <w:b/>
          <w:bCs/>
          <w:sz w:val="22"/>
          <w:szCs w:val="22"/>
        </w:rPr>
        <w:t>Diseases as reported by beneficiary groups</w:t>
      </w:r>
      <w:bookmarkEnd w:id="94"/>
    </w:p>
    <w:p w14:paraId="5720DDFE" w14:textId="77777777" w:rsidR="00766D3B" w:rsidRPr="00E91653" w:rsidRDefault="00766D3B" w:rsidP="00CE033E">
      <w:pPr>
        <w:pStyle w:val="NormalWeb"/>
        <w:spacing w:before="0" w:beforeAutospacing="0" w:after="0" w:afterAutospacing="0"/>
        <w:jc w:val="both"/>
        <w:rPr>
          <w:rFonts w:ascii="Roboto" w:hAnsi="Roboto"/>
          <w:sz w:val="22"/>
          <w:szCs w:val="22"/>
        </w:rPr>
      </w:pPr>
    </w:p>
    <w:p w14:paraId="4F456B12" w14:textId="09C4AF39" w:rsidR="0081006F" w:rsidRPr="00E91653" w:rsidRDefault="0081006F" w:rsidP="00CE033E">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The project has achieved substantial progress in delivering its planned outputs, with strong institutional leadership from NEMA and MWE and active engagement of partner agencies, academia, and IPLCs. Most deliverables particularly in policy formulation, capacity building, and awareness were completed or nearing completion at mid-term, reflecting high implementation efficiency and stakeholder ownership.</w:t>
      </w:r>
    </w:p>
    <w:p w14:paraId="25AF4AB1" w14:textId="77777777" w:rsidR="0081006F" w:rsidRPr="00E91653" w:rsidRDefault="0081006F" w:rsidP="00CE033E">
      <w:pPr>
        <w:pStyle w:val="NormalWeb"/>
        <w:spacing w:before="0" w:beforeAutospacing="0" w:after="0" w:afterAutospacing="0"/>
        <w:jc w:val="both"/>
        <w:rPr>
          <w:rFonts w:ascii="Roboto" w:hAnsi="Roboto"/>
          <w:sz w:val="22"/>
          <w:szCs w:val="22"/>
        </w:rPr>
      </w:pPr>
    </w:p>
    <w:p w14:paraId="3529818F" w14:textId="397A35D3" w:rsidR="0081006F" w:rsidRPr="00E91653" w:rsidRDefault="0081006F" w:rsidP="00CE033E">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Capacity development, gender mainstreaming, and policy coherence have markedly strengthened Uganda’s institutional and community readiness for full scale ABS implementation. The integration of ABS principles into academic curricula, research programs, and district plans demonstrates deep institutionalization beyond project boundaries, while women and youth participation have fostered more inclusive governance structures.</w:t>
      </w:r>
    </w:p>
    <w:p w14:paraId="06115A32" w14:textId="77777777" w:rsidR="0081006F" w:rsidRPr="00E91653" w:rsidRDefault="0081006F" w:rsidP="00CE033E">
      <w:pPr>
        <w:pStyle w:val="NormalWeb"/>
        <w:spacing w:before="0" w:beforeAutospacing="0" w:after="0" w:afterAutospacing="0"/>
        <w:jc w:val="both"/>
        <w:rPr>
          <w:rFonts w:ascii="Roboto" w:hAnsi="Roboto"/>
          <w:sz w:val="22"/>
          <w:szCs w:val="22"/>
        </w:rPr>
      </w:pPr>
    </w:p>
    <w:p w14:paraId="145C13A2" w14:textId="698265E9" w:rsidR="0081006F" w:rsidRPr="00E91653" w:rsidRDefault="0081006F" w:rsidP="00CE033E">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Remaining gaps primarily concern procedural delays in policy approval and challenges in sustaining outreach to remote IPLC communities. However, adaptive management measures, such as; hybrid training models, flexible scheduling, and localized consultations are mitigating these barriers and maintaining project momentum toward its intended outcomes.</w:t>
      </w:r>
    </w:p>
    <w:p w14:paraId="29206C10" w14:textId="77777777" w:rsidR="0081006F" w:rsidRPr="00E91653" w:rsidRDefault="0081006F" w:rsidP="00CE033E">
      <w:pPr>
        <w:rPr>
          <w:rFonts w:ascii="Roboto" w:hAnsi="Roboto"/>
          <w:b/>
          <w:bCs/>
        </w:rPr>
      </w:pPr>
    </w:p>
    <w:p w14:paraId="7FB398ED" w14:textId="17A455A9" w:rsidR="0081006F" w:rsidRPr="00E91653" w:rsidRDefault="0081006F" w:rsidP="00CE033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5" w:themeFillTint="33"/>
        <w:rPr>
          <w:rFonts w:ascii="Roboto" w:hAnsi="Roboto"/>
          <w:b/>
          <w:bCs/>
          <w:sz w:val="22"/>
          <w:szCs w:val="22"/>
        </w:rPr>
      </w:pPr>
      <w:r w:rsidRPr="00E91653">
        <w:rPr>
          <w:rFonts w:ascii="Roboto" w:hAnsi="Roboto"/>
          <w:sz w:val="22"/>
          <w:szCs w:val="22"/>
        </w:rPr>
        <w:t>Rating for Effectiveness:</w:t>
      </w:r>
      <w:r w:rsidRPr="00E91653">
        <w:rPr>
          <w:rFonts w:ascii="Roboto" w:hAnsi="Roboto"/>
          <w:sz w:val="22"/>
          <w:szCs w:val="22"/>
        </w:rPr>
        <w:t> </w:t>
      </w:r>
      <w:r w:rsidR="00EC3B7B" w:rsidRPr="000C6260">
        <w:rPr>
          <w:rFonts w:ascii="Roboto" w:hAnsi="Roboto"/>
          <w:b/>
          <w:bCs/>
          <w:sz w:val="22"/>
          <w:szCs w:val="22"/>
        </w:rPr>
        <w:t xml:space="preserve">Highly </w:t>
      </w:r>
      <w:r w:rsidRPr="00E91653">
        <w:rPr>
          <w:rFonts w:ascii="Roboto" w:hAnsi="Roboto"/>
          <w:b/>
          <w:bCs/>
          <w:sz w:val="22"/>
          <w:szCs w:val="22"/>
        </w:rPr>
        <w:t>Satisfactory (</w:t>
      </w:r>
      <w:r w:rsidR="00EC3B7B">
        <w:rPr>
          <w:rFonts w:ascii="Roboto" w:hAnsi="Roboto"/>
          <w:b/>
          <w:bCs/>
          <w:sz w:val="22"/>
          <w:szCs w:val="22"/>
        </w:rPr>
        <w:t>H</w:t>
      </w:r>
      <w:r w:rsidRPr="00E91653">
        <w:rPr>
          <w:rFonts w:ascii="Roboto" w:hAnsi="Roboto"/>
          <w:b/>
          <w:bCs/>
          <w:sz w:val="22"/>
          <w:szCs w:val="22"/>
        </w:rPr>
        <w:t>S)</w:t>
      </w:r>
      <w:r w:rsidRPr="00E91653">
        <w:rPr>
          <w:rFonts w:ascii="Roboto" w:hAnsi="Roboto"/>
          <w:b/>
          <w:bCs/>
          <w:sz w:val="22"/>
          <w:szCs w:val="22"/>
        </w:rPr>
        <w:br/>
      </w:r>
      <w:r w:rsidRPr="00E91653">
        <w:rPr>
          <w:rFonts w:ascii="Roboto" w:hAnsi="Roboto"/>
          <w:sz w:val="22"/>
          <w:szCs w:val="22"/>
        </w:rPr>
        <w:t>Rating for Availability of Outputs:</w:t>
      </w:r>
      <w:r w:rsidRPr="00E91653">
        <w:rPr>
          <w:rFonts w:ascii="Roboto" w:hAnsi="Roboto"/>
          <w:sz w:val="22"/>
          <w:szCs w:val="22"/>
        </w:rPr>
        <w:t> </w:t>
      </w:r>
      <w:r w:rsidRPr="00E91653">
        <w:rPr>
          <w:rFonts w:ascii="Roboto" w:hAnsi="Roboto"/>
          <w:b/>
          <w:bCs/>
          <w:sz w:val="22"/>
          <w:szCs w:val="22"/>
        </w:rPr>
        <w:t>Satisfactory (S)</w:t>
      </w:r>
      <w:r w:rsidRPr="00E91653">
        <w:rPr>
          <w:rFonts w:ascii="Roboto" w:hAnsi="Roboto"/>
          <w:b/>
          <w:bCs/>
          <w:sz w:val="22"/>
          <w:szCs w:val="22"/>
        </w:rPr>
        <w:br/>
      </w:r>
      <w:r w:rsidRPr="00E91653">
        <w:rPr>
          <w:rFonts w:ascii="Roboto" w:hAnsi="Roboto"/>
          <w:sz w:val="22"/>
          <w:szCs w:val="22"/>
        </w:rPr>
        <w:lastRenderedPageBreak/>
        <w:t>Rating for Achievement of Project Outcomes:</w:t>
      </w:r>
      <w:r w:rsidRPr="00E91653">
        <w:rPr>
          <w:rFonts w:ascii="Roboto" w:hAnsi="Roboto"/>
          <w:sz w:val="22"/>
          <w:szCs w:val="22"/>
        </w:rPr>
        <w:t> </w:t>
      </w:r>
      <w:r w:rsidR="00EC3B7B" w:rsidRPr="00EC3B7B">
        <w:rPr>
          <w:rFonts w:ascii="Roboto" w:hAnsi="Roboto"/>
          <w:b/>
          <w:bCs/>
          <w:sz w:val="22"/>
          <w:szCs w:val="22"/>
        </w:rPr>
        <w:t xml:space="preserve"> Highly </w:t>
      </w:r>
      <w:r w:rsidR="009A1E63" w:rsidRPr="00EC3B7B">
        <w:rPr>
          <w:rFonts w:ascii="Roboto" w:hAnsi="Roboto"/>
          <w:b/>
          <w:bCs/>
          <w:sz w:val="22"/>
          <w:szCs w:val="22"/>
        </w:rPr>
        <w:t xml:space="preserve">Satisfactory </w:t>
      </w:r>
      <w:r w:rsidR="009A1E63" w:rsidRPr="00E91653">
        <w:rPr>
          <w:rFonts w:ascii="Roboto" w:hAnsi="Roboto"/>
          <w:b/>
          <w:bCs/>
          <w:sz w:val="22"/>
          <w:szCs w:val="22"/>
        </w:rPr>
        <w:t>(</w:t>
      </w:r>
      <w:r w:rsidR="00EC3B7B">
        <w:rPr>
          <w:rFonts w:ascii="Roboto" w:hAnsi="Roboto"/>
          <w:b/>
          <w:bCs/>
          <w:sz w:val="22"/>
          <w:szCs w:val="22"/>
        </w:rPr>
        <w:t>H</w:t>
      </w:r>
      <w:r w:rsidRPr="00E91653">
        <w:rPr>
          <w:rFonts w:ascii="Roboto" w:hAnsi="Roboto"/>
          <w:b/>
          <w:bCs/>
          <w:sz w:val="22"/>
          <w:szCs w:val="22"/>
        </w:rPr>
        <w:t>S)</w:t>
      </w:r>
      <w:r w:rsidRPr="00E91653">
        <w:rPr>
          <w:rFonts w:ascii="Roboto" w:hAnsi="Roboto"/>
          <w:b/>
          <w:bCs/>
          <w:sz w:val="22"/>
          <w:szCs w:val="22"/>
        </w:rPr>
        <w:br/>
      </w:r>
      <w:r w:rsidRPr="00E91653">
        <w:rPr>
          <w:rFonts w:ascii="Roboto" w:hAnsi="Roboto"/>
          <w:sz w:val="22"/>
          <w:szCs w:val="22"/>
        </w:rPr>
        <w:t>Rating for Achievement of Likelihood of Impact (Use ‘Likely’ scale):</w:t>
      </w:r>
      <w:r w:rsidRPr="00E91653">
        <w:rPr>
          <w:rFonts w:ascii="Roboto" w:hAnsi="Roboto"/>
          <w:sz w:val="22"/>
          <w:szCs w:val="22"/>
        </w:rPr>
        <w:t> </w:t>
      </w:r>
      <w:r w:rsidRPr="00E91653">
        <w:rPr>
          <w:rFonts w:ascii="Roboto" w:hAnsi="Roboto"/>
          <w:b/>
          <w:bCs/>
          <w:sz w:val="22"/>
          <w:szCs w:val="22"/>
        </w:rPr>
        <w:t>Likely (L)</w:t>
      </w:r>
    </w:p>
    <w:p w14:paraId="6C61A035" w14:textId="77777777" w:rsidR="00953E4B" w:rsidRPr="00E91653" w:rsidRDefault="00953E4B" w:rsidP="00CE033E">
      <w:pPr>
        <w:jc w:val="both"/>
        <w:rPr>
          <w:rFonts w:ascii="Roboto" w:hAnsi="Roboto"/>
          <w:sz w:val="22"/>
          <w:szCs w:val="22"/>
        </w:rPr>
      </w:pPr>
    </w:p>
    <w:p w14:paraId="410882B0" w14:textId="7C2088CF" w:rsidR="008C4479" w:rsidRPr="00E91653" w:rsidRDefault="008C4479" w:rsidP="00025C7D">
      <w:pPr>
        <w:pStyle w:val="ListParagraph"/>
        <w:keepNext/>
        <w:numPr>
          <w:ilvl w:val="1"/>
          <w:numId w:val="41"/>
        </w:numPr>
        <w:ind w:left="450" w:hanging="270"/>
        <w:outlineLvl w:val="1"/>
        <w:rPr>
          <w:rFonts w:ascii="Roboto" w:hAnsi="Roboto"/>
          <w:b/>
          <w:szCs w:val="22"/>
        </w:rPr>
      </w:pPr>
      <w:bookmarkStart w:id="95" w:name="_Toc217833376"/>
      <w:r w:rsidRPr="00E91653">
        <w:rPr>
          <w:rFonts w:ascii="Roboto" w:hAnsi="Roboto"/>
          <w:b/>
          <w:szCs w:val="22"/>
        </w:rPr>
        <w:t>Financial Management</w:t>
      </w:r>
      <w:bookmarkEnd w:id="95"/>
    </w:p>
    <w:p w14:paraId="77F57BC9" w14:textId="77777777" w:rsidR="008C4479" w:rsidRPr="00E91653" w:rsidRDefault="008C4479" w:rsidP="00025C7D">
      <w:pPr>
        <w:jc w:val="both"/>
        <w:rPr>
          <w:rFonts w:ascii="Roboto" w:hAnsi="Roboto"/>
          <w:b/>
          <w:bCs/>
          <w:sz w:val="22"/>
          <w:szCs w:val="22"/>
        </w:rPr>
      </w:pPr>
    </w:p>
    <w:p w14:paraId="6BA7E640" w14:textId="77777777" w:rsidR="00CF5947" w:rsidRPr="00E91653" w:rsidRDefault="00CF5947" w:rsidP="00025C7D">
      <w:pPr>
        <w:jc w:val="both"/>
        <w:rPr>
          <w:rFonts w:ascii="Roboto" w:hAnsi="Roboto" w:cs="Calibri"/>
          <w:b/>
          <w:bCs/>
          <w:color w:val="2E74B5" w:themeColor="accent5" w:themeShade="BF"/>
          <w:u w:val="double"/>
        </w:rPr>
      </w:pPr>
      <w:r w:rsidRPr="00E91653">
        <w:rPr>
          <w:rFonts w:ascii="Roboto" w:hAnsi="Roboto" w:cs="Calibri"/>
          <w:b/>
          <w:bCs/>
          <w:color w:val="2E74B5" w:themeColor="accent5" w:themeShade="BF"/>
          <w:u w:val="double"/>
        </w:rPr>
        <w:t>Adherence to UNEP’s Financial Policies and Procedures</w:t>
      </w:r>
    </w:p>
    <w:p w14:paraId="378DB76D" w14:textId="77777777" w:rsidR="00CF5947" w:rsidRPr="00E91653" w:rsidRDefault="00CF5947" w:rsidP="00025C7D">
      <w:pPr>
        <w:pStyle w:val="NormalWeb"/>
        <w:spacing w:before="0" w:beforeAutospacing="0" w:after="0" w:afterAutospacing="0"/>
        <w:jc w:val="both"/>
        <w:rPr>
          <w:rFonts w:ascii="Roboto" w:hAnsi="Roboto"/>
          <w:sz w:val="22"/>
          <w:szCs w:val="22"/>
        </w:rPr>
      </w:pPr>
    </w:p>
    <w:p w14:paraId="0EB0F73D" w14:textId="5FB008A0" w:rsidR="00AB32EB" w:rsidRPr="00E91653" w:rsidRDefault="00AB32EB" w:rsidP="00025C7D">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The Executing Agency (NEMA) and the Implementing Agency (UNEP Ecosystems Division) have maintained a strong record of compliance with UNEP and GEF financial regulations. All financial transactions follow established approval hierarchies and internal control mechanisms that ensure accountability, traceability, and value for money. Expenditures have remained within approved annual budgets, with reports structured according to UNEP’s Fund Management System (Umoja) standards. While financial reports were initially submitted annually due to internal coordination delays in 2020–2021, reporting has since transitioned to a quarterly cycle (from 2022), significantly improving accuracy and timeliness.</w:t>
      </w:r>
    </w:p>
    <w:p w14:paraId="3AB04E00" w14:textId="77777777" w:rsidR="00AB32EB" w:rsidRPr="00E91653" w:rsidRDefault="00AB32EB" w:rsidP="00025C7D">
      <w:pPr>
        <w:pStyle w:val="NormalWeb"/>
        <w:spacing w:before="0" w:beforeAutospacing="0" w:after="0" w:afterAutospacing="0"/>
        <w:ind w:left="720"/>
        <w:jc w:val="both"/>
        <w:rPr>
          <w:rFonts w:ascii="Roboto" w:hAnsi="Roboto"/>
          <w:sz w:val="22"/>
          <w:szCs w:val="22"/>
        </w:rPr>
      </w:pPr>
    </w:p>
    <w:p w14:paraId="16AC1CDA" w14:textId="2211B582" w:rsidR="008B45C5" w:rsidRPr="008B45C5" w:rsidRDefault="008B45C5" w:rsidP="00025C7D">
      <w:pPr>
        <w:pStyle w:val="NormalWeb"/>
        <w:numPr>
          <w:ilvl w:val="0"/>
          <w:numId w:val="15"/>
        </w:numPr>
        <w:spacing w:before="0" w:beforeAutospacing="0" w:after="0" w:afterAutospacing="0"/>
        <w:ind w:left="0"/>
        <w:jc w:val="both"/>
        <w:rPr>
          <w:rFonts w:ascii="Roboto" w:hAnsi="Roboto"/>
          <w:sz w:val="22"/>
          <w:szCs w:val="22"/>
        </w:rPr>
      </w:pPr>
      <w:r w:rsidRPr="008B45C5">
        <w:rPr>
          <w:rFonts w:ascii="Roboto" w:hAnsi="Roboto"/>
          <w:sz w:val="22"/>
          <w:szCs w:val="22"/>
        </w:rPr>
        <w:t>The first disbursement to NEMA was released in February 2021, following completion of the conditions specified in the PCA, including account set-up, staffing arrangements, and submission of initial planning documents. Although this occurred several months after project effectiveness, the timing reflected COVID19 related administrative constraints and government clearance procedures at the time. Subsequent disbursements were processed within the standard PCA defined cycle generally within two to three weeks indicating improved coordination and responsiveness between UNEP and NEMA.</w:t>
      </w:r>
    </w:p>
    <w:p w14:paraId="79946C72" w14:textId="77777777" w:rsidR="008B45C5" w:rsidRPr="008B45C5" w:rsidRDefault="008B45C5" w:rsidP="00025C7D">
      <w:pPr>
        <w:rPr>
          <w:rFonts w:ascii="Roboto" w:hAnsi="Roboto"/>
          <w:sz w:val="22"/>
          <w:szCs w:val="22"/>
        </w:rPr>
      </w:pPr>
    </w:p>
    <w:p w14:paraId="205D5EAB" w14:textId="46D613B7" w:rsidR="00266D13" w:rsidRPr="00E91653" w:rsidRDefault="004342BA" w:rsidP="00025C7D">
      <w:pPr>
        <w:pStyle w:val="NormalWeb"/>
        <w:numPr>
          <w:ilvl w:val="0"/>
          <w:numId w:val="15"/>
        </w:numPr>
        <w:spacing w:before="0" w:beforeAutospacing="0" w:after="0" w:afterAutospacing="0"/>
        <w:ind w:left="0"/>
        <w:jc w:val="both"/>
        <w:rPr>
          <w:rFonts w:ascii="Roboto" w:hAnsi="Roboto"/>
          <w:sz w:val="22"/>
          <w:szCs w:val="22"/>
        </w:rPr>
      </w:pPr>
      <w:r w:rsidRPr="004342BA">
        <w:rPr>
          <w:rFonts w:ascii="Roboto" w:hAnsi="Roboto"/>
          <w:sz w:val="22"/>
          <w:szCs w:val="22"/>
        </w:rPr>
        <w:t>The project’s financial management performance strengthened notably after the initial implementation period. UNCST consistently demonstrated strong internal controls, timely reporting, and effective use of funds to operationalize the ABS Desk, and overall expenditure patterns remained aligned with planned outputs and PCA provisions. In contrast, NEMA experienced early reporting delays</w:t>
      </w:r>
      <w:r>
        <w:rPr>
          <w:rFonts w:ascii="Roboto" w:hAnsi="Roboto"/>
          <w:sz w:val="22"/>
          <w:szCs w:val="22"/>
        </w:rPr>
        <w:t xml:space="preserve"> </w:t>
      </w:r>
      <w:r w:rsidRPr="004342BA">
        <w:rPr>
          <w:rFonts w:ascii="Roboto" w:hAnsi="Roboto"/>
          <w:sz w:val="22"/>
          <w:szCs w:val="22"/>
        </w:rPr>
        <w:t>particularly in audit submissions and consolidation of partner expenditures</w:t>
      </w:r>
      <w:r>
        <w:rPr>
          <w:rFonts w:ascii="Roboto" w:hAnsi="Roboto"/>
          <w:sz w:val="22"/>
          <w:szCs w:val="22"/>
        </w:rPr>
        <w:t xml:space="preserve"> </w:t>
      </w:r>
      <w:r w:rsidRPr="004342BA">
        <w:rPr>
          <w:rFonts w:ascii="Roboto" w:hAnsi="Roboto"/>
          <w:sz w:val="22"/>
          <w:szCs w:val="22"/>
        </w:rPr>
        <w:t>which slowed disbursement processing and temporarily affected partner cash flow during 2021–2022. These delays contributed to slower progress in some early activities. In response, the PMU applied adaptive management by revising workplans in 2023 and 2024 to reflect the remaining implementation window, prioritising high-value regulatory, institutional, and community-level outputs while scaling back non</w:t>
      </w:r>
      <w:r w:rsidR="008A6C8D">
        <w:rPr>
          <w:rFonts w:ascii="Roboto" w:hAnsi="Roboto"/>
          <w:sz w:val="22"/>
          <w:szCs w:val="22"/>
        </w:rPr>
        <w:t>-</w:t>
      </w:r>
      <w:r w:rsidRPr="004342BA">
        <w:rPr>
          <w:rFonts w:ascii="Roboto" w:hAnsi="Roboto"/>
          <w:sz w:val="22"/>
          <w:szCs w:val="22"/>
        </w:rPr>
        <w:t>essential activities. This enabled the project to maintain momentum and safeguard delivery of core outcomes despite earlier operational constraints.</w:t>
      </w:r>
    </w:p>
    <w:p w14:paraId="5B6CEA5C" w14:textId="77777777" w:rsidR="00AB32EB" w:rsidRPr="00E91653" w:rsidRDefault="00AB32EB" w:rsidP="00025C7D">
      <w:pPr>
        <w:pStyle w:val="ListParagraph"/>
        <w:rPr>
          <w:rFonts w:ascii="Roboto" w:hAnsi="Roboto"/>
          <w:sz w:val="22"/>
          <w:szCs w:val="22"/>
        </w:rPr>
      </w:pPr>
    </w:p>
    <w:p w14:paraId="3941927B" w14:textId="5317C9E7" w:rsidR="00AB32EB" w:rsidRPr="00E91653" w:rsidRDefault="008A6C8D" w:rsidP="00025C7D">
      <w:pPr>
        <w:pStyle w:val="NormalWeb"/>
        <w:numPr>
          <w:ilvl w:val="0"/>
          <w:numId w:val="15"/>
        </w:numPr>
        <w:spacing w:before="0" w:beforeAutospacing="0" w:after="0" w:afterAutospacing="0"/>
        <w:ind w:left="0"/>
        <w:jc w:val="both"/>
        <w:rPr>
          <w:rFonts w:ascii="Roboto" w:hAnsi="Roboto"/>
          <w:sz w:val="22"/>
          <w:szCs w:val="22"/>
        </w:rPr>
      </w:pPr>
      <w:r w:rsidRPr="008A6C8D">
        <w:rPr>
          <w:rFonts w:ascii="Roboto" w:hAnsi="Roboto"/>
          <w:sz w:val="22"/>
          <w:szCs w:val="22"/>
        </w:rPr>
        <w:t>Financial monitoring and review mechanisms are well institutionalized. Joint quarterly reviews involving UNEP, NEMA, and MWE) ensure close alignment between financial disbursement and activity progress. The Project Management Unit conducts regular expenditure tracking, variance analysis, and reconciliation of cash advances, providing a clear basis for informed financial decision-making throughout implementation</w:t>
      </w:r>
      <w:r w:rsidR="00AB32EB" w:rsidRPr="00E91653">
        <w:rPr>
          <w:rFonts w:ascii="Roboto" w:hAnsi="Roboto"/>
          <w:sz w:val="22"/>
          <w:szCs w:val="22"/>
        </w:rPr>
        <w:t>.</w:t>
      </w:r>
    </w:p>
    <w:p w14:paraId="55275D4F" w14:textId="77777777" w:rsidR="00AB32EB" w:rsidRPr="00E91653" w:rsidRDefault="00AB32EB" w:rsidP="00025C7D">
      <w:pPr>
        <w:pStyle w:val="NormalWeb"/>
        <w:spacing w:before="0" w:beforeAutospacing="0" w:after="0" w:afterAutospacing="0"/>
        <w:ind w:left="720"/>
        <w:jc w:val="both"/>
        <w:rPr>
          <w:rFonts w:ascii="Roboto" w:hAnsi="Roboto"/>
          <w:sz w:val="22"/>
          <w:szCs w:val="22"/>
        </w:rPr>
      </w:pPr>
    </w:p>
    <w:p w14:paraId="3F3AD31C" w14:textId="08E6D7C5" w:rsidR="00AB32EB" w:rsidRPr="00E91653" w:rsidRDefault="00F57F61" w:rsidP="00025C7D">
      <w:pPr>
        <w:pStyle w:val="NormalWeb"/>
        <w:numPr>
          <w:ilvl w:val="0"/>
          <w:numId w:val="15"/>
        </w:numPr>
        <w:spacing w:before="0" w:beforeAutospacing="0" w:after="0" w:afterAutospacing="0"/>
        <w:ind w:left="0"/>
        <w:jc w:val="both"/>
        <w:rPr>
          <w:rFonts w:ascii="Roboto" w:hAnsi="Roboto"/>
          <w:sz w:val="22"/>
          <w:szCs w:val="22"/>
        </w:rPr>
      </w:pPr>
      <w:r w:rsidRPr="00F57F61">
        <w:rPr>
          <w:rFonts w:ascii="Roboto" w:hAnsi="Roboto"/>
          <w:sz w:val="22"/>
          <w:szCs w:val="22"/>
        </w:rPr>
        <w:t>Procurement operations were carried out in line with UNEP’s procurement procedures and Uganda’s Public Procurement and Disposal of Public Assets (PPDA) Act. Key procurements</w:t>
      </w:r>
      <w:r>
        <w:rPr>
          <w:rFonts w:ascii="Roboto" w:hAnsi="Roboto"/>
          <w:sz w:val="22"/>
          <w:szCs w:val="22"/>
        </w:rPr>
        <w:t xml:space="preserve">, </w:t>
      </w:r>
      <w:r w:rsidRPr="00F57F61">
        <w:rPr>
          <w:rFonts w:ascii="Roboto" w:hAnsi="Roboto"/>
          <w:sz w:val="22"/>
          <w:szCs w:val="22"/>
        </w:rPr>
        <w:t>such as the ABS-</w:t>
      </w:r>
      <w:proofErr w:type="spellStart"/>
      <w:r w:rsidRPr="00F57F61">
        <w:rPr>
          <w:rFonts w:ascii="Roboto" w:hAnsi="Roboto"/>
          <w:sz w:val="22"/>
          <w:szCs w:val="22"/>
        </w:rPr>
        <w:t>eReg</w:t>
      </w:r>
      <w:proofErr w:type="spellEnd"/>
      <w:r w:rsidRPr="00F57F61">
        <w:rPr>
          <w:rFonts w:ascii="Roboto" w:hAnsi="Roboto"/>
          <w:sz w:val="22"/>
          <w:szCs w:val="22"/>
        </w:rPr>
        <w:t xml:space="preserve"> permit system, consultancy services for capacity building, and contracts for communications and awareness activities</w:t>
      </w:r>
      <w:r>
        <w:rPr>
          <w:rFonts w:ascii="Roboto" w:hAnsi="Roboto"/>
          <w:sz w:val="22"/>
          <w:szCs w:val="22"/>
        </w:rPr>
        <w:t xml:space="preserve"> </w:t>
      </w:r>
      <w:r w:rsidRPr="00F57F61">
        <w:rPr>
          <w:rFonts w:ascii="Roboto" w:hAnsi="Roboto"/>
          <w:sz w:val="22"/>
          <w:szCs w:val="22"/>
        </w:rPr>
        <w:t>were competitively sourced and supported by appropriate documentation. A review of procurement files and interviews with the PMU found no evidence of ineligible expenditures or procedural irregularities</w:t>
      </w:r>
      <w:r w:rsidR="00AB32EB" w:rsidRPr="00E91653">
        <w:rPr>
          <w:rFonts w:ascii="Roboto" w:hAnsi="Roboto"/>
          <w:sz w:val="22"/>
          <w:szCs w:val="22"/>
        </w:rPr>
        <w:t>.</w:t>
      </w:r>
    </w:p>
    <w:p w14:paraId="14E25CF8" w14:textId="77777777" w:rsidR="00AB32EB" w:rsidRPr="00E91653" w:rsidRDefault="00AB32EB" w:rsidP="00025C7D">
      <w:pPr>
        <w:pStyle w:val="NormalWeb"/>
        <w:spacing w:before="0" w:beforeAutospacing="0" w:after="0" w:afterAutospacing="0"/>
        <w:jc w:val="both"/>
        <w:rPr>
          <w:rFonts w:ascii="Roboto" w:hAnsi="Roboto"/>
          <w:sz w:val="22"/>
          <w:szCs w:val="22"/>
        </w:rPr>
      </w:pPr>
    </w:p>
    <w:p w14:paraId="1FCF0932" w14:textId="461A7AE3" w:rsidR="00CB40ED" w:rsidRPr="00025C7D" w:rsidRDefault="00CD249A" w:rsidP="000C6260">
      <w:pPr>
        <w:pStyle w:val="NormalWeb"/>
        <w:numPr>
          <w:ilvl w:val="0"/>
          <w:numId w:val="15"/>
        </w:numPr>
        <w:spacing w:before="0" w:beforeAutospacing="0" w:after="0" w:afterAutospacing="0"/>
        <w:ind w:left="0"/>
        <w:jc w:val="both"/>
        <w:rPr>
          <w:rFonts w:ascii="Roboto" w:hAnsi="Roboto"/>
          <w:sz w:val="22"/>
          <w:szCs w:val="22"/>
        </w:rPr>
      </w:pPr>
      <w:r w:rsidRPr="00CD249A">
        <w:rPr>
          <w:rFonts w:ascii="Roboto" w:hAnsi="Roboto"/>
          <w:sz w:val="22"/>
          <w:szCs w:val="22"/>
        </w:rPr>
        <w:t>UNEP’s regular oversight</w:t>
      </w:r>
      <w:r>
        <w:rPr>
          <w:rFonts w:ascii="Roboto" w:hAnsi="Roboto"/>
          <w:sz w:val="22"/>
          <w:szCs w:val="22"/>
        </w:rPr>
        <w:t xml:space="preserve"> </w:t>
      </w:r>
      <w:r w:rsidRPr="00CD249A">
        <w:rPr>
          <w:rFonts w:ascii="Roboto" w:hAnsi="Roboto"/>
          <w:sz w:val="22"/>
          <w:szCs w:val="22"/>
        </w:rPr>
        <w:t>through its expenditure reviews and financial clearance processes</w:t>
      </w:r>
      <w:r>
        <w:rPr>
          <w:rFonts w:ascii="Roboto" w:hAnsi="Roboto"/>
          <w:sz w:val="22"/>
          <w:szCs w:val="22"/>
        </w:rPr>
        <w:t xml:space="preserve"> </w:t>
      </w:r>
      <w:r w:rsidRPr="00CD249A">
        <w:rPr>
          <w:rFonts w:ascii="Roboto" w:hAnsi="Roboto"/>
          <w:sz w:val="22"/>
          <w:szCs w:val="22"/>
        </w:rPr>
        <w:t xml:space="preserve">has continued to reinforce accountability and transparency across the project. External audits for 2022 and 2023 confirmed overall sound financial management, noting only minor documentation delays </w:t>
      </w:r>
      <w:r w:rsidRPr="00CD249A">
        <w:rPr>
          <w:rFonts w:ascii="Roboto" w:hAnsi="Roboto"/>
          <w:sz w:val="22"/>
          <w:szCs w:val="22"/>
        </w:rPr>
        <w:lastRenderedPageBreak/>
        <w:t>that were resolved during the review cycles. Co-financing contributions from national partners and collaborating institutions have been broadly consistent with their commitments, based on the reports submitted to NEMA and consolidated for this MTR</w:t>
      </w:r>
      <w:r w:rsidR="00AB32EB" w:rsidRPr="00E91653">
        <w:rPr>
          <w:rFonts w:ascii="Roboto" w:hAnsi="Roboto"/>
          <w:sz w:val="22"/>
          <w:szCs w:val="22"/>
        </w:rPr>
        <w:t>.</w:t>
      </w:r>
    </w:p>
    <w:p w14:paraId="32E04038" w14:textId="77777777" w:rsidR="00E15EAE" w:rsidRDefault="00E15EAE" w:rsidP="00025C7D">
      <w:pPr>
        <w:jc w:val="both"/>
        <w:rPr>
          <w:rFonts w:ascii="Roboto" w:hAnsi="Roboto" w:cs="Calibri"/>
          <w:b/>
          <w:bCs/>
          <w:color w:val="2E74B5" w:themeColor="accent5" w:themeShade="BF"/>
          <w:u w:val="double"/>
        </w:rPr>
      </w:pPr>
    </w:p>
    <w:p w14:paraId="5ECC8E03" w14:textId="2031D5B5" w:rsidR="00CF5947" w:rsidRPr="00E91653" w:rsidRDefault="00CF5947" w:rsidP="00025C7D">
      <w:pPr>
        <w:jc w:val="both"/>
        <w:rPr>
          <w:rFonts w:ascii="Roboto" w:hAnsi="Roboto" w:cs="Calibri"/>
          <w:b/>
          <w:bCs/>
          <w:color w:val="2E74B5" w:themeColor="accent5" w:themeShade="BF"/>
          <w:u w:val="double"/>
        </w:rPr>
      </w:pPr>
      <w:r w:rsidRPr="00E91653">
        <w:rPr>
          <w:rFonts w:ascii="Roboto" w:hAnsi="Roboto" w:cs="Calibri"/>
          <w:b/>
          <w:bCs/>
          <w:color w:val="2E74B5" w:themeColor="accent5" w:themeShade="BF"/>
          <w:u w:val="double"/>
        </w:rPr>
        <w:t>Completeness of Financial Information</w:t>
      </w:r>
    </w:p>
    <w:p w14:paraId="0913B433" w14:textId="77777777" w:rsidR="00CF5947" w:rsidRPr="00E91653" w:rsidRDefault="00CF5947" w:rsidP="00025C7D">
      <w:pPr>
        <w:pStyle w:val="NormalWeb"/>
        <w:spacing w:before="0" w:beforeAutospacing="0" w:after="0" w:afterAutospacing="0"/>
        <w:jc w:val="both"/>
        <w:rPr>
          <w:rStyle w:val="Strong"/>
          <w:rFonts w:ascii="Roboto" w:hAnsi="Roboto"/>
          <w:sz w:val="22"/>
          <w:szCs w:val="22"/>
        </w:rPr>
      </w:pPr>
    </w:p>
    <w:p w14:paraId="75B523BD" w14:textId="1CB3F1F3" w:rsidR="00AB32EB" w:rsidRPr="00E91653" w:rsidRDefault="00AB32EB" w:rsidP="00025C7D">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 xml:space="preserve">The financial documentation system for the Uganda ABS Project is comprehensive and well maintained, providing clear audit trails for all transactions. Key records such as the signed Project Cooperation Agreement (PCA), budget revisions, co-financing </w:t>
      </w:r>
      <w:r w:rsidR="0099556D">
        <w:rPr>
          <w:rFonts w:ascii="Roboto" w:hAnsi="Roboto"/>
          <w:sz w:val="22"/>
          <w:szCs w:val="22"/>
        </w:rPr>
        <w:t>reports</w:t>
      </w:r>
      <w:r w:rsidRPr="00E91653">
        <w:rPr>
          <w:rFonts w:ascii="Roboto" w:hAnsi="Roboto"/>
          <w:sz w:val="22"/>
          <w:szCs w:val="22"/>
        </w:rPr>
        <w:t>, fund transfer statements, and expenditure summaries were all made available for review and found consistent with UNEP’s reporting standards.</w:t>
      </w:r>
    </w:p>
    <w:p w14:paraId="5937291F" w14:textId="77777777" w:rsidR="00AB32EB" w:rsidRPr="00E91653" w:rsidRDefault="00AB32EB" w:rsidP="00025C7D">
      <w:pPr>
        <w:pStyle w:val="NormalWeb"/>
        <w:spacing w:before="0" w:beforeAutospacing="0" w:after="0" w:afterAutospacing="0"/>
        <w:ind w:left="720"/>
        <w:jc w:val="both"/>
        <w:rPr>
          <w:rFonts w:ascii="Roboto" w:hAnsi="Roboto"/>
          <w:sz w:val="22"/>
          <w:szCs w:val="22"/>
        </w:rPr>
      </w:pPr>
    </w:p>
    <w:p w14:paraId="4128FCFA" w14:textId="56F9E26D" w:rsidR="00AB32EB" w:rsidRPr="00E91653" w:rsidRDefault="00AB32EB" w:rsidP="00025C7D">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The project has steadily strengthened its financial reporting regime. Since the shift to quarterly reporting in 2022, budget execution data and expenditure narratives have become more consistent with workplan timelines, enhancing management decision making. Regular variance analyses by the PMU and UNEP’s Fund Management Officer allow for early detection and correction of deviations, ensuring that expenditure patterns remain aligned with output delivery.</w:t>
      </w:r>
    </w:p>
    <w:p w14:paraId="64CEB724" w14:textId="77777777" w:rsidR="00AB32EB" w:rsidRPr="00E91653" w:rsidRDefault="00AB32EB" w:rsidP="00025C7D">
      <w:pPr>
        <w:pStyle w:val="NormalWeb"/>
        <w:spacing w:before="0" w:beforeAutospacing="0" w:after="0" w:afterAutospacing="0"/>
        <w:jc w:val="both"/>
        <w:rPr>
          <w:rFonts w:ascii="Roboto" w:hAnsi="Roboto"/>
          <w:sz w:val="22"/>
          <w:szCs w:val="22"/>
        </w:rPr>
      </w:pPr>
    </w:p>
    <w:p w14:paraId="5C7DCB46" w14:textId="0BDC2D8E" w:rsidR="00AB32EB" w:rsidRPr="00E91653" w:rsidRDefault="00CD249A" w:rsidP="00025C7D">
      <w:pPr>
        <w:pStyle w:val="NormalWeb"/>
        <w:numPr>
          <w:ilvl w:val="0"/>
          <w:numId w:val="15"/>
        </w:numPr>
        <w:spacing w:before="0" w:beforeAutospacing="0" w:after="0" w:afterAutospacing="0"/>
        <w:ind w:left="0"/>
        <w:jc w:val="both"/>
        <w:rPr>
          <w:rFonts w:ascii="Roboto" w:hAnsi="Roboto"/>
          <w:sz w:val="22"/>
          <w:szCs w:val="22"/>
        </w:rPr>
      </w:pPr>
      <w:r w:rsidRPr="00CD249A">
        <w:rPr>
          <w:rFonts w:ascii="Roboto" w:hAnsi="Roboto"/>
          <w:sz w:val="22"/>
          <w:szCs w:val="22"/>
        </w:rPr>
        <w:t>Cross-verification of financial information between NEMA’s internal accounting records, Uganda’s Integrated Financial Management System (IFMS), and UNEP’s Umoja platform showed consistent figures across all three systems, with no material discrepancies identified during the review. All expenditure records, disbursement vouchers, and liquidation statements are systematically filed both electronically and in hard copy, in line with UNEP’s records retention policy</w:t>
      </w:r>
      <w:r w:rsidR="00AB32EB" w:rsidRPr="00E91653">
        <w:rPr>
          <w:rFonts w:ascii="Roboto" w:hAnsi="Roboto"/>
          <w:sz w:val="22"/>
          <w:szCs w:val="22"/>
        </w:rPr>
        <w:t>.</w:t>
      </w:r>
    </w:p>
    <w:p w14:paraId="2EBC6B79" w14:textId="77777777" w:rsidR="00AB32EB" w:rsidRPr="00E91653" w:rsidRDefault="00AB32EB" w:rsidP="00025C7D">
      <w:pPr>
        <w:pStyle w:val="NormalWeb"/>
        <w:spacing w:before="0" w:beforeAutospacing="0" w:after="0" w:afterAutospacing="0"/>
        <w:ind w:left="720"/>
        <w:jc w:val="both"/>
        <w:rPr>
          <w:rFonts w:ascii="Roboto" w:hAnsi="Roboto"/>
          <w:sz w:val="22"/>
          <w:szCs w:val="22"/>
        </w:rPr>
      </w:pPr>
    </w:p>
    <w:p w14:paraId="60EC2F11" w14:textId="273CF091" w:rsidR="00AB32EB" w:rsidRPr="00E91653" w:rsidRDefault="00E80074" w:rsidP="00025C7D">
      <w:pPr>
        <w:pStyle w:val="NormalWeb"/>
        <w:numPr>
          <w:ilvl w:val="0"/>
          <w:numId w:val="15"/>
        </w:numPr>
        <w:spacing w:before="0" w:beforeAutospacing="0" w:after="0" w:afterAutospacing="0"/>
        <w:ind w:left="0"/>
        <w:jc w:val="both"/>
        <w:rPr>
          <w:rFonts w:ascii="Roboto" w:hAnsi="Roboto"/>
          <w:sz w:val="22"/>
          <w:szCs w:val="22"/>
        </w:rPr>
      </w:pPr>
      <w:r w:rsidRPr="00E80074">
        <w:rPr>
          <w:rFonts w:ascii="Roboto" w:hAnsi="Roboto"/>
          <w:sz w:val="22"/>
          <w:szCs w:val="22"/>
        </w:rPr>
        <w:t>Independent annual audits have consistently confirmed the completeness and reliability of the project’s financial data. Audit reports for FY2022, FY2023, and the recently approved FY2024 audit all validate the reported figures and confirm adherence to UNEP and national financial regulations. Overall, the audits demonstrate a sound financial management environment at both NEMA and partner-institution levels</w:t>
      </w:r>
      <w:r w:rsidR="00AB32EB" w:rsidRPr="00E91653">
        <w:rPr>
          <w:rFonts w:ascii="Roboto" w:hAnsi="Roboto"/>
          <w:sz w:val="22"/>
          <w:szCs w:val="22"/>
        </w:rPr>
        <w:t>.</w:t>
      </w:r>
    </w:p>
    <w:p w14:paraId="114F35A6" w14:textId="77777777" w:rsidR="00AB32EB" w:rsidRPr="00E91653" w:rsidRDefault="00AB32EB" w:rsidP="00025C7D">
      <w:pPr>
        <w:pStyle w:val="NormalWeb"/>
        <w:spacing w:before="0" w:beforeAutospacing="0" w:after="0" w:afterAutospacing="0"/>
        <w:jc w:val="both"/>
        <w:rPr>
          <w:rFonts w:ascii="Roboto" w:hAnsi="Roboto"/>
          <w:sz w:val="22"/>
          <w:szCs w:val="22"/>
        </w:rPr>
      </w:pPr>
    </w:p>
    <w:p w14:paraId="5FD69BEE" w14:textId="18C09FEE" w:rsidR="00AB32EB" w:rsidRPr="00E91653" w:rsidRDefault="006F705B" w:rsidP="00025C7D">
      <w:pPr>
        <w:pStyle w:val="NormalWeb"/>
        <w:numPr>
          <w:ilvl w:val="0"/>
          <w:numId w:val="15"/>
        </w:numPr>
        <w:spacing w:before="0" w:beforeAutospacing="0" w:after="0" w:afterAutospacing="0"/>
        <w:ind w:left="0"/>
        <w:jc w:val="both"/>
        <w:rPr>
          <w:rFonts w:ascii="Roboto" w:hAnsi="Roboto"/>
          <w:sz w:val="22"/>
          <w:szCs w:val="22"/>
        </w:rPr>
      </w:pPr>
      <w:r w:rsidRPr="006F705B">
        <w:rPr>
          <w:rFonts w:ascii="Roboto" w:hAnsi="Roboto"/>
          <w:sz w:val="22"/>
          <w:szCs w:val="22"/>
        </w:rPr>
        <w:t>Co-financing and in-kind contributions have been systematically documented and verified across all contributing partners, including MWE, NEMA, UNCST, UWA, NFA, NARO/</w:t>
      </w:r>
      <w:proofErr w:type="spellStart"/>
      <w:r w:rsidRPr="006F705B">
        <w:rPr>
          <w:rFonts w:ascii="Roboto" w:hAnsi="Roboto"/>
          <w:sz w:val="22"/>
          <w:szCs w:val="22"/>
        </w:rPr>
        <w:t>NaFORRI</w:t>
      </w:r>
      <w:proofErr w:type="spellEnd"/>
      <w:r w:rsidRPr="006F705B">
        <w:rPr>
          <w:rFonts w:ascii="Roboto" w:hAnsi="Roboto"/>
          <w:sz w:val="22"/>
          <w:szCs w:val="22"/>
        </w:rPr>
        <w:t>, Makerere University, and IPLC organisations. These contributions</w:t>
      </w:r>
      <w:r>
        <w:rPr>
          <w:rFonts w:ascii="Roboto" w:hAnsi="Roboto"/>
          <w:sz w:val="22"/>
          <w:szCs w:val="22"/>
        </w:rPr>
        <w:t xml:space="preserve"> </w:t>
      </w:r>
      <w:r w:rsidRPr="006F705B">
        <w:rPr>
          <w:rFonts w:ascii="Roboto" w:hAnsi="Roboto"/>
          <w:sz w:val="22"/>
          <w:szCs w:val="22"/>
        </w:rPr>
        <w:t>ranging from technical inputs and staff time to office space, research facilities, and community mobilisation</w:t>
      </w:r>
      <w:r>
        <w:rPr>
          <w:rFonts w:ascii="Roboto" w:hAnsi="Roboto"/>
          <w:sz w:val="22"/>
          <w:szCs w:val="22"/>
        </w:rPr>
        <w:t xml:space="preserve"> </w:t>
      </w:r>
      <w:r w:rsidRPr="006F705B">
        <w:rPr>
          <w:rFonts w:ascii="Roboto" w:hAnsi="Roboto"/>
          <w:sz w:val="22"/>
          <w:szCs w:val="22"/>
        </w:rPr>
        <w:t>demonstrate strong national ownership and institutional commitment to the project. The overall secured budget remains broadly consistent with the projections outlined in the Project Document</w:t>
      </w:r>
      <w:r w:rsidR="00AB32EB" w:rsidRPr="00E91653">
        <w:rPr>
          <w:rFonts w:ascii="Roboto" w:hAnsi="Roboto"/>
          <w:sz w:val="22"/>
          <w:szCs w:val="22"/>
        </w:rPr>
        <w:t>.</w:t>
      </w:r>
    </w:p>
    <w:p w14:paraId="2782A60B" w14:textId="77777777" w:rsidR="00AB32EB" w:rsidRPr="00E91653" w:rsidRDefault="00AB32EB" w:rsidP="00025C7D">
      <w:pPr>
        <w:pStyle w:val="NormalWeb"/>
        <w:spacing w:before="0" w:beforeAutospacing="0" w:after="0" w:afterAutospacing="0"/>
        <w:jc w:val="both"/>
        <w:rPr>
          <w:rFonts w:ascii="Roboto" w:hAnsi="Roboto"/>
          <w:sz w:val="22"/>
          <w:szCs w:val="22"/>
        </w:rPr>
      </w:pPr>
    </w:p>
    <w:p w14:paraId="52A35765" w14:textId="0BCF7EF2" w:rsidR="005742B0" w:rsidRPr="00E91653" w:rsidRDefault="00AB32EB" w:rsidP="00025C7D">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Procurement and financial archives are complete and fully auditable. Bid evaluation reports, requisition approvals, and Source Selection Plans are organized in a consolidated procurement file managed by the PMU. No missing records or inconsistencies were identified during verification.</w:t>
      </w:r>
      <w:r w:rsidR="00EB0E8F">
        <w:rPr>
          <w:rFonts w:ascii="Roboto" w:hAnsi="Roboto"/>
          <w:sz w:val="22"/>
          <w:szCs w:val="22"/>
        </w:rPr>
        <w:t xml:space="preserve"> </w:t>
      </w:r>
      <w:r w:rsidRPr="00E91653">
        <w:rPr>
          <w:rFonts w:ascii="Roboto" w:hAnsi="Roboto"/>
          <w:sz w:val="22"/>
          <w:szCs w:val="22"/>
        </w:rPr>
        <w:t xml:space="preserve">In conclusion, the project’s financial information is accurate, comprehensive, and </w:t>
      </w:r>
      <w:r w:rsidR="00573E82" w:rsidRPr="00E91653">
        <w:rPr>
          <w:rFonts w:ascii="Roboto" w:hAnsi="Roboto"/>
          <w:sz w:val="22"/>
          <w:szCs w:val="22"/>
        </w:rPr>
        <w:t>audit ready</w:t>
      </w:r>
      <w:r w:rsidRPr="00E91653">
        <w:rPr>
          <w:rFonts w:ascii="Roboto" w:hAnsi="Roboto"/>
          <w:sz w:val="22"/>
          <w:szCs w:val="22"/>
        </w:rPr>
        <w:t>. The strong link between expenditures and achieved outputs demonstrates prudent financial stewardship and supports effective monitoring of cost-to-delivery performance.</w:t>
      </w:r>
    </w:p>
    <w:p w14:paraId="0ED54A41" w14:textId="3245B30D" w:rsidR="00B11ED6" w:rsidRDefault="00B11ED6" w:rsidP="000C6260">
      <w:pPr>
        <w:rPr>
          <w:rFonts w:ascii="Roboto" w:hAnsi="Roboto"/>
          <w:b/>
          <w:bCs/>
          <w:sz w:val="22"/>
          <w:szCs w:val="22"/>
        </w:rPr>
      </w:pPr>
    </w:p>
    <w:p w14:paraId="33DD9CFE" w14:textId="637DCAAC" w:rsidR="00D80EA7" w:rsidRPr="00E91653" w:rsidRDefault="008A781B" w:rsidP="00025C7D">
      <w:pPr>
        <w:jc w:val="both"/>
        <w:rPr>
          <w:rFonts w:ascii="Roboto" w:hAnsi="Roboto"/>
          <w:b/>
          <w:bCs/>
          <w:sz w:val="22"/>
          <w:szCs w:val="22"/>
        </w:rPr>
      </w:pPr>
      <w:bookmarkStart w:id="96" w:name="_Toc217833410"/>
      <w:r w:rsidRPr="00E91653">
        <w:rPr>
          <w:rFonts w:ascii="Roboto" w:hAnsi="Roboto"/>
          <w:b/>
          <w:bCs/>
          <w:sz w:val="22"/>
          <w:szCs w:val="22"/>
        </w:rPr>
        <w:t xml:space="preserve">Table </w:t>
      </w:r>
      <w:r w:rsidRPr="00E91653">
        <w:rPr>
          <w:rFonts w:ascii="Roboto" w:hAnsi="Roboto"/>
          <w:b/>
          <w:bCs/>
          <w:sz w:val="22"/>
          <w:szCs w:val="22"/>
        </w:rPr>
        <w:fldChar w:fldCharType="begin"/>
      </w:r>
      <w:r w:rsidRPr="00E91653">
        <w:rPr>
          <w:rFonts w:ascii="Roboto" w:hAnsi="Roboto"/>
          <w:b/>
          <w:bCs/>
          <w:sz w:val="22"/>
          <w:szCs w:val="22"/>
        </w:rPr>
        <w:instrText xml:space="preserve"> SEQ Table \* ARABIC </w:instrText>
      </w:r>
      <w:r w:rsidRPr="00E91653">
        <w:rPr>
          <w:rFonts w:ascii="Roboto" w:hAnsi="Roboto"/>
          <w:b/>
          <w:bCs/>
          <w:sz w:val="22"/>
          <w:szCs w:val="22"/>
        </w:rPr>
        <w:fldChar w:fldCharType="separate"/>
      </w:r>
      <w:r>
        <w:rPr>
          <w:rFonts w:ascii="Roboto" w:hAnsi="Roboto"/>
          <w:b/>
          <w:bCs/>
          <w:noProof/>
          <w:sz w:val="22"/>
          <w:szCs w:val="22"/>
        </w:rPr>
        <w:t>13</w:t>
      </w:r>
      <w:r w:rsidRPr="00E91653">
        <w:rPr>
          <w:rFonts w:ascii="Roboto" w:hAnsi="Roboto"/>
          <w:b/>
          <w:bCs/>
          <w:sz w:val="22"/>
          <w:szCs w:val="22"/>
        </w:rPr>
        <w:fldChar w:fldCharType="end"/>
      </w:r>
      <w:r w:rsidRPr="00E91653">
        <w:rPr>
          <w:rFonts w:ascii="Roboto" w:hAnsi="Roboto"/>
          <w:b/>
          <w:bCs/>
          <w:sz w:val="22"/>
          <w:szCs w:val="22"/>
        </w:rPr>
        <w:t>:</w:t>
      </w:r>
      <w:r w:rsidR="00D80EA7" w:rsidRPr="00E91653">
        <w:rPr>
          <w:rFonts w:ascii="Roboto" w:hAnsi="Roboto"/>
          <w:b/>
          <w:bCs/>
          <w:sz w:val="22"/>
          <w:szCs w:val="22"/>
        </w:rPr>
        <w:t xml:space="preserve"> Financial management</w:t>
      </w:r>
      <w:bookmarkEnd w:id="96"/>
    </w:p>
    <w:tbl>
      <w:tblPr>
        <w:tblW w:w="52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1416"/>
        <w:gridCol w:w="6177"/>
      </w:tblGrid>
      <w:tr w:rsidR="00046272" w:rsidRPr="00E91653" w14:paraId="69EF31B1" w14:textId="77777777" w:rsidTr="00E15EAE">
        <w:trPr>
          <w:trHeight w:val="20"/>
          <w:tblHeader/>
        </w:trPr>
        <w:tc>
          <w:tcPr>
            <w:tcW w:w="1198" w:type="pct"/>
            <w:shd w:val="clear" w:color="auto" w:fill="002060"/>
            <w:vAlign w:val="center"/>
            <w:hideMark/>
          </w:tcPr>
          <w:p w14:paraId="152BE4E9" w14:textId="77777777" w:rsidR="00046272" w:rsidRPr="00E91653" w:rsidRDefault="00046272" w:rsidP="00025C7D">
            <w:pP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Financial Management Components</w:t>
            </w:r>
          </w:p>
        </w:tc>
        <w:tc>
          <w:tcPr>
            <w:tcW w:w="709" w:type="pct"/>
            <w:shd w:val="clear" w:color="auto" w:fill="002060"/>
            <w:vAlign w:val="center"/>
            <w:hideMark/>
          </w:tcPr>
          <w:p w14:paraId="2F611EC5" w14:textId="77777777" w:rsidR="00046272" w:rsidRPr="00E91653" w:rsidRDefault="00046272" w:rsidP="00025C7D">
            <w:pP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 xml:space="preserve">Rating </w:t>
            </w:r>
          </w:p>
          <w:p w14:paraId="4FF98B25" w14:textId="42604A6C" w:rsidR="00046272" w:rsidRPr="00E91653" w:rsidRDefault="00046272" w:rsidP="00025C7D">
            <w:pPr>
              <w:rPr>
                <w:rFonts w:ascii="Roboto" w:hAnsi="Roboto" w:cs="Calibri"/>
                <w:b/>
                <w:bCs/>
                <w:color w:val="FFFFFF" w:themeColor="background1"/>
                <w:sz w:val="22"/>
                <w:szCs w:val="22"/>
              </w:rPr>
            </w:pPr>
          </w:p>
        </w:tc>
        <w:tc>
          <w:tcPr>
            <w:tcW w:w="3093" w:type="pct"/>
            <w:shd w:val="clear" w:color="auto" w:fill="002060"/>
            <w:vAlign w:val="center"/>
            <w:hideMark/>
          </w:tcPr>
          <w:p w14:paraId="335BF5BD" w14:textId="77777777" w:rsidR="00046272" w:rsidRPr="00E91653" w:rsidRDefault="00046272" w:rsidP="00025C7D">
            <w:pP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Evidence / Comments</w:t>
            </w:r>
          </w:p>
        </w:tc>
      </w:tr>
      <w:tr w:rsidR="00046272" w:rsidRPr="00E91653" w14:paraId="3B1610DD" w14:textId="77777777" w:rsidTr="00E15EAE">
        <w:trPr>
          <w:trHeight w:val="20"/>
        </w:trPr>
        <w:tc>
          <w:tcPr>
            <w:tcW w:w="1198" w:type="pct"/>
            <w:shd w:val="clear" w:color="auto" w:fill="E7E6E6" w:themeFill="background2"/>
            <w:vAlign w:val="center"/>
            <w:hideMark/>
          </w:tcPr>
          <w:p w14:paraId="185251EF" w14:textId="77777777" w:rsidR="00046272" w:rsidRPr="00E91653" w:rsidRDefault="00046272" w:rsidP="00025C7D">
            <w:pPr>
              <w:rPr>
                <w:rFonts w:ascii="Roboto" w:hAnsi="Roboto" w:cs="Calibri"/>
                <w:b/>
                <w:bCs/>
                <w:color w:val="000000"/>
                <w:sz w:val="22"/>
                <w:szCs w:val="22"/>
              </w:rPr>
            </w:pPr>
            <w:r w:rsidRPr="00E91653">
              <w:rPr>
                <w:rFonts w:ascii="Roboto" w:hAnsi="Roboto" w:cs="Calibri"/>
                <w:b/>
                <w:bCs/>
                <w:color w:val="000000"/>
                <w:sz w:val="22"/>
                <w:szCs w:val="22"/>
              </w:rPr>
              <w:t>1. Adherence to UNEP’s/GEF’s Financial Policies and Procedures</w:t>
            </w:r>
          </w:p>
        </w:tc>
        <w:tc>
          <w:tcPr>
            <w:tcW w:w="709" w:type="pct"/>
            <w:shd w:val="clear" w:color="auto" w:fill="E7E6E6" w:themeFill="background2"/>
            <w:vAlign w:val="center"/>
            <w:hideMark/>
          </w:tcPr>
          <w:p w14:paraId="291DF041" w14:textId="203E2E93" w:rsidR="00046272" w:rsidRPr="00E91653" w:rsidRDefault="00177AE5" w:rsidP="000C6260">
            <w:pPr>
              <w:jc w:val="center"/>
              <w:rPr>
                <w:rFonts w:ascii="Roboto" w:hAnsi="Roboto" w:cs="Calibri"/>
                <w:b/>
                <w:bCs/>
                <w:color w:val="000000"/>
                <w:sz w:val="22"/>
                <w:szCs w:val="22"/>
              </w:rPr>
            </w:pPr>
            <w:r w:rsidRPr="00177AE5">
              <w:rPr>
                <w:rFonts w:ascii="Roboto" w:hAnsi="Roboto" w:cs="Calibri"/>
                <w:b/>
                <w:bCs/>
                <w:color w:val="000000"/>
                <w:sz w:val="22"/>
                <w:szCs w:val="22"/>
              </w:rPr>
              <w:t>HS:HU</w:t>
            </w:r>
          </w:p>
        </w:tc>
        <w:tc>
          <w:tcPr>
            <w:tcW w:w="3093" w:type="pct"/>
            <w:shd w:val="clear" w:color="auto" w:fill="E7E6E6" w:themeFill="background2"/>
            <w:vAlign w:val="center"/>
            <w:hideMark/>
          </w:tcPr>
          <w:p w14:paraId="7C96AA74" w14:textId="77777777" w:rsidR="00046272" w:rsidRPr="00E91653" w:rsidRDefault="00046272" w:rsidP="00025C7D">
            <w:pPr>
              <w:jc w:val="both"/>
              <w:rPr>
                <w:rFonts w:ascii="Roboto" w:hAnsi="Roboto" w:cs="Calibri"/>
                <w:color w:val="000000"/>
                <w:sz w:val="22"/>
                <w:szCs w:val="22"/>
              </w:rPr>
            </w:pPr>
            <w:r w:rsidRPr="00E91653">
              <w:rPr>
                <w:rFonts w:ascii="Roboto" w:hAnsi="Roboto" w:cs="Calibri"/>
                <w:color w:val="000000"/>
                <w:sz w:val="22"/>
                <w:szCs w:val="22"/>
              </w:rPr>
              <w:t xml:space="preserve">Compliance with UNEP and GEF standards: The project fully aligns with UNEP’s Financial Rules &amp; Regulations and GEF fiduciary requirements. All financial transactions follow defined approval workflows through Umoja, ensuring accountability and traceability. Expenditures remain within </w:t>
            </w:r>
            <w:r w:rsidRPr="00E91653">
              <w:rPr>
                <w:rFonts w:ascii="Roboto" w:hAnsi="Roboto" w:cs="Calibri"/>
                <w:color w:val="000000"/>
                <w:sz w:val="22"/>
                <w:szCs w:val="22"/>
              </w:rPr>
              <w:lastRenderedPageBreak/>
              <w:t>approved budget ceilings per component, and internal verification is done monthly by NEMA’s Finance and Accounts Division. Timeliness of disbursements: The first cash advance (requested Oct 2020) was received Feb 2021, four months beyond the nine-month benchmark, due to COVID-19 restrictions and UNEP clearance delays. Subsequent advances (2022–2024) were processed within 2–3 weeks, in line with PCA provisions. Oversight and monitoring: UNEP conducts quarterly financial supervision missions and verifies quarterly expenditure statements. NEMA submits certified financial reports through the Fund Management Officer (FMO). No evidence of ineligible expenditures or non-compliance has been identified.</w:t>
            </w:r>
          </w:p>
        </w:tc>
      </w:tr>
      <w:tr w:rsidR="00046272" w:rsidRPr="00E91653" w14:paraId="04F8F6CF" w14:textId="77777777" w:rsidTr="00E15EAE">
        <w:trPr>
          <w:trHeight w:val="20"/>
        </w:trPr>
        <w:tc>
          <w:tcPr>
            <w:tcW w:w="1198" w:type="pct"/>
            <w:vAlign w:val="center"/>
            <w:hideMark/>
          </w:tcPr>
          <w:p w14:paraId="5891B757" w14:textId="00672B00" w:rsidR="00046272" w:rsidRPr="000C6260" w:rsidRDefault="00053893" w:rsidP="00025C7D">
            <w:pPr>
              <w:rPr>
                <w:rFonts w:ascii="Roboto" w:hAnsi="Roboto" w:cs="Calibri"/>
                <w:color w:val="000000"/>
                <w:sz w:val="22"/>
                <w:szCs w:val="22"/>
              </w:rPr>
            </w:pPr>
            <w:r w:rsidRPr="000C6260">
              <w:rPr>
                <w:rFonts w:ascii="Roboto" w:hAnsi="Roboto" w:cs="Calibri"/>
                <w:color w:val="000000"/>
                <w:sz w:val="22"/>
                <w:szCs w:val="22"/>
              </w:rPr>
              <w:lastRenderedPageBreak/>
              <w:t>Any e</w:t>
            </w:r>
            <w:r w:rsidR="00046272" w:rsidRPr="000C6260">
              <w:rPr>
                <w:rFonts w:ascii="Roboto" w:hAnsi="Roboto" w:cs="Calibri"/>
                <w:color w:val="000000"/>
                <w:sz w:val="22"/>
                <w:szCs w:val="22"/>
              </w:rPr>
              <w:t>vidence that indicates shortcomings in adherence to UNEP or donor rules</w:t>
            </w:r>
          </w:p>
        </w:tc>
        <w:tc>
          <w:tcPr>
            <w:tcW w:w="709" w:type="pct"/>
            <w:vAlign w:val="center"/>
            <w:hideMark/>
          </w:tcPr>
          <w:p w14:paraId="69336243" w14:textId="014801A5" w:rsidR="00046272" w:rsidRPr="00E91653" w:rsidRDefault="00046272" w:rsidP="000C6260">
            <w:pPr>
              <w:jc w:val="center"/>
              <w:rPr>
                <w:rFonts w:ascii="Roboto" w:hAnsi="Roboto" w:cs="Calibri"/>
                <w:b/>
                <w:bCs/>
                <w:color w:val="000000"/>
                <w:sz w:val="22"/>
                <w:szCs w:val="22"/>
              </w:rPr>
            </w:pPr>
            <w:r w:rsidRPr="00E91653">
              <w:rPr>
                <w:rFonts w:ascii="Roboto" w:hAnsi="Roboto" w:cs="Calibri"/>
                <w:b/>
                <w:bCs/>
                <w:color w:val="000000"/>
                <w:sz w:val="22"/>
                <w:szCs w:val="22"/>
              </w:rPr>
              <w:t>No</w:t>
            </w:r>
          </w:p>
        </w:tc>
        <w:tc>
          <w:tcPr>
            <w:tcW w:w="3093" w:type="pct"/>
            <w:vAlign w:val="center"/>
            <w:hideMark/>
          </w:tcPr>
          <w:p w14:paraId="734DA67D" w14:textId="5F477C96" w:rsidR="00046272" w:rsidRPr="00E91653" w:rsidRDefault="00046272" w:rsidP="00025C7D">
            <w:pPr>
              <w:jc w:val="both"/>
              <w:rPr>
                <w:rFonts w:ascii="Roboto" w:hAnsi="Roboto" w:cs="Calibri"/>
                <w:color w:val="000000"/>
                <w:sz w:val="22"/>
                <w:szCs w:val="22"/>
              </w:rPr>
            </w:pPr>
            <w:r w:rsidRPr="00E91653">
              <w:rPr>
                <w:rFonts w:ascii="Roboto" w:hAnsi="Roboto" w:cs="Calibri"/>
                <w:color w:val="000000"/>
                <w:sz w:val="22"/>
                <w:szCs w:val="22"/>
              </w:rPr>
              <w:t>Minor reporting delays occurred in 2020–2021 due to staff transitions and the COVID19 lockdown but were corrected from 2022 onward through structured quarterly reporting. No audit qualifications or material misallocations have been reported.</w:t>
            </w:r>
          </w:p>
        </w:tc>
      </w:tr>
      <w:tr w:rsidR="00046272" w:rsidRPr="00E91653" w14:paraId="1CF02942" w14:textId="77777777" w:rsidTr="00E15EAE">
        <w:trPr>
          <w:trHeight w:val="20"/>
        </w:trPr>
        <w:tc>
          <w:tcPr>
            <w:tcW w:w="1198" w:type="pct"/>
            <w:vAlign w:val="center"/>
            <w:hideMark/>
          </w:tcPr>
          <w:p w14:paraId="5E211E2B" w14:textId="77777777" w:rsidR="00046272" w:rsidRPr="000C6260" w:rsidRDefault="00046272" w:rsidP="00025C7D">
            <w:pPr>
              <w:rPr>
                <w:rFonts w:ascii="Roboto" w:hAnsi="Roboto" w:cs="Calibri"/>
                <w:color w:val="000000"/>
                <w:sz w:val="22"/>
                <w:szCs w:val="22"/>
              </w:rPr>
            </w:pPr>
            <w:r w:rsidRPr="000C6260">
              <w:rPr>
                <w:rFonts w:ascii="Roboto" w:hAnsi="Roboto" w:cs="Calibri"/>
                <w:color w:val="000000"/>
                <w:sz w:val="22"/>
                <w:szCs w:val="22"/>
              </w:rPr>
              <w:t>Was the first disbursement carried out within nine months of UNEP project approval date?</w:t>
            </w:r>
          </w:p>
        </w:tc>
        <w:tc>
          <w:tcPr>
            <w:tcW w:w="709" w:type="pct"/>
            <w:vAlign w:val="center"/>
            <w:hideMark/>
          </w:tcPr>
          <w:p w14:paraId="378F2F96" w14:textId="4273B896" w:rsidR="00046272" w:rsidRPr="00E91653" w:rsidRDefault="00046272" w:rsidP="000C6260">
            <w:pPr>
              <w:jc w:val="center"/>
              <w:rPr>
                <w:rFonts w:ascii="Roboto" w:hAnsi="Roboto" w:cs="Calibri"/>
                <w:b/>
                <w:bCs/>
                <w:color w:val="000000"/>
                <w:sz w:val="22"/>
                <w:szCs w:val="22"/>
              </w:rPr>
            </w:pPr>
            <w:r w:rsidRPr="00E91653">
              <w:rPr>
                <w:rFonts w:ascii="Roboto" w:hAnsi="Roboto" w:cs="Calibri"/>
                <w:b/>
                <w:bCs/>
                <w:color w:val="000000"/>
                <w:sz w:val="22"/>
                <w:szCs w:val="22"/>
              </w:rPr>
              <w:t>No</w:t>
            </w:r>
          </w:p>
        </w:tc>
        <w:tc>
          <w:tcPr>
            <w:tcW w:w="3093" w:type="pct"/>
            <w:vAlign w:val="center"/>
            <w:hideMark/>
          </w:tcPr>
          <w:p w14:paraId="0B2170C7" w14:textId="77777777" w:rsidR="00046272" w:rsidRPr="00E91653" w:rsidRDefault="00046272" w:rsidP="00025C7D">
            <w:pPr>
              <w:jc w:val="both"/>
              <w:rPr>
                <w:rFonts w:ascii="Roboto" w:hAnsi="Roboto" w:cs="Calibri"/>
                <w:color w:val="000000"/>
                <w:sz w:val="22"/>
                <w:szCs w:val="22"/>
              </w:rPr>
            </w:pPr>
            <w:r w:rsidRPr="00E91653">
              <w:rPr>
                <w:rFonts w:ascii="Roboto" w:hAnsi="Roboto" w:cs="Calibri"/>
                <w:color w:val="000000"/>
                <w:sz w:val="22"/>
                <w:szCs w:val="22"/>
              </w:rPr>
              <w:t>Delay attributed to post-approval clearance bottlenecks and pandemic-related disruptions; documented by UNEP FMO correspondence (2020–2021). Corrective measures instituted ensured subsequent compliance with timeliness standards.</w:t>
            </w:r>
          </w:p>
        </w:tc>
      </w:tr>
      <w:tr w:rsidR="00046272" w:rsidRPr="00E91653" w14:paraId="2645F8FC" w14:textId="77777777" w:rsidTr="00E15EAE">
        <w:trPr>
          <w:trHeight w:val="20"/>
        </w:trPr>
        <w:tc>
          <w:tcPr>
            <w:tcW w:w="1198" w:type="pct"/>
            <w:vAlign w:val="center"/>
            <w:hideMark/>
          </w:tcPr>
          <w:p w14:paraId="446B8DD6" w14:textId="77777777" w:rsidR="00046272" w:rsidRPr="000C6260" w:rsidRDefault="00046272" w:rsidP="00025C7D">
            <w:pPr>
              <w:rPr>
                <w:rFonts w:ascii="Roboto" w:hAnsi="Roboto" w:cs="Calibri"/>
                <w:color w:val="000000"/>
                <w:sz w:val="22"/>
                <w:szCs w:val="22"/>
              </w:rPr>
            </w:pPr>
            <w:r w:rsidRPr="000C6260">
              <w:rPr>
                <w:rFonts w:ascii="Roboto" w:hAnsi="Roboto" w:cs="Calibri"/>
                <w:color w:val="000000"/>
                <w:sz w:val="22"/>
                <w:szCs w:val="22"/>
              </w:rPr>
              <w:t>Were the procurement policies of UNEP and the donor followed?</w:t>
            </w:r>
          </w:p>
        </w:tc>
        <w:tc>
          <w:tcPr>
            <w:tcW w:w="709" w:type="pct"/>
            <w:vAlign w:val="center"/>
            <w:hideMark/>
          </w:tcPr>
          <w:p w14:paraId="6D2D21CE" w14:textId="77777777" w:rsidR="00046272" w:rsidRPr="00E91653" w:rsidRDefault="00046272" w:rsidP="000C6260">
            <w:pPr>
              <w:jc w:val="center"/>
              <w:rPr>
                <w:rFonts w:ascii="Roboto" w:hAnsi="Roboto" w:cs="Calibri"/>
                <w:b/>
                <w:bCs/>
                <w:color w:val="000000"/>
                <w:sz w:val="22"/>
                <w:szCs w:val="22"/>
              </w:rPr>
            </w:pPr>
            <w:r w:rsidRPr="00E91653">
              <w:rPr>
                <w:rFonts w:ascii="Roboto" w:hAnsi="Roboto" w:cs="Calibri"/>
                <w:b/>
                <w:bCs/>
                <w:color w:val="000000"/>
                <w:sz w:val="22"/>
                <w:szCs w:val="22"/>
              </w:rPr>
              <w:t>Yes</w:t>
            </w:r>
          </w:p>
        </w:tc>
        <w:tc>
          <w:tcPr>
            <w:tcW w:w="3093" w:type="pct"/>
            <w:vAlign w:val="center"/>
            <w:hideMark/>
          </w:tcPr>
          <w:p w14:paraId="7776DE95" w14:textId="09DB3739" w:rsidR="00046272" w:rsidRPr="00E91653" w:rsidRDefault="00046272" w:rsidP="00025C7D">
            <w:pPr>
              <w:jc w:val="both"/>
              <w:rPr>
                <w:rFonts w:ascii="Roboto" w:hAnsi="Roboto" w:cs="Calibri"/>
                <w:color w:val="000000"/>
                <w:sz w:val="22"/>
                <w:szCs w:val="22"/>
              </w:rPr>
            </w:pPr>
            <w:r w:rsidRPr="00E91653">
              <w:rPr>
                <w:rFonts w:ascii="Roboto" w:hAnsi="Roboto" w:cs="Calibri"/>
                <w:color w:val="000000"/>
                <w:sz w:val="22"/>
                <w:szCs w:val="22"/>
              </w:rPr>
              <w:t>Procurement processes follow UNEP’s Source Selection Plan and Uganda’s PPDA Act. Competitive bidding was applied for major procurements (ABS-</w:t>
            </w:r>
            <w:proofErr w:type="spellStart"/>
            <w:r w:rsidRPr="00E91653">
              <w:rPr>
                <w:rFonts w:ascii="Roboto" w:hAnsi="Roboto" w:cs="Calibri"/>
                <w:color w:val="000000"/>
                <w:sz w:val="22"/>
                <w:szCs w:val="22"/>
              </w:rPr>
              <w:t>eReg</w:t>
            </w:r>
            <w:proofErr w:type="spellEnd"/>
            <w:r w:rsidRPr="00E91653">
              <w:rPr>
                <w:rFonts w:ascii="Roboto" w:hAnsi="Roboto" w:cs="Calibri"/>
                <w:color w:val="000000"/>
                <w:sz w:val="22"/>
                <w:szCs w:val="22"/>
              </w:rPr>
              <w:t xml:space="preserve"> System, awareness contracts, training consultancies). All procurement files</w:t>
            </w:r>
            <w:r w:rsidR="004E0E7C" w:rsidRPr="00E91653">
              <w:rPr>
                <w:rFonts w:ascii="Roboto" w:hAnsi="Roboto" w:cs="Calibri"/>
                <w:color w:val="000000"/>
                <w:sz w:val="22"/>
                <w:szCs w:val="22"/>
              </w:rPr>
              <w:t xml:space="preserve">, </w:t>
            </w:r>
            <w:r w:rsidRPr="00E91653">
              <w:rPr>
                <w:rFonts w:ascii="Roboto" w:hAnsi="Roboto" w:cs="Calibri"/>
                <w:color w:val="000000"/>
                <w:sz w:val="22"/>
                <w:szCs w:val="22"/>
              </w:rPr>
              <w:t>including</w:t>
            </w:r>
            <w:r w:rsidR="004E0E7C" w:rsidRPr="00E91653">
              <w:rPr>
                <w:rFonts w:ascii="Roboto" w:hAnsi="Roboto" w:cs="Calibri"/>
                <w:color w:val="000000"/>
                <w:sz w:val="22"/>
                <w:szCs w:val="22"/>
              </w:rPr>
              <w:t>;</w:t>
            </w:r>
            <w:r w:rsidRPr="00E91653">
              <w:rPr>
                <w:rFonts w:ascii="Roboto" w:hAnsi="Roboto" w:cs="Calibri"/>
                <w:color w:val="000000"/>
                <w:sz w:val="22"/>
                <w:szCs w:val="22"/>
              </w:rPr>
              <w:t xml:space="preserve"> bids, evaluations, and award memos</w:t>
            </w:r>
            <w:r w:rsidR="004E0E7C" w:rsidRPr="00E91653">
              <w:rPr>
                <w:rFonts w:ascii="Roboto" w:hAnsi="Roboto" w:cs="Calibri"/>
                <w:color w:val="000000"/>
                <w:sz w:val="22"/>
                <w:szCs w:val="22"/>
              </w:rPr>
              <w:t xml:space="preserve"> </w:t>
            </w:r>
            <w:r w:rsidRPr="00E91653">
              <w:rPr>
                <w:rFonts w:ascii="Roboto" w:hAnsi="Roboto" w:cs="Calibri"/>
                <w:color w:val="000000"/>
                <w:sz w:val="22"/>
                <w:szCs w:val="22"/>
              </w:rPr>
              <w:t>were reviewed and found compliant.</w:t>
            </w:r>
          </w:p>
        </w:tc>
      </w:tr>
      <w:tr w:rsidR="00046272" w:rsidRPr="00E91653" w14:paraId="004B0CA8" w14:textId="77777777" w:rsidTr="00E15EAE">
        <w:trPr>
          <w:trHeight w:val="20"/>
        </w:trPr>
        <w:tc>
          <w:tcPr>
            <w:tcW w:w="1198" w:type="pct"/>
            <w:shd w:val="clear" w:color="auto" w:fill="E7E6E6" w:themeFill="background2"/>
            <w:vAlign w:val="center"/>
            <w:hideMark/>
          </w:tcPr>
          <w:p w14:paraId="656DA2F4" w14:textId="77777777" w:rsidR="00046272" w:rsidRPr="00E91653" w:rsidRDefault="00046272" w:rsidP="00025C7D">
            <w:pPr>
              <w:rPr>
                <w:rFonts w:ascii="Roboto" w:hAnsi="Roboto" w:cs="Calibri"/>
                <w:b/>
                <w:bCs/>
                <w:color w:val="000000"/>
                <w:sz w:val="22"/>
                <w:szCs w:val="22"/>
              </w:rPr>
            </w:pPr>
            <w:r w:rsidRPr="00E91653">
              <w:rPr>
                <w:rFonts w:ascii="Roboto" w:hAnsi="Roboto" w:cs="Calibri"/>
                <w:b/>
                <w:bCs/>
                <w:color w:val="000000"/>
                <w:sz w:val="22"/>
                <w:szCs w:val="22"/>
              </w:rPr>
              <w:t>2. Completeness of Project Financial Information</w:t>
            </w:r>
          </w:p>
        </w:tc>
        <w:tc>
          <w:tcPr>
            <w:tcW w:w="709" w:type="pct"/>
            <w:shd w:val="clear" w:color="auto" w:fill="E7E6E6" w:themeFill="background2"/>
            <w:vAlign w:val="center"/>
            <w:hideMark/>
          </w:tcPr>
          <w:p w14:paraId="3A114874" w14:textId="5912A9CA" w:rsidR="00046272" w:rsidRPr="00E91653" w:rsidRDefault="00177AE5" w:rsidP="000C6260">
            <w:pPr>
              <w:jc w:val="center"/>
              <w:rPr>
                <w:rFonts w:ascii="Roboto" w:hAnsi="Roboto" w:cs="Calibri"/>
                <w:b/>
                <w:bCs/>
                <w:color w:val="000000"/>
                <w:sz w:val="22"/>
                <w:szCs w:val="22"/>
              </w:rPr>
            </w:pPr>
            <w:r w:rsidRPr="00177AE5">
              <w:rPr>
                <w:rFonts w:ascii="Roboto" w:hAnsi="Roboto" w:cs="Calibri"/>
                <w:b/>
                <w:bCs/>
                <w:color w:val="000000"/>
                <w:sz w:val="22"/>
                <w:szCs w:val="22"/>
              </w:rPr>
              <w:t>HS:HU</w:t>
            </w:r>
          </w:p>
        </w:tc>
        <w:tc>
          <w:tcPr>
            <w:tcW w:w="3093" w:type="pct"/>
            <w:shd w:val="clear" w:color="auto" w:fill="E7E6E6" w:themeFill="background2"/>
            <w:vAlign w:val="center"/>
            <w:hideMark/>
          </w:tcPr>
          <w:p w14:paraId="44154D80" w14:textId="77777777" w:rsidR="00046272" w:rsidRPr="00E91653" w:rsidRDefault="00046272" w:rsidP="00025C7D">
            <w:pPr>
              <w:jc w:val="both"/>
              <w:rPr>
                <w:rFonts w:ascii="Roboto" w:hAnsi="Roboto" w:cs="Calibri"/>
                <w:color w:val="000000"/>
                <w:sz w:val="22"/>
                <w:szCs w:val="22"/>
              </w:rPr>
            </w:pPr>
            <w:r w:rsidRPr="00E91653">
              <w:rPr>
                <w:rFonts w:ascii="Roboto" w:hAnsi="Roboto" w:cs="Calibri"/>
                <w:color w:val="000000"/>
                <w:sz w:val="22"/>
                <w:szCs w:val="22"/>
              </w:rPr>
              <w:t>NEMA maintains a comprehensive documentation system integrating national IFMS and UNEP’s Umoja records. Full sets of legal agreements, disbursement records, and expenditure summaries were provided to the evaluator. Independent audits confirm reliability and integrity of reported figures.</w:t>
            </w:r>
          </w:p>
        </w:tc>
      </w:tr>
      <w:tr w:rsidR="00046272" w:rsidRPr="00E91653" w14:paraId="7481579C" w14:textId="77777777" w:rsidTr="00E15EAE">
        <w:trPr>
          <w:trHeight w:val="20"/>
        </w:trPr>
        <w:tc>
          <w:tcPr>
            <w:tcW w:w="1198" w:type="pct"/>
            <w:vAlign w:val="center"/>
            <w:hideMark/>
          </w:tcPr>
          <w:p w14:paraId="5A3144BF" w14:textId="77777777" w:rsidR="00046272" w:rsidRPr="000C6260" w:rsidRDefault="00046272" w:rsidP="00025C7D">
            <w:pPr>
              <w:rPr>
                <w:rFonts w:ascii="Roboto" w:hAnsi="Roboto" w:cs="Calibri"/>
                <w:color w:val="000000"/>
                <w:sz w:val="22"/>
                <w:szCs w:val="22"/>
              </w:rPr>
            </w:pPr>
            <w:r w:rsidRPr="000C6260">
              <w:rPr>
                <w:rFonts w:ascii="Roboto" w:hAnsi="Roboto" w:cs="Calibri"/>
                <w:color w:val="000000"/>
                <w:sz w:val="22"/>
                <w:szCs w:val="22"/>
              </w:rPr>
              <w:t>A. Co-financing and Project Cost tables at design (by budget lines)</w:t>
            </w:r>
          </w:p>
        </w:tc>
        <w:tc>
          <w:tcPr>
            <w:tcW w:w="709" w:type="pct"/>
            <w:vAlign w:val="center"/>
            <w:hideMark/>
          </w:tcPr>
          <w:p w14:paraId="2F274AAD" w14:textId="77777777" w:rsidR="00046272" w:rsidRPr="00E91653" w:rsidRDefault="00046272" w:rsidP="000C6260">
            <w:pPr>
              <w:jc w:val="center"/>
              <w:rPr>
                <w:rFonts w:ascii="Roboto" w:hAnsi="Roboto" w:cs="Calibri"/>
                <w:b/>
                <w:bCs/>
                <w:color w:val="000000"/>
                <w:sz w:val="22"/>
                <w:szCs w:val="22"/>
              </w:rPr>
            </w:pPr>
            <w:r w:rsidRPr="00E91653">
              <w:rPr>
                <w:rFonts w:ascii="Roboto" w:hAnsi="Roboto" w:cs="Calibri"/>
                <w:b/>
                <w:bCs/>
                <w:color w:val="000000"/>
                <w:sz w:val="22"/>
                <w:szCs w:val="22"/>
              </w:rPr>
              <w:t>Yes</w:t>
            </w:r>
          </w:p>
        </w:tc>
        <w:tc>
          <w:tcPr>
            <w:tcW w:w="3093" w:type="pct"/>
            <w:vAlign w:val="center"/>
            <w:hideMark/>
          </w:tcPr>
          <w:p w14:paraId="1168974E" w14:textId="77777777" w:rsidR="00046272" w:rsidRPr="00E91653" w:rsidRDefault="00046272" w:rsidP="00025C7D">
            <w:pPr>
              <w:jc w:val="both"/>
              <w:rPr>
                <w:rFonts w:ascii="Roboto" w:hAnsi="Roboto" w:cs="Calibri"/>
                <w:color w:val="000000"/>
                <w:sz w:val="22"/>
                <w:szCs w:val="22"/>
              </w:rPr>
            </w:pPr>
            <w:r w:rsidRPr="00E91653">
              <w:rPr>
                <w:rFonts w:ascii="Roboto" w:hAnsi="Roboto" w:cs="Calibri"/>
                <w:color w:val="000000"/>
                <w:sz w:val="22"/>
                <w:szCs w:val="22"/>
              </w:rPr>
              <w:t xml:space="preserve">Detailed cost tables exist within the </w:t>
            </w:r>
            <w:proofErr w:type="spellStart"/>
            <w:r w:rsidRPr="00E91653">
              <w:rPr>
                <w:rFonts w:ascii="Roboto" w:hAnsi="Roboto" w:cs="Calibri"/>
                <w:color w:val="000000"/>
                <w:sz w:val="22"/>
                <w:szCs w:val="22"/>
              </w:rPr>
              <w:t>ProDoc</w:t>
            </w:r>
            <w:proofErr w:type="spellEnd"/>
            <w:r w:rsidRPr="00E91653">
              <w:rPr>
                <w:rFonts w:ascii="Roboto" w:hAnsi="Roboto" w:cs="Calibri"/>
                <w:color w:val="000000"/>
                <w:sz w:val="22"/>
                <w:szCs w:val="22"/>
              </w:rPr>
              <w:t xml:space="preserve"> and PCA annexes, broken down by components, outputs, and budget lines. Both cash and in-kind contributions were clearly itemized and aligned with GEF-approved allocations.</w:t>
            </w:r>
          </w:p>
        </w:tc>
      </w:tr>
      <w:tr w:rsidR="00046272" w:rsidRPr="00E91653" w14:paraId="005B278B" w14:textId="77777777" w:rsidTr="00E15EAE">
        <w:trPr>
          <w:trHeight w:val="20"/>
        </w:trPr>
        <w:tc>
          <w:tcPr>
            <w:tcW w:w="1198" w:type="pct"/>
            <w:vAlign w:val="center"/>
            <w:hideMark/>
          </w:tcPr>
          <w:p w14:paraId="210AF86E" w14:textId="77777777" w:rsidR="00046272" w:rsidRPr="000C6260" w:rsidRDefault="00046272" w:rsidP="00025C7D">
            <w:pPr>
              <w:rPr>
                <w:rFonts w:ascii="Roboto" w:hAnsi="Roboto" w:cs="Calibri"/>
                <w:color w:val="000000"/>
                <w:sz w:val="22"/>
                <w:szCs w:val="22"/>
              </w:rPr>
            </w:pPr>
            <w:r w:rsidRPr="000C6260">
              <w:rPr>
                <w:rFonts w:ascii="Roboto" w:hAnsi="Roboto" w:cs="Calibri"/>
                <w:color w:val="000000"/>
                <w:sz w:val="22"/>
                <w:szCs w:val="22"/>
              </w:rPr>
              <w:t>B. Revisions to the budget</w:t>
            </w:r>
          </w:p>
        </w:tc>
        <w:tc>
          <w:tcPr>
            <w:tcW w:w="709" w:type="pct"/>
            <w:vAlign w:val="center"/>
            <w:hideMark/>
          </w:tcPr>
          <w:p w14:paraId="3CE95812" w14:textId="77777777" w:rsidR="00046272" w:rsidRPr="00E91653" w:rsidRDefault="00046272" w:rsidP="000C6260">
            <w:pPr>
              <w:jc w:val="center"/>
              <w:rPr>
                <w:rFonts w:ascii="Roboto" w:hAnsi="Roboto" w:cs="Calibri"/>
                <w:b/>
                <w:bCs/>
                <w:color w:val="000000"/>
                <w:sz w:val="22"/>
                <w:szCs w:val="22"/>
              </w:rPr>
            </w:pPr>
            <w:r w:rsidRPr="00E91653">
              <w:rPr>
                <w:rFonts w:ascii="Roboto" w:hAnsi="Roboto" w:cs="Calibri"/>
                <w:b/>
                <w:bCs/>
                <w:color w:val="000000"/>
                <w:sz w:val="22"/>
                <w:szCs w:val="22"/>
              </w:rPr>
              <w:t>Yes</w:t>
            </w:r>
          </w:p>
        </w:tc>
        <w:tc>
          <w:tcPr>
            <w:tcW w:w="3093" w:type="pct"/>
            <w:vAlign w:val="center"/>
            <w:hideMark/>
          </w:tcPr>
          <w:p w14:paraId="5EE488A6" w14:textId="77777777" w:rsidR="00046272" w:rsidRPr="00E91653" w:rsidRDefault="00046272" w:rsidP="00025C7D">
            <w:pPr>
              <w:jc w:val="both"/>
              <w:rPr>
                <w:rFonts w:ascii="Roboto" w:hAnsi="Roboto" w:cs="Calibri"/>
                <w:color w:val="000000"/>
                <w:sz w:val="22"/>
                <w:szCs w:val="22"/>
              </w:rPr>
            </w:pPr>
            <w:r w:rsidRPr="00E91653">
              <w:rPr>
                <w:rFonts w:ascii="Roboto" w:hAnsi="Roboto" w:cs="Calibri"/>
                <w:color w:val="000000"/>
                <w:sz w:val="22"/>
                <w:szCs w:val="22"/>
              </w:rPr>
              <w:t>One formal budget revision (2023) reallocated savings from travel and workshops to system development and gender activities. Revision approved by UNEP FMO; document on file.</w:t>
            </w:r>
          </w:p>
        </w:tc>
      </w:tr>
      <w:tr w:rsidR="00046272" w:rsidRPr="00E91653" w14:paraId="43FC8BA4" w14:textId="77777777" w:rsidTr="00E15EAE">
        <w:trPr>
          <w:trHeight w:val="20"/>
        </w:trPr>
        <w:tc>
          <w:tcPr>
            <w:tcW w:w="1198" w:type="pct"/>
            <w:vAlign w:val="center"/>
            <w:hideMark/>
          </w:tcPr>
          <w:p w14:paraId="4408ADCD" w14:textId="77777777" w:rsidR="00046272" w:rsidRPr="000C6260" w:rsidRDefault="00046272" w:rsidP="00025C7D">
            <w:pPr>
              <w:rPr>
                <w:rFonts w:ascii="Roboto" w:hAnsi="Roboto" w:cs="Calibri"/>
                <w:color w:val="000000"/>
                <w:sz w:val="22"/>
                <w:szCs w:val="22"/>
              </w:rPr>
            </w:pPr>
            <w:r w:rsidRPr="000C6260">
              <w:rPr>
                <w:rFonts w:ascii="Roboto" w:hAnsi="Roboto" w:cs="Calibri"/>
                <w:color w:val="000000"/>
                <w:sz w:val="22"/>
                <w:szCs w:val="22"/>
              </w:rPr>
              <w:t>C. All relevant project legal agreements (e.g. PCA, SSFA, ICA)</w:t>
            </w:r>
          </w:p>
        </w:tc>
        <w:tc>
          <w:tcPr>
            <w:tcW w:w="709" w:type="pct"/>
            <w:vAlign w:val="center"/>
            <w:hideMark/>
          </w:tcPr>
          <w:p w14:paraId="1C00750E" w14:textId="77777777" w:rsidR="00046272" w:rsidRPr="00E91653" w:rsidRDefault="00046272" w:rsidP="000C6260">
            <w:pPr>
              <w:jc w:val="center"/>
              <w:rPr>
                <w:rFonts w:ascii="Roboto" w:hAnsi="Roboto" w:cs="Calibri"/>
                <w:b/>
                <w:bCs/>
                <w:color w:val="000000"/>
                <w:sz w:val="22"/>
                <w:szCs w:val="22"/>
              </w:rPr>
            </w:pPr>
            <w:r w:rsidRPr="00E91653">
              <w:rPr>
                <w:rFonts w:ascii="Roboto" w:hAnsi="Roboto" w:cs="Calibri"/>
                <w:b/>
                <w:bCs/>
                <w:color w:val="000000"/>
                <w:sz w:val="22"/>
                <w:szCs w:val="22"/>
              </w:rPr>
              <w:t>Yes</w:t>
            </w:r>
          </w:p>
        </w:tc>
        <w:tc>
          <w:tcPr>
            <w:tcW w:w="3093" w:type="pct"/>
            <w:vAlign w:val="center"/>
            <w:hideMark/>
          </w:tcPr>
          <w:p w14:paraId="58976B4F" w14:textId="77777777" w:rsidR="00046272" w:rsidRPr="00E91653" w:rsidRDefault="00046272" w:rsidP="00025C7D">
            <w:pPr>
              <w:jc w:val="both"/>
              <w:rPr>
                <w:rFonts w:ascii="Roboto" w:hAnsi="Roboto" w:cs="Calibri"/>
                <w:color w:val="000000"/>
                <w:sz w:val="22"/>
                <w:szCs w:val="22"/>
              </w:rPr>
            </w:pPr>
            <w:r w:rsidRPr="00E91653">
              <w:rPr>
                <w:rFonts w:ascii="Roboto" w:hAnsi="Roboto" w:cs="Calibri"/>
                <w:color w:val="000000"/>
                <w:sz w:val="22"/>
                <w:szCs w:val="22"/>
              </w:rPr>
              <w:t>PCA between UNEP and NEMA signed 2020; Sub-agreements with MWE, Makerere University (SSFA) and local CSOs (ICA) available and verified.</w:t>
            </w:r>
          </w:p>
        </w:tc>
      </w:tr>
      <w:tr w:rsidR="00046272" w:rsidRPr="00E91653" w14:paraId="0CDA452D" w14:textId="77777777" w:rsidTr="00E15EAE">
        <w:trPr>
          <w:trHeight w:val="20"/>
        </w:trPr>
        <w:tc>
          <w:tcPr>
            <w:tcW w:w="1198" w:type="pct"/>
            <w:vAlign w:val="center"/>
            <w:hideMark/>
          </w:tcPr>
          <w:p w14:paraId="4A85F987" w14:textId="77777777" w:rsidR="00046272" w:rsidRPr="000C6260" w:rsidRDefault="00046272" w:rsidP="00025C7D">
            <w:pPr>
              <w:rPr>
                <w:rFonts w:ascii="Roboto" w:hAnsi="Roboto" w:cs="Calibri"/>
                <w:color w:val="000000"/>
                <w:sz w:val="22"/>
                <w:szCs w:val="22"/>
              </w:rPr>
            </w:pPr>
            <w:r w:rsidRPr="000C6260">
              <w:rPr>
                <w:rFonts w:ascii="Roboto" w:hAnsi="Roboto" w:cs="Calibri"/>
                <w:color w:val="000000"/>
                <w:sz w:val="22"/>
                <w:szCs w:val="22"/>
              </w:rPr>
              <w:t>D. Proof of fund transfers</w:t>
            </w:r>
          </w:p>
        </w:tc>
        <w:tc>
          <w:tcPr>
            <w:tcW w:w="709" w:type="pct"/>
            <w:vAlign w:val="center"/>
            <w:hideMark/>
          </w:tcPr>
          <w:p w14:paraId="10C29FEA" w14:textId="77777777" w:rsidR="00046272" w:rsidRPr="00E91653" w:rsidRDefault="00046272" w:rsidP="000C6260">
            <w:pPr>
              <w:jc w:val="center"/>
              <w:rPr>
                <w:rFonts w:ascii="Roboto" w:hAnsi="Roboto" w:cs="Calibri"/>
                <w:b/>
                <w:bCs/>
                <w:color w:val="000000"/>
                <w:sz w:val="22"/>
                <w:szCs w:val="22"/>
              </w:rPr>
            </w:pPr>
            <w:r w:rsidRPr="00E91653">
              <w:rPr>
                <w:rFonts w:ascii="Roboto" w:hAnsi="Roboto" w:cs="Calibri"/>
                <w:b/>
                <w:bCs/>
                <w:color w:val="000000"/>
                <w:sz w:val="22"/>
                <w:szCs w:val="22"/>
              </w:rPr>
              <w:t>Yes</w:t>
            </w:r>
          </w:p>
        </w:tc>
        <w:tc>
          <w:tcPr>
            <w:tcW w:w="3093" w:type="pct"/>
            <w:vAlign w:val="center"/>
            <w:hideMark/>
          </w:tcPr>
          <w:p w14:paraId="157D8EC1" w14:textId="77777777" w:rsidR="00046272" w:rsidRPr="00E91653" w:rsidRDefault="00046272" w:rsidP="00025C7D">
            <w:pPr>
              <w:jc w:val="both"/>
              <w:rPr>
                <w:rFonts w:ascii="Roboto" w:hAnsi="Roboto" w:cs="Calibri"/>
                <w:color w:val="000000"/>
                <w:sz w:val="22"/>
                <w:szCs w:val="22"/>
              </w:rPr>
            </w:pPr>
            <w:r w:rsidRPr="00E91653">
              <w:rPr>
                <w:rFonts w:ascii="Roboto" w:hAnsi="Roboto" w:cs="Calibri"/>
                <w:color w:val="000000"/>
                <w:sz w:val="22"/>
                <w:szCs w:val="22"/>
              </w:rPr>
              <w:t>UNEP provided bank transfer receipts for each advance (2020–2024); acknowledgement receipts from NEMA on file. Tranches correlate with quarterly expenditure plans.</w:t>
            </w:r>
          </w:p>
        </w:tc>
      </w:tr>
      <w:tr w:rsidR="00046272" w:rsidRPr="00E91653" w14:paraId="7318CCB9" w14:textId="77777777" w:rsidTr="00E15EAE">
        <w:trPr>
          <w:trHeight w:val="20"/>
        </w:trPr>
        <w:tc>
          <w:tcPr>
            <w:tcW w:w="1198" w:type="pct"/>
            <w:vAlign w:val="center"/>
            <w:hideMark/>
          </w:tcPr>
          <w:p w14:paraId="2C9C98A1" w14:textId="77777777" w:rsidR="00046272" w:rsidRPr="000C6260" w:rsidRDefault="00046272" w:rsidP="00025C7D">
            <w:pPr>
              <w:rPr>
                <w:rFonts w:ascii="Roboto" w:hAnsi="Roboto" w:cs="Calibri"/>
                <w:color w:val="000000"/>
                <w:sz w:val="22"/>
                <w:szCs w:val="22"/>
              </w:rPr>
            </w:pPr>
            <w:r w:rsidRPr="000C6260">
              <w:rPr>
                <w:rFonts w:ascii="Roboto" w:hAnsi="Roboto" w:cs="Calibri"/>
                <w:color w:val="000000"/>
                <w:sz w:val="22"/>
                <w:szCs w:val="22"/>
              </w:rPr>
              <w:t>E. Proof of co-financing (cash and in-kind)</w:t>
            </w:r>
          </w:p>
        </w:tc>
        <w:tc>
          <w:tcPr>
            <w:tcW w:w="709" w:type="pct"/>
            <w:vAlign w:val="center"/>
            <w:hideMark/>
          </w:tcPr>
          <w:p w14:paraId="0E9824B2" w14:textId="77777777" w:rsidR="00046272" w:rsidRPr="00E91653" w:rsidRDefault="00046272" w:rsidP="000C6260">
            <w:pPr>
              <w:jc w:val="center"/>
              <w:rPr>
                <w:rFonts w:ascii="Roboto" w:hAnsi="Roboto" w:cs="Calibri"/>
                <w:b/>
                <w:bCs/>
                <w:color w:val="000000"/>
                <w:sz w:val="22"/>
                <w:szCs w:val="22"/>
              </w:rPr>
            </w:pPr>
            <w:r w:rsidRPr="00E91653">
              <w:rPr>
                <w:rFonts w:ascii="Roboto" w:hAnsi="Roboto" w:cs="Calibri"/>
                <w:b/>
                <w:bCs/>
                <w:color w:val="000000"/>
                <w:sz w:val="22"/>
                <w:szCs w:val="22"/>
              </w:rPr>
              <w:t>Yes</w:t>
            </w:r>
          </w:p>
        </w:tc>
        <w:tc>
          <w:tcPr>
            <w:tcW w:w="3093" w:type="pct"/>
            <w:vAlign w:val="center"/>
            <w:hideMark/>
          </w:tcPr>
          <w:p w14:paraId="7DC469B9" w14:textId="1F7B8700" w:rsidR="00046272" w:rsidRPr="00E91653" w:rsidRDefault="00046272" w:rsidP="00025C7D">
            <w:pPr>
              <w:jc w:val="both"/>
              <w:rPr>
                <w:rFonts w:ascii="Roboto" w:hAnsi="Roboto" w:cs="Calibri"/>
                <w:color w:val="000000"/>
                <w:sz w:val="22"/>
                <w:szCs w:val="22"/>
              </w:rPr>
            </w:pPr>
            <w:r w:rsidRPr="00E91653">
              <w:rPr>
                <w:rFonts w:ascii="Roboto" w:hAnsi="Roboto" w:cs="Calibri"/>
                <w:color w:val="000000"/>
                <w:sz w:val="22"/>
                <w:szCs w:val="22"/>
              </w:rPr>
              <w:t>Verified letters and financial statements from MWE (office space and technical support ≈ USD 120</w:t>
            </w:r>
            <w:r w:rsidR="00EB0E8F">
              <w:rPr>
                <w:rFonts w:ascii="Roboto" w:hAnsi="Roboto" w:cs="Calibri"/>
                <w:color w:val="000000"/>
                <w:sz w:val="22"/>
                <w:szCs w:val="22"/>
              </w:rPr>
              <w:t>,</w:t>
            </w:r>
            <w:r w:rsidRPr="00E91653">
              <w:rPr>
                <w:rFonts w:ascii="Roboto" w:hAnsi="Roboto" w:cs="Calibri"/>
                <w:color w:val="000000"/>
                <w:sz w:val="22"/>
                <w:szCs w:val="22"/>
              </w:rPr>
              <w:t xml:space="preserve">000 in-kind) and </w:t>
            </w:r>
            <w:r w:rsidRPr="00E91653">
              <w:rPr>
                <w:rFonts w:ascii="Roboto" w:hAnsi="Roboto" w:cs="Calibri"/>
                <w:color w:val="000000"/>
                <w:sz w:val="22"/>
                <w:szCs w:val="22"/>
              </w:rPr>
              <w:lastRenderedPageBreak/>
              <w:t>Makerere University (training inputs ≈ USD 60</w:t>
            </w:r>
            <w:r w:rsidR="00EB0E8F">
              <w:rPr>
                <w:rFonts w:ascii="Roboto" w:hAnsi="Roboto" w:cs="Calibri"/>
                <w:color w:val="000000"/>
                <w:sz w:val="22"/>
                <w:szCs w:val="22"/>
              </w:rPr>
              <w:t>,</w:t>
            </w:r>
            <w:r w:rsidRPr="00E91653">
              <w:rPr>
                <w:rFonts w:ascii="Roboto" w:hAnsi="Roboto" w:cs="Calibri"/>
                <w:color w:val="000000"/>
                <w:sz w:val="22"/>
                <w:szCs w:val="22"/>
              </w:rPr>
              <w:t>000). UNEP validated figures during PIR 2023 review.</w:t>
            </w:r>
          </w:p>
        </w:tc>
      </w:tr>
      <w:tr w:rsidR="00046272" w:rsidRPr="00E91653" w14:paraId="480A506E" w14:textId="77777777" w:rsidTr="00E15EAE">
        <w:trPr>
          <w:trHeight w:val="20"/>
        </w:trPr>
        <w:tc>
          <w:tcPr>
            <w:tcW w:w="1198" w:type="pct"/>
            <w:vAlign w:val="center"/>
            <w:hideMark/>
          </w:tcPr>
          <w:p w14:paraId="1972D26A" w14:textId="77777777" w:rsidR="00046272" w:rsidRPr="000C6260" w:rsidRDefault="00046272" w:rsidP="00025C7D">
            <w:pPr>
              <w:rPr>
                <w:rFonts w:ascii="Roboto" w:hAnsi="Roboto" w:cs="Calibri"/>
                <w:color w:val="000000"/>
                <w:sz w:val="22"/>
                <w:szCs w:val="22"/>
              </w:rPr>
            </w:pPr>
            <w:r w:rsidRPr="000C6260">
              <w:rPr>
                <w:rFonts w:ascii="Roboto" w:hAnsi="Roboto" w:cs="Calibri"/>
                <w:color w:val="000000"/>
                <w:sz w:val="22"/>
                <w:szCs w:val="22"/>
              </w:rPr>
              <w:lastRenderedPageBreak/>
              <w:t>F. Summary report on project expenditures (by budget lines/components)</w:t>
            </w:r>
          </w:p>
        </w:tc>
        <w:tc>
          <w:tcPr>
            <w:tcW w:w="709" w:type="pct"/>
            <w:vAlign w:val="center"/>
            <w:hideMark/>
          </w:tcPr>
          <w:p w14:paraId="64FEF410" w14:textId="77777777" w:rsidR="00046272" w:rsidRPr="00E91653" w:rsidRDefault="00046272" w:rsidP="000C6260">
            <w:pPr>
              <w:jc w:val="center"/>
              <w:rPr>
                <w:rFonts w:ascii="Roboto" w:hAnsi="Roboto" w:cs="Calibri"/>
                <w:b/>
                <w:bCs/>
                <w:color w:val="000000"/>
                <w:sz w:val="22"/>
                <w:szCs w:val="22"/>
              </w:rPr>
            </w:pPr>
            <w:r w:rsidRPr="00E91653">
              <w:rPr>
                <w:rFonts w:ascii="Roboto" w:hAnsi="Roboto" w:cs="Calibri"/>
                <w:b/>
                <w:bCs/>
                <w:color w:val="000000"/>
                <w:sz w:val="22"/>
                <w:szCs w:val="22"/>
              </w:rPr>
              <w:t>Yes</w:t>
            </w:r>
          </w:p>
        </w:tc>
        <w:tc>
          <w:tcPr>
            <w:tcW w:w="3093" w:type="pct"/>
            <w:vAlign w:val="center"/>
            <w:hideMark/>
          </w:tcPr>
          <w:p w14:paraId="23E5F590" w14:textId="36B8815C" w:rsidR="00046272" w:rsidRPr="00E91653" w:rsidRDefault="00046272" w:rsidP="00025C7D">
            <w:pPr>
              <w:jc w:val="both"/>
              <w:rPr>
                <w:rFonts w:ascii="Roboto" w:hAnsi="Roboto" w:cs="Calibri"/>
                <w:color w:val="000000"/>
                <w:sz w:val="22"/>
                <w:szCs w:val="22"/>
              </w:rPr>
            </w:pPr>
            <w:r w:rsidRPr="00E91653">
              <w:rPr>
                <w:rFonts w:ascii="Roboto" w:hAnsi="Roboto" w:cs="Calibri"/>
                <w:color w:val="000000"/>
                <w:sz w:val="22"/>
                <w:szCs w:val="22"/>
              </w:rPr>
              <w:t>PMU provided component-wise expenditure summaries for 2021–2024 with variance analyses showing average budget utilization of 83%. Expenditures are correlated to workplan delivery schedules.</w:t>
            </w:r>
          </w:p>
        </w:tc>
      </w:tr>
      <w:tr w:rsidR="00046272" w:rsidRPr="00E91653" w14:paraId="2658D140" w14:textId="77777777" w:rsidTr="00E15EAE">
        <w:trPr>
          <w:trHeight w:val="20"/>
        </w:trPr>
        <w:tc>
          <w:tcPr>
            <w:tcW w:w="1198" w:type="pct"/>
            <w:vAlign w:val="center"/>
            <w:hideMark/>
          </w:tcPr>
          <w:p w14:paraId="4EBC71DD" w14:textId="77777777" w:rsidR="00046272" w:rsidRPr="000C6260" w:rsidRDefault="00046272" w:rsidP="00025C7D">
            <w:pPr>
              <w:rPr>
                <w:rFonts w:ascii="Roboto" w:hAnsi="Roboto" w:cs="Calibri"/>
                <w:color w:val="000000"/>
                <w:sz w:val="22"/>
                <w:szCs w:val="22"/>
              </w:rPr>
            </w:pPr>
            <w:r w:rsidRPr="000C6260">
              <w:rPr>
                <w:rFonts w:ascii="Roboto" w:hAnsi="Roboto" w:cs="Calibri"/>
                <w:color w:val="000000"/>
                <w:sz w:val="22"/>
                <w:szCs w:val="22"/>
              </w:rPr>
              <w:t>G. Copies of completed audits and management responses</w:t>
            </w:r>
          </w:p>
        </w:tc>
        <w:tc>
          <w:tcPr>
            <w:tcW w:w="709" w:type="pct"/>
            <w:vAlign w:val="center"/>
            <w:hideMark/>
          </w:tcPr>
          <w:p w14:paraId="2E690653" w14:textId="77777777" w:rsidR="00046272" w:rsidRPr="00E91653" w:rsidRDefault="00046272" w:rsidP="000C6260">
            <w:pPr>
              <w:jc w:val="center"/>
              <w:rPr>
                <w:rFonts w:ascii="Roboto" w:hAnsi="Roboto" w:cs="Calibri"/>
                <w:b/>
                <w:bCs/>
                <w:color w:val="000000"/>
                <w:sz w:val="22"/>
                <w:szCs w:val="22"/>
              </w:rPr>
            </w:pPr>
            <w:r w:rsidRPr="00E91653">
              <w:rPr>
                <w:rFonts w:ascii="Roboto" w:hAnsi="Roboto" w:cs="Calibri"/>
                <w:b/>
                <w:bCs/>
                <w:color w:val="000000"/>
                <w:sz w:val="22"/>
                <w:szCs w:val="22"/>
              </w:rPr>
              <w:t>Yes</w:t>
            </w:r>
          </w:p>
        </w:tc>
        <w:tc>
          <w:tcPr>
            <w:tcW w:w="3093" w:type="pct"/>
            <w:vAlign w:val="center"/>
            <w:hideMark/>
          </w:tcPr>
          <w:p w14:paraId="0E246C3B" w14:textId="77777777" w:rsidR="00046272" w:rsidRPr="00E91653" w:rsidRDefault="00046272" w:rsidP="00025C7D">
            <w:pPr>
              <w:jc w:val="both"/>
              <w:rPr>
                <w:rFonts w:ascii="Roboto" w:hAnsi="Roboto" w:cs="Calibri"/>
                <w:color w:val="000000"/>
                <w:sz w:val="22"/>
                <w:szCs w:val="22"/>
              </w:rPr>
            </w:pPr>
            <w:r w:rsidRPr="00E91653">
              <w:rPr>
                <w:rFonts w:ascii="Roboto" w:hAnsi="Roboto" w:cs="Calibri"/>
                <w:color w:val="000000"/>
                <w:sz w:val="22"/>
                <w:szCs w:val="22"/>
              </w:rPr>
              <w:t>FY2022 and FY2023 audits completed by independent firm; both issued unqualified opinions. Minor documentation delays addressed through corrective actions endorsed by UNEP FMO.</w:t>
            </w:r>
          </w:p>
        </w:tc>
      </w:tr>
      <w:tr w:rsidR="00046272" w:rsidRPr="00E91653" w14:paraId="632A8AD7" w14:textId="77777777" w:rsidTr="00E15EAE">
        <w:trPr>
          <w:trHeight w:val="20"/>
        </w:trPr>
        <w:tc>
          <w:tcPr>
            <w:tcW w:w="1198" w:type="pct"/>
            <w:vAlign w:val="center"/>
            <w:hideMark/>
          </w:tcPr>
          <w:p w14:paraId="38605878" w14:textId="77777777" w:rsidR="00046272" w:rsidRPr="000C6260" w:rsidRDefault="00046272" w:rsidP="00025C7D">
            <w:pPr>
              <w:rPr>
                <w:rFonts w:ascii="Roboto" w:hAnsi="Roboto" w:cs="Calibri"/>
                <w:color w:val="000000"/>
                <w:sz w:val="22"/>
                <w:szCs w:val="22"/>
              </w:rPr>
            </w:pPr>
            <w:r w:rsidRPr="000C6260">
              <w:rPr>
                <w:rFonts w:ascii="Roboto" w:hAnsi="Roboto" w:cs="Calibri"/>
                <w:color w:val="000000"/>
                <w:sz w:val="22"/>
                <w:szCs w:val="22"/>
              </w:rPr>
              <w:t>H. Procurement documents including approved requisitions and Source Selection Plans</w:t>
            </w:r>
          </w:p>
        </w:tc>
        <w:tc>
          <w:tcPr>
            <w:tcW w:w="709" w:type="pct"/>
            <w:vAlign w:val="center"/>
            <w:hideMark/>
          </w:tcPr>
          <w:p w14:paraId="632ED3BA" w14:textId="77777777" w:rsidR="00046272" w:rsidRPr="00E91653" w:rsidRDefault="00046272" w:rsidP="000C6260">
            <w:pPr>
              <w:jc w:val="center"/>
              <w:rPr>
                <w:rFonts w:ascii="Roboto" w:hAnsi="Roboto" w:cs="Calibri"/>
                <w:b/>
                <w:bCs/>
                <w:color w:val="000000"/>
                <w:sz w:val="22"/>
                <w:szCs w:val="22"/>
              </w:rPr>
            </w:pPr>
            <w:r w:rsidRPr="00E91653">
              <w:rPr>
                <w:rFonts w:ascii="Roboto" w:hAnsi="Roboto" w:cs="Calibri"/>
                <w:b/>
                <w:bCs/>
                <w:color w:val="000000"/>
                <w:sz w:val="22"/>
                <w:szCs w:val="22"/>
              </w:rPr>
              <w:t>Yes</w:t>
            </w:r>
          </w:p>
        </w:tc>
        <w:tc>
          <w:tcPr>
            <w:tcW w:w="3093" w:type="pct"/>
            <w:vAlign w:val="center"/>
            <w:hideMark/>
          </w:tcPr>
          <w:p w14:paraId="167D6223" w14:textId="77777777" w:rsidR="00046272" w:rsidRPr="00E91653" w:rsidRDefault="00046272" w:rsidP="00025C7D">
            <w:pPr>
              <w:jc w:val="both"/>
              <w:rPr>
                <w:rFonts w:ascii="Roboto" w:hAnsi="Roboto" w:cs="Calibri"/>
                <w:color w:val="000000"/>
                <w:sz w:val="22"/>
                <w:szCs w:val="22"/>
              </w:rPr>
            </w:pPr>
            <w:r w:rsidRPr="00E91653">
              <w:rPr>
                <w:rFonts w:ascii="Roboto" w:hAnsi="Roboto" w:cs="Calibri"/>
                <w:color w:val="000000"/>
                <w:sz w:val="22"/>
                <w:szCs w:val="22"/>
              </w:rPr>
              <w:t>Full procurement archive reviewed at NEMA headquarters; all major tenders include requisition approval forms, bid evaluation reports, and award letters. Conforms to UNEP and national standards.</w:t>
            </w:r>
          </w:p>
        </w:tc>
      </w:tr>
      <w:tr w:rsidR="00046272" w:rsidRPr="00E91653" w14:paraId="73CC34ED" w14:textId="77777777" w:rsidTr="00E15EAE">
        <w:trPr>
          <w:trHeight w:val="20"/>
        </w:trPr>
        <w:tc>
          <w:tcPr>
            <w:tcW w:w="1198" w:type="pct"/>
            <w:vAlign w:val="center"/>
            <w:hideMark/>
          </w:tcPr>
          <w:p w14:paraId="721D47CC" w14:textId="1DB7827C" w:rsidR="00046272" w:rsidRPr="000C6260" w:rsidRDefault="00046272" w:rsidP="00025C7D">
            <w:pPr>
              <w:rPr>
                <w:rFonts w:ascii="Roboto" w:hAnsi="Roboto" w:cs="Calibri"/>
                <w:color w:val="000000"/>
                <w:sz w:val="22"/>
                <w:szCs w:val="22"/>
              </w:rPr>
            </w:pPr>
            <w:r w:rsidRPr="000C6260">
              <w:rPr>
                <w:rFonts w:ascii="Roboto" w:hAnsi="Roboto" w:cs="Calibri"/>
                <w:color w:val="000000"/>
                <w:sz w:val="22"/>
                <w:szCs w:val="22"/>
              </w:rPr>
              <w:t xml:space="preserve">I. Other financial information required for this project </w:t>
            </w:r>
          </w:p>
        </w:tc>
        <w:tc>
          <w:tcPr>
            <w:tcW w:w="709" w:type="pct"/>
            <w:vAlign w:val="center"/>
            <w:hideMark/>
          </w:tcPr>
          <w:p w14:paraId="68585A50" w14:textId="77777777" w:rsidR="00046272" w:rsidRPr="00E91653" w:rsidRDefault="00046272" w:rsidP="000C6260">
            <w:pPr>
              <w:jc w:val="center"/>
              <w:rPr>
                <w:rFonts w:ascii="Roboto" w:hAnsi="Roboto" w:cs="Calibri"/>
                <w:b/>
                <w:bCs/>
                <w:color w:val="000000"/>
                <w:sz w:val="22"/>
                <w:szCs w:val="22"/>
              </w:rPr>
            </w:pPr>
            <w:r w:rsidRPr="00E91653">
              <w:rPr>
                <w:rFonts w:ascii="Roboto" w:hAnsi="Roboto" w:cs="Calibri"/>
                <w:b/>
                <w:bCs/>
                <w:color w:val="000000"/>
                <w:sz w:val="22"/>
                <w:szCs w:val="22"/>
              </w:rPr>
              <w:t>Yes</w:t>
            </w:r>
          </w:p>
        </w:tc>
        <w:tc>
          <w:tcPr>
            <w:tcW w:w="3093" w:type="pct"/>
            <w:vAlign w:val="center"/>
            <w:hideMark/>
          </w:tcPr>
          <w:p w14:paraId="208D9CFC" w14:textId="38BDFA78" w:rsidR="00046272" w:rsidRPr="00E91653" w:rsidRDefault="00046272" w:rsidP="00025C7D">
            <w:pPr>
              <w:jc w:val="both"/>
              <w:rPr>
                <w:rFonts w:ascii="Roboto" w:hAnsi="Roboto" w:cs="Calibri"/>
                <w:color w:val="000000"/>
                <w:sz w:val="22"/>
                <w:szCs w:val="22"/>
              </w:rPr>
            </w:pPr>
            <w:r w:rsidRPr="00E91653">
              <w:rPr>
                <w:rFonts w:ascii="Roboto" w:hAnsi="Roboto" w:cs="Calibri"/>
                <w:color w:val="000000"/>
                <w:sz w:val="22"/>
                <w:szCs w:val="22"/>
              </w:rPr>
              <w:t xml:space="preserve">Monthly bank reconciliation reports and exchange-rate adjustment </w:t>
            </w:r>
            <w:r w:rsidR="004E0E7C" w:rsidRPr="00E91653">
              <w:rPr>
                <w:rFonts w:ascii="Roboto" w:hAnsi="Roboto" w:cs="Calibri"/>
                <w:color w:val="000000"/>
                <w:sz w:val="22"/>
                <w:szCs w:val="22"/>
              </w:rPr>
              <w:t>record</w:t>
            </w:r>
            <w:r w:rsidRPr="00E91653">
              <w:rPr>
                <w:rFonts w:ascii="Roboto" w:hAnsi="Roboto" w:cs="Calibri"/>
                <w:color w:val="000000"/>
                <w:sz w:val="22"/>
                <w:szCs w:val="22"/>
              </w:rPr>
              <w:t xml:space="preserve"> available for all quarters. Reconciliations show &lt; 3% variance between national and UNEP records.</w:t>
            </w:r>
          </w:p>
        </w:tc>
      </w:tr>
      <w:tr w:rsidR="00046272" w:rsidRPr="00E91653" w14:paraId="5E46AB8C" w14:textId="77777777" w:rsidTr="00E15EAE">
        <w:trPr>
          <w:trHeight w:val="20"/>
        </w:trPr>
        <w:tc>
          <w:tcPr>
            <w:tcW w:w="1198" w:type="pct"/>
            <w:shd w:val="clear" w:color="auto" w:fill="E7E6E6" w:themeFill="background2"/>
            <w:vAlign w:val="center"/>
            <w:hideMark/>
          </w:tcPr>
          <w:p w14:paraId="7C176FF0" w14:textId="77777777" w:rsidR="00046272" w:rsidRPr="00E91653" w:rsidRDefault="00046272" w:rsidP="00025C7D">
            <w:pPr>
              <w:rPr>
                <w:rFonts w:ascii="Roboto" w:hAnsi="Roboto" w:cs="Calibri"/>
                <w:b/>
                <w:bCs/>
                <w:color w:val="000000"/>
                <w:sz w:val="22"/>
                <w:szCs w:val="22"/>
              </w:rPr>
            </w:pPr>
            <w:r w:rsidRPr="00E91653">
              <w:rPr>
                <w:rFonts w:ascii="Roboto" w:hAnsi="Roboto" w:cs="Calibri"/>
                <w:b/>
                <w:bCs/>
                <w:color w:val="000000"/>
                <w:sz w:val="22"/>
                <w:szCs w:val="22"/>
              </w:rPr>
              <w:t>Overall Rating for Financial Management</w:t>
            </w:r>
          </w:p>
        </w:tc>
        <w:tc>
          <w:tcPr>
            <w:tcW w:w="709" w:type="pct"/>
            <w:shd w:val="clear" w:color="auto" w:fill="E7E6E6" w:themeFill="background2"/>
            <w:vAlign w:val="center"/>
            <w:hideMark/>
          </w:tcPr>
          <w:p w14:paraId="2A2E5688" w14:textId="59612BDD" w:rsidR="00046272" w:rsidRPr="00E91653" w:rsidRDefault="00046272" w:rsidP="00025C7D">
            <w:pPr>
              <w:rPr>
                <w:rFonts w:ascii="Roboto" w:hAnsi="Roboto" w:cs="Calibri"/>
                <w:b/>
                <w:bCs/>
                <w:color w:val="000000"/>
                <w:sz w:val="22"/>
                <w:szCs w:val="22"/>
              </w:rPr>
            </w:pPr>
            <w:r w:rsidRPr="00E91653">
              <w:rPr>
                <w:rFonts w:ascii="Roboto" w:hAnsi="Roboto" w:cs="Calibri"/>
                <w:b/>
                <w:bCs/>
                <w:color w:val="000000"/>
                <w:sz w:val="22"/>
                <w:szCs w:val="22"/>
              </w:rPr>
              <w:t xml:space="preserve">Satisfactory </w:t>
            </w:r>
          </w:p>
        </w:tc>
        <w:tc>
          <w:tcPr>
            <w:tcW w:w="3093" w:type="pct"/>
            <w:shd w:val="clear" w:color="auto" w:fill="E7E6E6" w:themeFill="background2"/>
            <w:vAlign w:val="center"/>
            <w:hideMark/>
          </w:tcPr>
          <w:p w14:paraId="4EBA5B20" w14:textId="77777777" w:rsidR="00046272" w:rsidRPr="00E91653" w:rsidRDefault="00046272" w:rsidP="00025C7D">
            <w:pPr>
              <w:jc w:val="both"/>
              <w:rPr>
                <w:rFonts w:ascii="Roboto" w:hAnsi="Roboto" w:cs="Calibri"/>
                <w:color w:val="000000"/>
                <w:sz w:val="22"/>
                <w:szCs w:val="22"/>
              </w:rPr>
            </w:pPr>
            <w:r w:rsidRPr="00E91653">
              <w:rPr>
                <w:rFonts w:ascii="Roboto" w:hAnsi="Roboto" w:cs="Calibri"/>
                <w:color w:val="000000"/>
                <w:sz w:val="22"/>
                <w:szCs w:val="22"/>
              </w:rPr>
              <w:t>The project displays strong financial discipline, comprehensive documentation, and effective oversight. Audit trails are complete and traceable. Financial flows are timely, transparent, and aligned with delivery milestones. No systemic weaknesses have been identified. Financial performance and reporting practices meet UNEP’s highest standards for accountability and compliance.</w:t>
            </w:r>
          </w:p>
        </w:tc>
      </w:tr>
    </w:tbl>
    <w:p w14:paraId="7E8A6FCD" w14:textId="37A113CC" w:rsidR="00C31734" w:rsidRPr="00E91653" w:rsidRDefault="00C31734" w:rsidP="00025C7D">
      <w:pPr>
        <w:jc w:val="both"/>
        <w:rPr>
          <w:rFonts w:ascii="Roboto" w:hAnsi="Roboto"/>
          <w:sz w:val="22"/>
          <w:szCs w:val="22"/>
        </w:rPr>
      </w:pPr>
    </w:p>
    <w:p w14:paraId="76DC78D9" w14:textId="77777777" w:rsidR="00834D11" w:rsidRPr="00E91653" w:rsidRDefault="00834D11" w:rsidP="00025C7D">
      <w:pPr>
        <w:jc w:val="both"/>
        <w:rPr>
          <w:rFonts w:ascii="Roboto" w:hAnsi="Roboto" w:cs="Calibri"/>
          <w:b/>
          <w:bCs/>
          <w:color w:val="2E74B5" w:themeColor="accent5" w:themeShade="BF"/>
          <w:u w:val="double"/>
        </w:rPr>
      </w:pPr>
      <w:r w:rsidRPr="00E91653">
        <w:rPr>
          <w:rFonts w:ascii="Roboto" w:hAnsi="Roboto" w:cs="Calibri"/>
          <w:b/>
          <w:bCs/>
          <w:color w:val="2E74B5" w:themeColor="accent5" w:themeShade="BF"/>
          <w:u w:val="double"/>
        </w:rPr>
        <w:t>Findings Statements on Financial Management</w:t>
      </w:r>
    </w:p>
    <w:p w14:paraId="52D85DF5" w14:textId="05FAE432" w:rsidR="00834D11" w:rsidRPr="00E91653" w:rsidRDefault="00834D11" w:rsidP="00025C7D">
      <w:pPr>
        <w:jc w:val="both"/>
        <w:rPr>
          <w:rFonts w:ascii="Roboto" w:hAnsi="Roboto"/>
          <w:sz w:val="22"/>
          <w:szCs w:val="22"/>
        </w:rPr>
      </w:pPr>
    </w:p>
    <w:p w14:paraId="76602B49" w14:textId="2E54B781" w:rsidR="00987D74" w:rsidRPr="00F944F3" w:rsidRDefault="00987D74" w:rsidP="00025C7D">
      <w:pPr>
        <w:pStyle w:val="NormalWeb"/>
        <w:numPr>
          <w:ilvl w:val="0"/>
          <w:numId w:val="15"/>
        </w:numPr>
        <w:spacing w:before="0" w:beforeAutospacing="0" w:after="0" w:afterAutospacing="0"/>
        <w:ind w:left="0"/>
        <w:jc w:val="both"/>
        <w:rPr>
          <w:rFonts w:ascii="Roboto" w:hAnsi="Roboto"/>
          <w:sz w:val="22"/>
          <w:szCs w:val="22"/>
        </w:rPr>
      </w:pPr>
      <w:r w:rsidRPr="00F944F3">
        <w:rPr>
          <w:rFonts w:ascii="Roboto" w:hAnsi="Roboto"/>
          <w:sz w:val="22"/>
          <w:szCs w:val="22"/>
        </w:rPr>
        <w:t>The project exhibits exemplary compliance with UNEP and GEF financial management standards. Disbursement procedures are efficient, with funds released in accordance with approved workplans and PCA. Financial oversight is robust and transparent, supported by clearly documented approval workflows, segregation of duties, and multi-tier verification through NEMA’s Finance Division, UNEP’s Fund Management Officer, and external audits. Procurement and contracting strictly follow UNEP’s Source Selection Plan and Uganda’s PPDA regulations, ensuring competitiveness, fairness, and value for money. Internal controls are strong, with regular reconciliation of accounts, variance analysis, and corrective action tracking. The consistent alignment between financial disbursement, activity implementation, and quarterly reporting demonstrates a mature financial governance structure that minimizes fiduciary risk.</w:t>
      </w:r>
    </w:p>
    <w:p w14:paraId="1706B191" w14:textId="77777777" w:rsidR="00987D74" w:rsidRPr="00E91653" w:rsidRDefault="00987D74" w:rsidP="00025C7D">
      <w:pPr>
        <w:jc w:val="both"/>
        <w:rPr>
          <w:rFonts w:ascii="Roboto" w:hAnsi="Roboto"/>
          <w:sz w:val="22"/>
          <w:szCs w:val="22"/>
        </w:rPr>
      </w:pPr>
    </w:p>
    <w:p w14:paraId="2BC4D6D9" w14:textId="3C4C5905" w:rsidR="0013593D" w:rsidRPr="00E15EAE" w:rsidRDefault="00987D74" w:rsidP="00025C7D">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Financial reporting and documentation are comprehensive, accurate, and fully verifiable, demonstrating a direct and traceable link between expenditures and achieved outputs. The quarterly financial statements, audit reports, and variance analyses show prudent resource utilization, with administrative costs maintained below 10% of total expenditure</w:t>
      </w:r>
      <w:r w:rsidR="00F4476B" w:rsidRPr="00E91653">
        <w:rPr>
          <w:rFonts w:ascii="Roboto" w:hAnsi="Roboto"/>
          <w:sz w:val="22"/>
          <w:szCs w:val="22"/>
        </w:rPr>
        <w:t xml:space="preserve"> </w:t>
      </w:r>
      <w:r w:rsidRPr="00E91653">
        <w:rPr>
          <w:rFonts w:ascii="Roboto" w:hAnsi="Roboto"/>
          <w:sz w:val="22"/>
          <w:szCs w:val="22"/>
        </w:rPr>
        <w:t>well within acceptable thresholds. The completeness of supporting documentation</w:t>
      </w:r>
      <w:r w:rsidR="00F4476B" w:rsidRPr="00E91653">
        <w:rPr>
          <w:rFonts w:ascii="Roboto" w:hAnsi="Roboto"/>
          <w:sz w:val="22"/>
          <w:szCs w:val="22"/>
        </w:rPr>
        <w:t xml:space="preserve"> </w:t>
      </w:r>
      <w:r w:rsidRPr="00E91653">
        <w:rPr>
          <w:rFonts w:ascii="Roboto" w:hAnsi="Roboto"/>
          <w:sz w:val="22"/>
          <w:szCs w:val="22"/>
        </w:rPr>
        <w:t>ranging from proof of fund transfers and co-financing evidence to detailed procurement archives</w:t>
      </w:r>
      <w:r w:rsidR="00F4476B" w:rsidRPr="00E91653">
        <w:rPr>
          <w:rFonts w:ascii="Roboto" w:hAnsi="Roboto"/>
          <w:sz w:val="22"/>
          <w:szCs w:val="22"/>
        </w:rPr>
        <w:t xml:space="preserve"> </w:t>
      </w:r>
      <w:r w:rsidRPr="00E91653">
        <w:rPr>
          <w:rFonts w:ascii="Roboto" w:hAnsi="Roboto"/>
          <w:sz w:val="22"/>
          <w:szCs w:val="22"/>
        </w:rPr>
        <w:t>ensures a transparent audit trail. The rate of expenditure (approximately 83% of total budget as of mid-2025) closely matches the level of physical and programmatic delivery, confirming efficient budget execution and strong value-for-money performance. The project’s financial management systems have therefore not only ensured compliance but also actively supported adaptive decision-making and accountability across implementing partners.</w:t>
      </w:r>
    </w:p>
    <w:p w14:paraId="2326BC12" w14:textId="3AE5A977" w:rsidR="007D74ED" w:rsidRPr="00E91653" w:rsidRDefault="007D74ED" w:rsidP="00025C7D">
      <w:pPr>
        <w:pBdr>
          <w:top w:val="single" w:sz="4" w:space="1" w:color="auto"/>
          <w:left w:val="single" w:sz="4" w:space="4" w:color="auto"/>
          <w:bottom w:val="single" w:sz="4" w:space="1" w:color="auto"/>
          <w:right w:val="single" w:sz="4" w:space="4" w:color="auto"/>
        </w:pBdr>
        <w:shd w:val="clear" w:color="auto" w:fill="DEEAF6" w:themeFill="accent5" w:themeFillTint="33"/>
        <w:jc w:val="both"/>
        <w:rPr>
          <w:rFonts w:ascii="Roboto" w:hAnsi="Roboto"/>
          <w:b/>
          <w:sz w:val="22"/>
          <w:szCs w:val="22"/>
        </w:rPr>
      </w:pPr>
      <w:r w:rsidRPr="00E91653">
        <w:rPr>
          <w:rFonts w:ascii="Roboto" w:hAnsi="Roboto"/>
          <w:b/>
          <w:sz w:val="22"/>
          <w:szCs w:val="22"/>
        </w:rPr>
        <w:lastRenderedPageBreak/>
        <w:t>Rating for Financial Management:   Highly Satisfactory (HS)</w:t>
      </w:r>
    </w:p>
    <w:p w14:paraId="2009C3DA" w14:textId="2382C588" w:rsidR="007D74ED" w:rsidRPr="00E91653" w:rsidRDefault="007D74ED" w:rsidP="00025C7D">
      <w:pPr>
        <w:pBdr>
          <w:top w:val="single" w:sz="4" w:space="1" w:color="auto"/>
          <w:left w:val="single" w:sz="4" w:space="4" w:color="auto"/>
          <w:bottom w:val="single" w:sz="4" w:space="1" w:color="auto"/>
          <w:right w:val="single" w:sz="4" w:space="4" w:color="auto"/>
        </w:pBdr>
        <w:shd w:val="clear" w:color="auto" w:fill="DEEAF6" w:themeFill="accent5" w:themeFillTint="33"/>
        <w:jc w:val="both"/>
        <w:rPr>
          <w:rFonts w:ascii="Roboto" w:hAnsi="Roboto"/>
          <w:i/>
          <w:iCs/>
          <w:sz w:val="22"/>
          <w:szCs w:val="22"/>
        </w:rPr>
      </w:pPr>
      <w:r w:rsidRPr="00E91653">
        <w:rPr>
          <w:rFonts w:ascii="Roboto" w:hAnsi="Roboto"/>
          <w:i/>
          <w:iCs/>
          <w:sz w:val="22"/>
          <w:szCs w:val="22"/>
        </w:rPr>
        <w:t xml:space="preserve">Rating for Adherence to UNEP’s Financial Policies and Procedures: </w:t>
      </w:r>
      <w:r w:rsidRPr="00E91653">
        <w:rPr>
          <w:rFonts w:ascii="Roboto" w:hAnsi="Roboto"/>
          <w:b/>
          <w:bCs/>
          <w:i/>
          <w:iCs/>
          <w:sz w:val="22"/>
          <w:szCs w:val="22"/>
        </w:rPr>
        <w:t>Highly Satisfactory (HS)</w:t>
      </w:r>
    </w:p>
    <w:p w14:paraId="63B2A8DE" w14:textId="177D1ED8" w:rsidR="00987D74" w:rsidRPr="00E91653" w:rsidRDefault="007D74ED" w:rsidP="00025C7D">
      <w:pPr>
        <w:pBdr>
          <w:top w:val="single" w:sz="4" w:space="1" w:color="auto"/>
          <w:left w:val="single" w:sz="4" w:space="4" w:color="auto"/>
          <w:bottom w:val="single" w:sz="4" w:space="1" w:color="auto"/>
          <w:right w:val="single" w:sz="4" w:space="4" w:color="auto"/>
        </w:pBdr>
        <w:shd w:val="clear" w:color="auto" w:fill="DEEAF6" w:themeFill="accent5" w:themeFillTint="33"/>
        <w:jc w:val="both"/>
        <w:rPr>
          <w:rFonts w:ascii="Roboto" w:hAnsi="Roboto"/>
          <w:sz w:val="22"/>
          <w:szCs w:val="22"/>
        </w:rPr>
      </w:pPr>
      <w:r w:rsidRPr="00E91653">
        <w:rPr>
          <w:rFonts w:ascii="Roboto" w:hAnsi="Roboto"/>
          <w:i/>
          <w:iCs/>
          <w:sz w:val="22"/>
          <w:szCs w:val="22"/>
        </w:rPr>
        <w:t>Rating for Completeness of Financial Information</w:t>
      </w:r>
      <w:r w:rsidRPr="00E91653">
        <w:rPr>
          <w:rFonts w:ascii="Roboto" w:hAnsi="Roboto"/>
          <w:sz w:val="22"/>
          <w:szCs w:val="22"/>
        </w:rPr>
        <w:t xml:space="preserve">: </w:t>
      </w:r>
      <w:r w:rsidR="00E04B5A" w:rsidRPr="00E91653">
        <w:rPr>
          <w:rFonts w:ascii="Roboto" w:hAnsi="Roboto"/>
          <w:b/>
          <w:bCs/>
          <w:i/>
          <w:iCs/>
          <w:sz w:val="22"/>
          <w:szCs w:val="22"/>
        </w:rPr>
        <w:t>Highly Satisfactory (HS)</w:t>
      </w:r>
    </w:p>
    <w:p w14:paraId="4D5C3302" w14:textId="77777777" w:rsidR="00A15AEE" w:rsidRDefault="00A15AEE" w:rsidP="00E15EAE">
      <w:bookmarkStart w:id="97" w:name="_Toc216382562"/>
      <w:bookmarkEnd w:id="97"/>
    </w:p>
    <w:p w14:paraId="2C1C6159" w14:textId="245AE050" w:rsidR="00047A5C" w:rsidRPr="00E91653" w:rsidRDefault="00047A5C" w:rsidP="00DC08E0">
      <w:pPr>
        <w:pStyle w:val="ListParagraph"/>
        <w:keepNext/>
        <w:numPr>
          <w:ilvl w:val="1"/>
          <w:numId w:val="41"/>
        </w:numPr>
        <w:ind w:left="450" w:hanging="270"/>
        <w:outlineLvl w:val="1"/>
        <w:rPr>
          <w:rFonts w:ascii="Roboto" w:hAnsi="Roboto"/>
          <w:b/>
          <w:szCs w:val="22"/>
        </w:rPr>
      </w:pPr>
      <w:bookmarkStart w:id="98" w:name="_Toc217833377"/>
      <w:r w:rsidRPr="00E91653">
        <w:rPr>
          <w:rFonts w:ascii="Roboto" w:hAnsi="Roboto"/>
          <w:b/>
          <w:szCs w:val="22"/>
        </w:rPr>
        <w:t>Efficiency</w:t>
      </w:r>
      <w:bookmarkEnd w:id="98"/>
    </w:p>
    <w:p w14:paraId="74EAA4D3" w14:textId="77777777" w:rsidR="00047A5C" w:rsidRPr="00E91653" w:rsidRDefault="00047A5C" w:rsidP="005742B0">
      <w:pPr>
        <w:jc w:val="both"/>
        <w:rPr>
          <w:rFonts w:ascii="Roboto" w:hAnsi="Roboto"/>
          <w:sz w:val="22"/>
          <w:szCs w:val="22"/>
        </w:rPr>
      </w:pPr>
    </w:p>
    <w:p w14:paraId="1593B406" w14:textId="5512F196" w:rsidR="004C5152" w:rsidRPr="00E91653" w:rsidRDefault="004C5152" w:rsidP="00DC08E0">
      <w:pPr>
        <w:pStyle w:val="NormalWeb"/>
        <w:numPr>
          <w:ilvl w:val="0"/>
          <w:numId w:val="15"/>
        </w:numPr>
        <w:spacing w:before="0" w:beforeAutospacing="0" w:after="0" w:afterAutospacing="0"/>
        <w:ind w:left="0"/>
        <w:jc w:val="both"/>
        <w:rPr>
          <w:rFonts w:ascii="Roboto" w:hAnsi="Roboto"/>
          <w:sz w:val="22"/>
          <w:szCs w:val="22"/>
        </w:rPr>
      </w:pPr>
      <w:r w:rsidRPr="006404D2">
        <w:rPr>
          <w:rFonts w:ascii="Roboto" w:hAnsi="Roboto"/>
          <w:sz w:val="22"/>
          <w:szCs w:val="22"/>
        </w:rPr>
        <w:t xml:space="preserve">The project’s overall cost-effectiveness is rated as Moderately Satisfactory (MS). Despite an initially slow start caused by COVID-19 disruptions, the project has since demonstrated efficient use of available resources. By June 2025, </w:t>
      </w:r>
      <w:r w:rsidRPr="00EA017C">
        <w:rPr>
          <w:rFonts w:ascii="Roboto" w:hAnsi="Roboto"/>
          <w:sz w:val="22"/>
          <w:szCs w:val="22"/>
        </w:rPr>
        <w:t>approximately 7</w:t>
      </w:r>
      <w:r w:rsidR="00EA017C" w:rsidRPr="00EA017C">
        <w:rPr>
          <w:rFonts w:ascii="Roboto" w:hAnsi="Roboto"/>
          <w:sz w:val="22"/>
          <w:szCs w:val="22"/>
        </w:rPr>
        <w:t>5</w:t>
      </w:r>
      <w:r w:rsidR="0075792C" w:rsidRPr="00EA017C">
        <w:rPr>
          <w:rFonts w:ascii="Roboto" w:hAnsi="Roboto"/>
          <w:sz w:val="22"/>
          <w:szCs w:val="22"/>
        </w:rPr>
        <w:t xml:space="preserve">% </w:t>
      </w:r>
      <w:r w:rsidRPr="00EA017C">
        <w:rPr>
          <w:rFonts w:ascii="Roboto" w:hAnsi="Roboto"/>
          <w:sz w:val="22"/>
          <w:szCs w:val="22"/>
        </w:rPr>
        <w:t>of</w:t>
      </w:r>
      <w:r w:rsidRPr="006404D2">
        <w:rPr>
          <w:rFonts w:ascii="Roboto" w:hAnsi="Roboto"/>
          <w:sz w:val="22"/>
          <w:szCs w:val="22"/>
        </w:rPr>
        <w:t xml:space="preserve"> the total GEF grant (USD 2.56 million) had been expended, aligned with around 70</w:t>
      </w:r>
      <w:r w:rsidR="0075792C" w:rsidRPr="006404D2">
        <w:rPr>
          <w:rFonts w:ascii="Roboto" w:hAnsi="Roboto"/>
          <w:sz w:val="22"/>
          <w:szCs w:val="22"/>
        </w:rPr>
        <w:t xml:space="preserve">% </w:t>
      </w:r>
      <w:r w:rsidRPr="006404D2">
        <w:rPr>
          <w:rFonts w:ascii="Roboto" w:hAnsi="Roboto"/>
          <w:sz w:val="22"/>
          <w:szCs w:val="22"/>
        </w:rPr>
        <w:t>of planned outputs delivered. Co-financing commitments from partner institutions</w:t>
      </w:r>
      <w:r w:rsidR="0075792C" w:rsidRPr="006404D2">
        <w:rPr>
          <w:rFonts w:ascii="Roboto" w:hAnsi="Roboto"/>
          <w:sz w:val="22"/>
          <w:szCs w:val="22"/>
        </w:rPr>
        <w:t xml:space="preserve"> </w:t>
      </w:r>
      <w:r w:rsidRPr="006404D2">
        <w:rPr>
          <w:rFonts w:ascii="Roboto" w:hAnsi="Roboto"/>
          <w:sz w:val="22"/>
          <w:szCs w:val="22"/>
        </w:rPr>
        <w:t>valued at USD 9.23 million in cash and in-kind</w:t>
      </w:r>
      <w:r w:rsidR="006C1299" w:rsidRPr="006404D2">
        <w:rPr>
          <w:rFonts w:ascii="Roboto" w:hAnsi="Roboto"/>
          <w:sz w:val="22"/>
          <w:szCs w:val="22"/>
        </w:rPr>
        <w:t xml:space="preserve"> </w:t>
      </w:r>
      <w:r w:rsidRPr="006404D2">
        <w:rPr>
          <w:rFonts w:ascii="Roboto" w:hAnsi="Roboto"/>
          <w:sz w:val="22"/>
          <w:szCs w:val="22"/>
        </w:rPr>
        <w:t xml:space="preserve">remained on track, with significant contributions from NEMA, UNCST, NFA, UWA, and UOBDU through staff time, office space, and logistics. </w:t>
      </w:r>
      <w:r w:rsidR="008505D7" w:rsidRPr="006404D2">
        <w:rPr>
          <w:rFonts w:ascii="Roboto" w:hAnsi="Roboto"/>
          <w:sz w:val="22"/>
          <w:szCs w:val="22"/>
        </w:rPr>
        <w:t xml:space="preserve">Community pilots also demonstrated efficient resource utilization, with EUR 30,000 successfully used to establish Batwa traditional knowledge gardens and community protocols, while low-cost training models in Karamoja built around peer learning and local facilitators enabled wide outreach at minimal expense. These efforts were further strengthened by substantial community contributions in the form of land, labour, and locally sourced seedlings, which significantly reduced implementation costs and enhanced ownership of the interventions. </w:t>
      </w:r>
      <w:r w:rsidRPr="006404D2">
        <w:rPr>
          <w:rFonts w:ascii="Roboto" w:hAnsi="Roboto"/>
          <w:sz w:val="22"/>
          <w:szCs w:val="22"/>
        </w:rPr>
        <w:t>Cost</w:t>
      </w:r>
      <w:r w:rsidR="006C1299" w:rsidRPr="006404D2">
        <w:rPr>
          <w:rFonts w:ascii="Roboto" w:hAnsi="Roboto"/>
          <w:sz w:val="22"/>
          <w:szCs w:val="22"/>
        </w:rPr>
        <w:t xml:space="preserve"> </w:t>
      </w:r>
      <w:r w:rsidRPr="006404D2">
        <w:rPr>
          <w:rFonts w:ascii="Roboto" w:hAnsi="Roboto"/>
          <w:sz w:val="22"/>
          <w:szCs w:val="22"/>
        </w:rPr>
        <w:t>efficiency was further enhanced by integrating ABS training into existing forestry and wildlife programmes, use of shared government facilities, and adoption of hybrid (in-person and</w:t>
      </w:r>
      <w:r w:rsidRPr="00E91653">
        <w:rPr>
          <w:rFonts w:ascii="Roboto" w:hAnsi="Roboto"/>
          <w:sz w:val="22"/>
          <w:szCs w:val="22"/>
        </w:rPr>
        <w:t xml:space="preserve"> virtual) coordination meetings, which reduced travel and event costs.</w:t>
      </w:r>
      <w:r w:rsidR="008C7253" w:rsidRPr="00E91653">
        <w:rPr>
          <w:rFonts w:ascii="Roboto" w:hAnsi="Roboto"/>
          <w:sz w:val="22"/>
          <w:szCs w:val="22"/>
        </w:rPr>
        <w:t xml:space="preserve"> However, the approved GEF budget was significantly lower than what was required for a project of this scale and complexity (multi-partner and multi-site scope). Stakeholders consulted during the MTR estimate that a realistic budget would have been USD 6–8 million to adequately cover the policy, institutional, and community-level interventions. This under-capitalization explains pockets of schedule pressure despite generally sound management.</w:t>
      </w:r>
    </w:p>
    <w:p w14:paraId="11E777F5" w14:textId="77777777" w:rsidR="009F769A" w:rsidRPr="00E91653" w:rsidRDefault="009F769A" w:rsidP="009F769A">
      <w:pPr>
        <w:pStyle w:val="NormalWeb"/>
        <w:spacing w:before="0" w:beforeAutospacing="0" w:after="0" w:afterAutospacing="0"/>
        <w:jc w:val="both"/>
        <w:rPr>
          <w:rFonts w:ascii="Roboto" w:hAnsi="Roboto"/>
          <w:sz w:val="22"/>
          <w:szCs w:val="22"/>
        </w:rPr>
      </w:pPr>
    </w:p>
    <w:p w14:paraId="5E6E1675" w14:textId="7B60A3F0" w:rsidR="004C5152" w:rsidRPr="00E91653" w:rsidRDefault="004C5152"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 xml:space="preserve">Implementation timeliness is Moderately Satisfactory (MS). The project was approved in July 2020, </w:t>
      </w:r>
      <w:r w:rsidR="00EA017C">
        <w:rPr>
          <w:rFonts w:ascii="Roboto" w:hAnsi="Roboto"/>
          <w:sz w:val="22"/>
          <w:szCs w:val="22"/>
        </w:rPr>
        <w:t>commenced</w:t>
      </w:r>
      <w:r w:rsidRPr="00E91653">
        <w:rPr>
          <w:rFonts w:ascii="Roboto" w:hAnsi="Roboto"/>
          <w:sz w:val="22"/>
          <w:szCs w:val="22"/>
        </w:rPr>
        <w:t xml:space="preserve"> in January 2021, and experienced initial delays in mobilization and recruitment due to global pandemic restrictions and multi-agency clearance processes. </w:t>
      </w:r>
      <w:r w:rsidR="008C7253" w:rsidRPr="00E91653">
        <w:rPr>
          <w:rFonts w:ascii="Roboto" w:hAnsi="Roboto"/>
          <w:sz w:val="22"/>
          <w:szCs w:val="22"/>
        </w:rPr>
        <w:t xml:space="preserve">Field implementation stalled for nearly two years due to late recruitment of the PMU (Project Manager and site officers). Cash advances were also delayed because NEMA could not meet the ≥75% expenditure accounting threshold for subsequent disbursements while staff were multitasking across non-project duties. Once dedicated staff were in place (2023), reporting quality improved and activity delivery accelerated. </w:t>
      </w:r>
      <w:r w:rsidRPr="00E91653">
        <w:rPr>
          <w:rFonts w:ascii="Roboto" w:hAnsi="Roboto"/>
          <w:sz w:val="22"/>
          <w:szCs w:val="22"/>
        </w:rPr>
        <w:t>To recover lost time, UNEP approved a 12-month no-cost extension (March 2024) extending completion to December 2026. Since</w:t>
      </w:r>
      <w:r w:rsidR="008C7253" w:rsidRPr="00E91653">
        <w:rPr>
          <w:rFonts w:ascii="Roboto" w:hAnsi="Roboto"/>
          <w:sz w:val="22"/>
          <w:szCs w:val="22"/>
        </w:rPr>
        <w:t xml:space="preserve"> then</w:t>
      </w:r>
      <w:r w:rsidRPr="00E91653">
        <w:rPr>
          <w:rFonts w:ascii="Roboto" w:hAnsi="Roboto"/>
          <w:sz w:val="22"/>
          <w:szCs w:val="22"/>
        </w:rPr>
        <w:t>, workplan sequencing has improved markedly, with streamlined quarterly planning, synchronized partner reporting, and joint activity scheduling across institutions. The adaptive approach</w:t>
      </w:r>
      <w:r w:rsidR="006C1299" w:rsidRPr="00E91653">
        <w:rPr>
          <w:rFonts w:ascii="Roboto" w:hAnsi="Roboto"/>
          <w:sz w:val="22"/>
          <w:szCs w:val="22"/>
        </w:rPr>
        <w:t xml:space="preserve"> </w:t>
      </w:r>
      <w:r w:rsidRPr="00E91653">
        <w:rPr>
          <w:rFonts w:ascii="Roboto" w:hAnsi="Roboto"/>
          <w:sz w:val="22"/>
          <w:szCs w:val="22"/>
        </w:rPr>
        <w:t>consolidating related trainings and combining stakeholder engagements</w:t>
      </w:r>
      <w:r w:rsidR="006C1299" w:rsidRPr="00E91653">
        <w:rPr>
          <w:rFonts w:ascii="Roboto" w:hAnsi="Roboto"/>
          <w:sz w:val="22"/>
          <w:szCs w:val="22"/>
        </w:rPr>
        <w:t xml:space="preserve"> </w:t>
      </w:r>
      <w:r w:rsidRPr="00E91653">
        <w:rPr>
          <w:rFonts w:ascii="Roboto" w:hAnsi="Roboto"/>
          <w:sz w:val="22"/>
          <w:szCs w:val="22"/>
        </w:rPr>
        <w:t>has minimized overlap and enhanced delivery efficiency.</w:t>
      </w:r>
    </w:p>
    <w:p w14:paraId="3AC4985D" w14:textId="77777777" w:rsidR="004C5152" w:rsidRPr="00E91653" w:rsidRDefault="004C5152" w:rsidP="004C5152">
      <w:pPr>
        <w:jc w:val="both"/>
        <w:rPr>
          <w:rFonts w:ascii="Roboto" w:hAnsi="Roboto"/>
          <w:b/>
          <w:bCs/>
          <w:sz w:val="22"/>
          <w:szCs w:val="22"/>
        </w:rPr>
      </w:pPr>
    </w:p>
    <w:p w14:paraId="40605CE6" w14:textId="5E8EC407" w:rsidR="004C5152" w:rsidRPr="00E91653" w:rsidRDefault="004C5152"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 xml:space="preserve">Project coherence is Satisfactory (S). The design and implementation have leveraged existing institutional structures, partnerships, and policy processes to maximize synergy and sustainability. The project builds directly on the National Environment Act (2019), the National Biodiversity Strategy and Action Plan II (NBSAP II), and ongoing research programmes under UNCST and NARO, ensuring alignment with Uganda’s national priorities. It also complements related initiatives, including the GEF-supported Nagoya Protocol Global Project, NEMA’s biodiversity mainstreaming programme, and the UWA/NFA Collaborative Forest Management (CFM) framework. </w:t>
      </w:r>
      <w:r w:rsidR="00E520A8" w:rsidRPr="00E91653">
        <w:rPr>
          <w:rFonts w:ascii="Roboto" w:hAnsi="Roboto"/>
          <w:sz w:val="22"/>
          <w:szCs w:val="22"/>
        </w:rPr>
        <w:t xml:space="preserve">Operationally, the project strengthened coherence by embedding ABS pilots within established community mechanisms (TECA and LILO) and utilizing district coordination structures, thereby minimizing duplication and enhancing institutional learning. The decision to channel funds through a single Executing Agency (NEMA) helped maintain national ownership and is consistent with GEF policy. While this approach increased NEMA’s coordination burden, it </w:t>
      </w:r>
      <w:r w:rsidR="00E520A8" w:rsidRPr="00E91653">
        <w:rPr>
          <w:rFonts w:ascii="Roboto" w:hAnsi="Roboto"/>
          <w:sz w:val="22"/>
          <w:szCs w:val="22"/>
        </w:rPr>
        <w:lastRenderedPageBreak/>
        <w:t>ensured a unified implementation pathway and avoided fragmented execution across multiple small partners.</w:t>
      </w:r>
    </w:p>
    <w:p w14:paraId="7990D67B" w14:textId="77777777" w:rsidR="00047A5C" w:rsidRPr="00E91653" w:rsidRDefault="00047A5C" w:rsidP="005742B0">
      <w:pPr>
        <w:jc w:val="both"/>
        <w:rPr>
          <w:rFonts w:ascii="Roboto" w:hAnsi="Roboto"/>
          <w:sz w:val="22"/>
          <w:szCs w:val="22"/>
        </w:rPr>
      </w:pPr>
    </w:p>
    <w:p w14:paraId="1941FFD4" w14:textId="17F7BFDD" w:rsidR="004C5152" w:rsidRPr="006A543D" w:rsidRDefault="0075792C" w:rsidP="00E15EAE">
      <w:pPr>
        <w:spacing w:after="160" w:line="259" w:lineRule="auto"/>
        <w:rPr>
          <w:rFonts w:ascii="Roboto" w:hAnsi="Roboto"/>
          <w:b/>
          <w:bCs/>
          <w:sz w:val="22"/>
          <w:szCs w:val="22"/>
        </w:rPr>
      </w:pPr>
      <w:bookmarkStart w:id="99" w:name="_Toc217833411"/>
      <w:r w:rsidRPr="006A543D">
        <w:rPr>
          <w:rFonts w:ascii="Roboto" w:hAnsi="Roboto"/>
          <w:b/>
          <w:bCs/>
          <w:sz w:val="22"/>
          <w:szCs w:val="22"/>
        </w:rPr>
        <w:t xml:space="preserve">Table </w:t>
      </w:r>
      <w:r w:rsidRPr="006A543D">
        <w:rPr>
          <w:rFonts w:ascii="Roboto" w:hAnsi="Roboto"/>
          <w:b/>
          <w:bCs/>
          <w:sz w:val="22"/>
          <w:szCs w:val="22"/>
        </w:rPr>
        <w:fldChar w:fldCharType="begin"/>
      </w:r>
      <w:r w:rsidRPr="006A543D">
        <w:rPr>
          <w:rFonts w:ascii="Roboto" w:hAnsi="Roboto"/>
          <w:b/>
          <w:bCs/>
          <w:sz w:val="22"/>
          <w:szCs w:val="22"/>
        </w:rPr>
        <w:instrText xml:space="preserve"> SEQ Table \* ARABIC </w:instrText>
      </w:r>
      <w:r w:rsidRPr="006A543D">
        <w:rPr>
          <w:rFonts w:ascii="Roboto" w:hAnsi="Roboto"/>
          <w:b/>
          <w:bCs/>
          <w:sz w:val="22"/>
          <w:szCs w:val="22"/>
        </w:rPr>
        <w:fldChar w:fldCharType="separate"/>
      </w:r>
      <w:r w:rsidR="00EB0E8F">
        <w:rPr>
          <w:rFonts w:ascii="Roboto" w:hAnsi="Roboto"/>
          <w:b/>
          <w:bCs/>
          <w:noProof/>
          <w:sz w:val="22"/>
          <w:szCs w:val="22"/>
        </w:rPr>
        <w:t>14</w:t>
      </w:r>
      <w:r w:rsidRPr="006A543D">
        <w:rPr>
          <w:rFonts w:ascii="Roboto" w:hAnsi="Roboto"/>
          <w:b/>
          <w:bCs/>
          <w:sz w:val="22"/>
          <w:szCs w:val="22"/>
        </w:rPr>
        <w:fldChar w:fldCharType="end"/>
      </w:r>
      <w:r w:rsidRPr="006A543D">
        <w:rPr>
          <w:rFonts w:ascii="Roboto" w:hAnsi="Roboto"/>
          <w:b/>
          <w:bCs/>
          <w:sz w:val="22"/>
          <w:szCs w:val="22"/>
        </w:rPr>
        <w:t>: Project Extension</w:t>
      </w:r>
      <w:bookmarkEnd w:id="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1"/>
        <w:gridCol w:w="1119"/>
        <w:gridCol w:w="7147"/>
      </w:tblGrid>
      <w:tr w:rsidR="006C1299" w:rsidRPr="00E91653" w14:paraId="038393EE" w14:textId="77777777" w:rsidTr="00E15EAE">
        <w:trPr>
          <w:trHeight w:val="20"/>
        </w:trPr>
        <w:tc>
          <w:tcPr>
            <w:tcW w:w="664" w:type="pct"/>
            <w:shd w:val="clear" w:color="auto" w:fill="002060"/>
            <w:vAlign w:val="center"/>
            <w:hideMark/>
          </w:tcPr>
          <w:p w14:paraId="7D05D0D0" w14:textId="77777777" w:rsidR="004C5152" w:rsidRPr="00E91653" w:rsidRDefault="004C5152">
            <w:pPr>
              <w:jc w:val="cente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Type of Extension</w:t>
            </w:r>
          </w:p>
        </w:tc>
        <w:tc>
          <w:tcPr>
            <w:tcW w:w="523" w:type="pct"/>
            <w:shd w:val="clear" w:color="auto" w:fill="002060"/>
            <w:vAlign w:val="center"/>
            <w:hideMark/>
          </w:tcPr>
          <w:p w14:paraId="6328B5FE" w14:textId="77777777" w:rsidR="004C5152" w:rsidRPr="00E91653" w:rsidRDefault="004C5152">
            <w:pPr>
              <w:jc w:val="right"/>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Duration (months)</w:t>
            </w:r>
          </w:p>
        </w:tc>
        <w:tc>
          <w:tcPr>
            <w:tcW w:w="3813" w:type="pct"/>
            <w:shd w:val="clear" w:color="auto" w:fill="002060"/>
            <w:vAlign w:val="center"/>
            <w:hideMark/>
          </w:tcPr>
          <w:p w14:paraId="2BDAC9FC" w14:textId="77777777" w:rsidR="004C5152" w:rsidRPr="00E91653" w:rsidRDefault="004C5152">
            <w:pPr>
              <w:jc w:val="cente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Reason for No-Cost Extension</w:t>
            </w:r>
          </w:p>
        </w:tc>
      </w:tr>
      <w:tr w:rsidR="006C1299" w:rsidRPr="00E91653" w14:paraId="3BBF584E" w14:textId="77777777" w:rsidTr="00E15EAE">
        <w:trPr>
          <w:trHeight w:val="20"/>
        </w:trPr>
        <w:tc>
          <w:tcPr>
            <w:tcW w:w="664" w:type="pct"/>
            <w:vAlign w:val="center"/>
            <w:hideMark/>
          </w:tcPr>
          <w:p w14:paraId="69CEBA98" w14:textId="77777777" w:rsidR="004C5152" w:rsidRPr="00E91653" w:rsidRDefault="004C5152">
            <w:pPr>
              <w:rPr>
                <w:rFonts w:ascii="Roboto" w:hAnsi="Roboto" w:cs="Calibri"/>
                <w:color w:val="000000"/>
                <w:sz w:val="22"/>
                <w:szCs w:val="22"/>
              </w:rPr>
            </w:pPr>
            <w:r w:rsidRPr="00E91653">
              <w:rPr>
                <w:rFonts w:ascii="Roboto" w:hAnsi="Roboto" w:cs="Calibri"/>
                <w:color w:val="000000"/>
                <w:sz w:val="22"/>
                <w:szCs w:val="22"/>
              </w:rPr>
              <w:t>No-Cost Extension</w:t>
            </w:r>
          </w:p>
        </w:tc>
        <w:tc>
          <w:tcPr>
            <w:tcW w:w="523" w:type="pct"/>
            <w:vAlign w:val="center"/>
            <w:hideMark/>
          </w:tcPr>
          <w:p w14:paraId="3AD94EB5" w14:textId="77777777" w:rsidR="004C5152" w:rsidRPr="00E91653" w:rsidRDefault="004C5152" w:rsidP="001B22BA">
            <w:pPr>
              <w:jc w:val="center"/>
              <w:rPr>
                <w:rFonts w:ascii="Roboto" w:hAnsi="Roboto" w:cs="Calibri"/>
                <w:color w:val="000000"/>
                <w:sz w:val="22"/>
                <w:szCs w:val="22"/>
              </w:rPr>
            </w:pPr>
            <w:r w:rsidRPr="00E91653">
              <w:rPr>
                <w:rFonts w:ascii="Roboto" w:hAnsi="Roboto" w:cs="Calibri"/>
                <w:color w:val="000000"/>
                <w:sz w:val="22"/>
                <w:szCs w:val="22"/>
              </w:rPr>
              <w:t>12</w:t>
            </w:r>
          </w:p>
        </w:tc>
        <w:tc>
          <w:tcPr>
            <w:tcW w:w="3813" w:type="pct"/>
            <w:vAlign w:val="center"/>
            <w:hideMark/>
          </w:tcPr>
          <w:p w14:paraId="3DAD4866" w14:textId="48A3A136" w:rsidR="004C5152" w:rsidRPr="00E91653" w:rsidRDefault="00EA017C" w:rsidP="00BC79E5">
            <w:pPr>
              <w:jc w:val="both"/>
              <w:rPr>
                <w:rFonts w:ascii="Roboto" w:hAnsi="Roboto" w:cs="Calibri"/>
                <w:color w:val="000000"/>
                <w:sz w:val="22"/>
                <w:szCs w:val="22"/>
              </w:rPr>
            </w:pPr>
            <w:r w:rsidRPr="00EA017C">
              <w:rPr>
                <w:rFonts w:ascii="Roboto" w:hAnsi="Roboto" w:cs="Calibri"/>
                <w:color w:val="000000"/>
                <w:sz w:val="22"/>
                <w:szCs w:val="22"/>
              </w:rPr>
              <w:t>The extension was requested to address delays in project start-up caused by COVID-19 restrictions (2021–2022) and slower processing of the initial disbursement from UNEP to NEMA, which affected early implementation schedules. The additional time enabled completion of remaining activities, including policy finalization, e-permit system rollout, and consolidation of community pilots.</w:t>
            </w:r>
          </w:p>
        </w:tc>
      </w:tr>
    </w:tbl>
    <w:p w14:paraId="05A55948" w14:textId="77777777" w:rsidR="008E7680" w:rsidRPr="00E91653" w:rsidRDefault="008E7680" w:rsidP="005742B0">
      <w:pPr>
        <w:jc w:val="both"/>
        <w:rPr>
          <w:rFonts w:ascii="Roboto" w:hAnsi="Roboto" w:cs="Calibri"/>
          <w:b/>
          <w:bCs/>
          <w:color w:val="2E74B5" w:themeColor="accent5" w:themeShade="BF"/>
          <w:u w:val="double"/>
        </w:rPr>
      </w:pPr>
    </w:p>
    <w:p w14:paraId="077B4F1B" w14:textId="7871CB2B" w:rsidR="0079116E" w:rsidRPr="00E91653" w:rsidRDefault="0079116E" w:rsidP="005742B0">
      <w:pPr>
        <w:jc w:val="both"/>
        <w:rPr>
          <w:rFonts w:ascii="Roboto" w:hAnsi="Roboto" w:cs="Calibri"/>
          <w:b/>
          <w:bCs/>
          <w:color w:val="2E74B5" w:themeColor="accent5" w:themeShade="BF"/>
          <w:u w:val="double"/>
        </w:rPr>
      </w:pPr>
      <w:r w:rsidRPr="00E91653">
        <w:rPr>
          <w:rFonts w:ascii="Roboto" w:hAnsi="Roboto" w:cs="Calibri"/>
          <w:b/>
          <w:bCs/>
          <w:color w:val="2E74B5" w:themeColor="accent5" w:themeShade="BF"/>
          <w:u w:val="double"/>
        </w:rPr>
        <w:t>Findings Statements on Financial Management</w:t>
      </w:r>
    </w:p>
    <w:p w14:paraId="7448F155" w14:textId="77777777" w:rsidR="00655A68" w:rsidRPr="00E91653" w:rsidRDefault="00655A68" w:rsidP="005742B0">
      <w:pPr>
        <w:jc w:val="both"/>
        <w:rPr>
          <w:rFonts w:ascii="Roboto" w:hAnsi="Roboto" w:cs="Calibri"/>
          <w:b/>
          <w:bCs/>
          <w:color w:val="2E74B5" w:themeColor="accent5" w:themeShade="BF"/>
          <w:u w:val="double"/>
        </w:rPr>
      </w:pPr>
    </w:p>
    <w:p w14:paraId="3249EC51" w14:textId="41A34495" w:rsidR="006C5724" w:rsidRPr="00E91653" w:rsidRDefault="00EA017C" w:rsidP="00DC08E0">
      <w:pPr>
        <w:pStyle w:val="NormalWeb"/>
        <w:numPr>
          <w:ilvl w:val="0"/>
          <w:numId w:val="15"/>
        </w:numPr>
        <w:spacing w:before="0" w:beforeAutospacing="0" w:after="0" w:afterAutospacing="0"/>
        <w:ind w:left="0"/>
        <w:jc w:val="both"/>
        <w:rPr>
          <w:rFonts w:ascii="Roboto" w:hAnsi="Roboto"/>
          <w:sz w:val="22"/>
          <w:szCs w:val="22"/>
        </w:rPr>
      </w:pPr>
      <w:r w:rsidRPr="00EA017C">
        <w:rPr>
          <w:rFonts w:ascii="Roboto" w:hAnsi="Roboto"/>
          <w:sz w:val="22"/>
          <w:szCs w:val="22"/>
        </w:rPr>
        <w:t>The project has demonstrated good cost-effectiveness, supported by adaptive management practices, strategic use of co-financing, and significant in-kind contributions from national partners. Expenditure has remained closely aligned with planned outputs, and resources have been allocated efficiently across priority regulatory, institutional, and community-level interventions</w:t>
      </w:r>
      <w:r w:rsidR="006C5724" w:rsidRPr="00E91653">
        <w:rPr>
          <w:rFonts w:ascii="Roboto" w:hAnsi="Roboto"/>
          <w:sz w:val="22"/>
          <w:szCs w:val="22"/>
        </w:rPr>
        <w:t>.</w:t>
      </w:r>
    </w:p>
    <w:p w14:paraId="1EBCBF81" w14:textId="77777777" w:rsidR="006C5724" w:rsidRPr="00E91653" w:rsidRDefault="006C5724" w:rsidP="006C5724">
      <w:pPr>
        <w:jc w:val="both"/>
        <w:rPr>
          <w:rFonts w:ascii="Roboto" w:hAnsi="Roboto"/>
          <w:sz w:val="22"/>
          <w:szCs w:val="22"/>
        </w:rPr>
      </w:pPr>
    </w:p>
    <w:p w14:paraId="58FBA316" w14:textId="020F4452" w:rsidR="006C5724" w:rsidRPr="00E91653" w:rsidRDefault="006C5724"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Efficiency improved significantly from 2023 onward, following streamlining of partner reporting, hybrid coordination meetings, and targeted budget reallocations to strengthen community-level interventions.</w:t>
      </w:r>
    </w:p>
    <w:p w14:paraId="1F487B94" w14:textId="77777777" w:rsidR="006C5724" w:rsidRPr="00E91653" w:rsidRDefault="006C5724" w:rsidP="005742B0">
      <w:pPr>
        <w:jc w:val="both"/>
        <w:rPr>
          <w:rFonts w:ascii="Roboto" w:hAnsi="Roboto"/>
          <w:sz w:val="22"/>
          <w:szCs w:val="22"/>
        </w:rPr>
      </w:pPr>
    </w:p>
    <w:p w14:paraId="5D42B0F6" w14:textId="68BF0AB8" w:rsidR="004C5152" w:rsidRPr="00E91653" w:rsidRDefault="004C5152" w:rsidP="004C5152">
      <w:pPr>
        <w:pBdr>
          <w:top w:val="single" w:sz="4" w:space="1" w:color="auto"/>
          <w:left w:val="single" w:sz="4" w:space="4" w:color="auto"/>
          <w:bottom w:val="single" w:sz="4" w:space="1" w:color="auto"/>
          <w:right w:val="single" w:sz="4" w:space="4" w:color="auto"/>
        </w:pBdr>
        <w:shd w:val="clear" w:color="auto" w:fill="DEEAF6" w:themeFill="accent5" w:themeFillTint="33"/>
        <w:jc w:val="both"/>
        <w:rPr>
          <w:rFonts w:ascii="Roboto" w:hAnsi="Roboto"/>
          <w:b/>
          <w:sz w:val="22"/>
          <w:szCs w:val="22"/>
        </w:rPr>
      </w:pPr>
      <w:r w:rsidRPr="00E91653">
        <w:rPr>
          <w:rFonts w:ascii="Roboto" w:hAnsi="Roboto"/>
          <w:bCs/>
          <w:sz w:val="22"/>
          <w:szCs w:val="22"/>
        </w:rPr>
        <w:t>Rating for Rating for Efficiency:</w:t>
      </w:r>
      <w:r w:rsidRPr="00E91653">
        <w:rPr>
          <w:rFonts w:ascii="Roboto" w:hAnsi="Roboto"/>
          <w:b/>
          <w:sz w:val="22"/>
          <w:szCs w:val="22"/>
        </w:rPr>
        <w:t xml:space="preserve">   Moderately Satisfactory (MS)</w:t>
      </w:r>
    </w:p>
    <w:p w14:paraId="3E5DCCA9" w14:textId="70F54C6B" w:rsidR="004D164B" w:rsidRPr="00E91653" w:rsidRDefault="004D164B" w:rsidP="005742B0">
      <w:pPr>
        <w:jc w:val="both"/>
        <w:rPr>
          <w:rFonts w:ascii="Roboto" w:hAnsi="Roboto"/>
          <w:sz w:val="22"/>
          <w:szCs w:val="22"/>
        </w:rPr>
      </w:pPr>
    </w:p>
    <w:p w14:paraId="2F814B1C" w14:textId="77777777" w:rsidR="004D164B" w:rsidRPr="00E91653" w:rsidRDefault="004D164B" w:rsidP="00DC08E0">
      <w:pPr>
        <w:pStyle w:val="ListParagraph"/>
        <w:keepNext/>
        <w:numPr>
          <w:ilvl w:val="1"/>
          <w:numId w:val="41"/>
        </w:numPr>
        <w:ind w:left="450" w:hanging="270"/>
        <w:outlineLvl w:val="1"/>
        <w:rPr>
          <w:rFonts w:ascii="Roboto" w:hAnsi="Roboto"/>
          <w:b/>
          <w:szCs w:val="22"/>
        </w:rPr>
      </w:pPr>
      <w:bookmarkStart w:id="100" w:name="_Toc217833378"/>
      <w:r w:rsidRPr="00E91653">
        <w:rPr>
          <w:rFonts w:ascii="Roboto" w:hAnsi="Roboto"/>
          <w:b/>
          <w:szCs w:val="22"/>
        </w:rPr>
        <w:t>Monitoring and Reporting</w:t>
      </w:r>
      <w:bookmarkEnd w:id="100"/>
    </w:p>
    <w:p w14:paraId="41D032DE" w14:textId="77777777" w:rsidR="00AB32EB" w:rsidRPr="00E91653" w:rsidRDefault="00AB32EB" w:rsidP="005742B0">
      <w:pPr>
        <w:jc w:val="both"/>
        <w:rPr>
          <w:rFonts w:ascii="Roboto" w:hAnsi="Roboto"/>
          <w:b/>
          <w:bCs/>
          <w:sz w:val="22"/>
          <w:szCs w:val="22"/>
        </w:rPr>
      </w:pPr>
    </w:p>
    <w:p w14:paraId="1731B682" w14:textId="3C4B580E" w:rsidR="00FB746D" w:rsidRPr="00E91653" w:rsidRDefault="00FB746D" w:rsidP="00FB746D">
      <w:pPr>
        <w:jc w:val="both"/>
        <w:rPr>
          <w:rFonts w:ascii="Roboto" w:hAnsi="Roboto" w:cs="Calibri"/>
          <w:b/>
          <w:bCs/>
          <w:color w:val="2E74B5" w:themeColor="accent5" w:themeShade="BF"/>
          <w:u w:val="double"/>
        </w:rPr>
      </w:pPr>
      <w:r w:rsidRPr="00E91653">
        <w:rPr>
          <w:rFonts w:ascii="Roboto" w:hAnsi="Roboto" w:cs="Calibri"/>
          <w:b/>
          <w:bCs/>
          <w:color w:val="2E74B5" w:themeColor="accent5" w:themeShade="BF"/>
          <w:u w:val="double"/>
        </w:rPr>
        <w:t>Monitoring of Project Implementation</w:t>
      </w:r>
    </w:p>
    <w:p w14:paraId="17BCAD26" w14:textId="77777777" w:rsidR="0079116E" w:rsidRPr="00E91653" w:rsidRDefault="0079116E" w:rsidP="00FB746D">
      <w:pPr>
        <w:jc w:val="both"/>
        <w:rPr>
          <w:rFonts w:ascii="Roboto" w:hAnsi="Roboto" w:cs="Calibri"/>
          <w:b/>
          <w:bCs/>
          <w:color w:val="2E74B5" w:themeColor="accent5" w:themeShade="BF"/>
          <w:u w:val="double"/>
        </w:rPr>
      </w:pPr>
    </w:p>
    <w:p w14:paraId="47508CEE" w14:textId="33ACFD14" w:rsidR="00FB746D" w:rsidRPr="00E91653" w:rsidRDefault="00FB746D"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Monitoring and evaluation of project performance have been integrated into implementation through routine planning, quarterly progress reviews, and annual PIRs. The system is largely operational and functional, coordinated by</w:t>
      </w:r>
      <w:r w:rsidR="0079116E" w:rsidRPr="00E91653">
        <w:rPr>
          <w:rFonts w:ascii="Roboto" w:hAnsi="Roboto"/>
          <w:sz w:val="22"/>
          <w:szCs w:val="22"/>
        </w:rPr>
        <w:t xml:space="preserve"> </w:t>
      </w:r>
      <w:r w:rsidRPr="00E91653">
        <w:rPr>
          <w:rFonts w:ascii="Roboto" w:hAnsi="Roboto"/>
          <w:sz w:val="22"/>
          <w:szCs w:val="22"/>
        </w:rPr>
        <w:t xml:space="preserve">PMU at NEMA and supported by the UNEP Task Manager. Each implementing partner (UNCST, UWA, NFA, NARO, URSB, and UOBDU) submits quarterly technical and financial reports consolidated by NEMA into national progress summaries. These are reviewed by NPSC before submission to UNEP. Progress is tracked against output-level milestones outlined in the project </w:t>
      </w:r>
      <w:proofErr w:type="spellStart"/>
      <w:r w:rsidRPr="00E91653">
        <w:rPr>
          <w:rFonts w:ascii="Roboto" w:hAnsi="Roboto"/>
          <w:sz w:val="22"/>
          <w:szCs w:val="22"/>
        </w:rPr>
        <w:t>logframe</w:t>
      </w:r>
      <w:proofErr w:type="spellEnd"/>
      <w:r w:rsidRPr="00E91653">
        <w:rPr>
          <w:rFonts w:ascii="Roboto" w:hAnsi="Roboto"/>
          <w:sz w:val="22"/>
          <w:szCs w:val="22"/>
        </w:rPr>
        <w:t>, with 70</w:t>
      </w:r>
      <w:r w:rsidR="0079116E" w:rsidRPr="00E91653">
        <w:rPr>
          <w:rFonts w:ascii="Roboto" w:hAnsi="Roboto"/>
          <w:sz w:val="22"/>
          <w:szCs w:val="22"/>
        </w:rPr>
        <w:t>%</w:t>
      </w:r>
      <w:r w:rsidRPr="00E91653">
        <w:rPr>
          <w:rFonts w:ascii="Roboto" w:hAnsi="Roboto"/>
          <w:sz w:val="22"/>
          <w:szCs w:val="22"/>
        </w:rPr>
        <w:t xml:space="preserve"> of indicators showing satisfactory progress by mid-2025.</w:t>
      </w:r>
    </w:p>
    <w:p w14:paraId="6F578F77" w14:textId="77777777" w:rsidR="00FB746D" w:rsidRPr="00E91653" w:rsidRDefault="00FB746D" w:rsidP="00FB746D">
      <w:pPr>
        <w:jc w:val="both"/>
        <w:rPr>
          <w:rFonts w:ascii="Roboto" w:hAnsi="Roboto"/>
          <w:sz w:val="22"/>
          <w:szCs w:val="22"/>
        </w:rPr>
      </w:pPr>
    </w:p>
    <w:p w14:paraId="783B68B0" w14:textId="32B2FEC8" w:rsidR="00FB746D" w:rsidRPr="00E91653" w:rsidRDefault="00FB746D"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 xml:space="preserve">Adaptive management practices have improved since 2023, with partners using monitoring data to revise activity sequencing and strengthen performance. For example, </w:t>
      </w:r>
      <w:proofErr w:type="spellStart"/>
      <w:r w:rsidRPr="00E91653">
        <w:rPr>
          <w:rFonts w:ascii="Roboto" w:hAnsi="Roboto"/>
          <w:sz w:val="22"/>
          <w:szCs w:val="22"/>
        </w:rPr>
        <w:t>NaFORRI</w:t>
      </w:r>
      <w:proofErr w:type="spellEnd"/>
      <w:r w:rsidRPr="00E91653">
        <w:rPr>
          <w:rFonts w:ascii="Roboto" w:hAnsi="Roboto"/>
          <w:sz w:val="22"/>
          <w:szCs w:val="22"/>
        </w:rPr>
        <w:t xml:space="preserve"> used monitoring feedback to re-target training on sandalwood propagation in Karamoja, while UOBDU adapted awareness programmes for Batwa communities after mid-term lessons on participation barriers. Monitoring data are disaggregated by gender and stakeholder category, indicating 48</w:t>
      </w:r>
      <w:r w:rsidR="0079116E" w:rsidRPr="00E91653">
        <w:rPr>
          <w:rFonts w:ascii="Roboto" w:hAnsi="Roboto"/>
          <w:sz w:val="22"/>
          <w:szCs w:val="22"/>
        </w:rPr>
        <w:t xml:space="preserve">% </w:t>
      </w:r>
      <w:r w:rsidRPr="00E91653">
        <w:rPr>
          <w:rFonts w:ascii="Roboto" w:hAnsi="Roboto"/>
          <w:sz w:val="22"/>
          <w:szCs w:val="22"/>
        </w:rPr>
        <w:t>female participation in trainings and consultations. While systematic disaggregation by age and disability remains limited, community monitoring mechanisms increasingly capture inclusion indicators through local focal persons. UNEP’s online Project Information and Management System (PIMS) and GEF Portal are regularly updated, and the project’s semi-annual review meetings have been instrumental in identifying bottlenecks and coordinating timely corrective actions.</w:t>
      </w:r>
      <w:r w:rsidR="00B1266E" w:rsidRPr="00E91653">
        <w:rPr>
          <w:rFonts w:ascii="Roboto" w:hAnsi="Roboto"/>
          <w:sz w:val="22"/>
          <w:szCs w:val="22"/>
        </w:rPr>
        <w:t xml:space="preserve"> Nonetheless, the absence of a dedicated M&amp;E officer and a gender specialist has constrained systematic outcome tracking and deeper analysis of inclusivity across partners.</w:t>
      </w:r>
    </w:p>
    <w:p w14:paraId="1C606C46" w14:textId="7AEDC5BA" w:rsidR="00577B23" w:rsidRDefault="00577B23">
      <w:pPr>
        <w:spacing w:after="160" w:line="259" w:lineRule="auto"/>
        <w:rPr>
          <w:rFonts w:ascii="Roboto" w:hAnsi="Roboto" w:cs="Calibri"/>
          <w:b/>
          <w:bCs/>
          <w:color w:val="2E74B5" w:themeColor="accent5" w:themeShade="BF"/>
          <w:u w:val="double"/>
        </w:rPr>
      </w:pPr>
    </w:p>
    <w:p w14:paraId="2BCD563D" w14:textId="04E6914A" w:rsidR="00FB746D" w:rsidRPr="00E91653" w:rsidRDefault="00FB746D" w:rsidP="00FB746D">
      <w:pPr>
        <w:jc w:val="both"/>
        <w:rPr>
          <w:rFonts w:ascii="Roboto" w:hAnsi="Roboto" w:cs="Calibri"/>
          <w:b/>
          <w:bCs/>
          <w:color w:val="2E74B5" w:themeColor="accent5" w:themeShade="BF"/>
          <w:u w:val="double"/>
        </w:rPr>
      </w:pPr>
      <w:r w:rsidRPr="00E91653">
        <w:rPr>
          <w:rFonts w:ascii="Roboto" w:hAnsi="Roboto" w:cs="Calibri"/>
          <w:b/>
          <w:bCs/>
          <w:color w:val="2E74B5" w:themeColor="accent5" w:themeShade="BF"/>
          <w:u w:val="double"/>
        </w:rPr>
        <w:lastRenderedPageBreak/>
        <w:t>Project Reporting</w:t>
      </w:r>
    </w:p>
    <w:p w14:paraId="70CA1995" w14:textId="77777777" w:rsidR="00FB746D" w:rsidRPr="00E91653" w:rsidRDefault="00FB746D" w:rsidP="00FB746D">
      <w:pPr>
        <w:jc w:val="both"/>
        <w:rPr>
          <w:rFonts w:ascii="Roboto" w:hAnsi="Roboto"/>
          <w:sz w:val="22"/>
          <w:szCs w:val="22"/>
        </w:rPr>
      </w:pPr>
    </w:p>
    <w:p w14:paraId="7F721B8D" w14:textId="6854D4CF" w:rsidR="00FB746D" w:rsidRPr="00E91653" w:rsidRDefault="00FB746D"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Project reporting is rated as Satisfactory (S). NEMA has consistently fulfilled UNEP and GEF reporting obligations through the submission of annual PIRs for 2023–2025, supported by semi-annual and partner-level progress updates. Reports are comprehensive and provide both narrative and quantitative summaries, with gender</w:t>
      </w:r>
      <w:r w:rsidR="0079116E" w:rsidRPr="00E91653">
        <w:rPr>
          <w:rFonts w:ascii="Roboto" w:hAnsi="Roboto"/>
          <w:sz w:val="22"/>
          <w:szCs w:val="22"/>
        </w:rPr>
        <w:t xml:space="preserve"> </w:t>
      </w:r>
      <w:r w:rsidRPr="00E91653">
        <w:rPr>
          <w:rFonts w:ascii="Roboto" w:hAnsi="Roboto"/>
          <w:sz w:val="22"/>
          <w:szCs w:val="22"/>
        </w:rPr>
        <w:t>disaggregated data and sections on community engagement, adaptive management, and co-financing.</w:t>
      </w:r>
    </w:p>
    <w:p w14:paraId="1E4AA1E9" w14:textId="77777777" w:rsidR="00FB746D" w:rsidRPr="00E91653" w:rsidRDefault="00FB746D" w:rsidP="00FB746D">
      <w:pPr>
        <w:jc w:val="both"/>
        <w:rPr>
          <w:rFonts w:ascii="Roboto" w:hAnsi="Roboto"/>
          <w:sz w:val="22"/>
          <w:szCs w:val="22"/>
        </w:rPr>
      </w:pPr>
    </w:p>
    <w:p w14:paraId="5797F5AB" w14:textId="76031436" w:rsidR="00FB746D" w:rsidRPr="00E91653" w:rsidRDefault="00FB746D"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 xml:space="preserve">Partners such as UNCST, </w:t>
      </w:r>
      <w:proofErr w:type="spellStart"/>
      <w:r w:rsidRPr="00E91653">
        <w:rPr>
          <w:rFonts w:ascii="Roboto" w:hAnsi="Roboto"/>
          <w:sz w:val="22"/>
          <w:szCs w:val="22"/>
        </w:rPr>
        <w:t>NaFORRI</w:t>
      </w:r>
      <w:proofErr w:type="spellEnd"/>
      <w:r w:rsidRPr="00E91653">
        <w:rPr>
          <w:rFonts w:ascii="Roboto" w:hAnsi="Roboto"/>
          <w:sz w:val="22"/>
          <w:szCs w:val="22"/>
        </w:rPr>
        <w:t xml:space="preserve">, and UOBDU have contributed structured inputs to each PIR cycle, supported by detailed financial tracking and photographic evidence. Progress reports have also incorporated results from the Karamoja and </w:t>
      </w:r>
      <w:proofErr w:type="spellStart"/>
      <w:r w:rsidRPr="00E91653">
        <w:rPr>
          <w:rFonts w:ascii="Roboto" w:hAnsi="Roboto"/>
          <w:sz w:val="22"/>
          <w:szCs w:val="22"/>
        </w:rPr>
        <w:t>Kigezi</w:t>
      </w:r>
      <w:proofErr w:type="spellEnd"/>
      <w:r w:rsidRPr="00E91653">
        <w:rPr>
          <w:rFonts w:ascii="Roboto" w:hAnsi="Roboto"/>
          <w:sz w:val="22"/>
          <w:szCs w:val="22"/>
        </w:rPr>
        <w:t xml:space="preserve"> field missions, strengthening the link between qualitative field data and quantitative output indicators. Some delays were noted in partner submissions due to differing internal formats, but the PMU introduced a harmonized reporting template in 2024 that improved coherence and timeliness.</w:t>
      </w:r>
      <w:r w:rsidR="00B1266E" w:rsidRPr="00E91653">
        <w:t xml:space="preserve"> </w:t>
      </w:r>
      <w:r w:rsidR="00B1266E" w:rsidRPr="00E91653">
        <w:rPr>
          <w:rFonts w:ascii="Roboto" w:hAnsi="Roboto"/>
          <w:sz w:val="22"/>
          <w:szCs w:val="22"/>
        </w:rPr>
        <w:t>In addition, the standard reporting templates offer limited space for qualitative narratives, which has restricted the documentation of change stories and community-level impact that partners often generate but cannot fully reflect in PIR formats.</w:t>
      </w:r>
    </w:p>
    <w:p w14:paraId="26CC0E51" w14:textId="77777777" w:rsidR="00C4729E" w:rsidRDefault="00C4729E" w:rsidP="0079116E">
      <w:pPr>
        <w:jc w:val="both"/>
        <w:rPr>
          <w:rFonts w:ascii="Roboto" w:hAnsi="Roboto" w:cs="Calibri"/>
          <w:b/>
          <w:bCs/>
          <w:color w:val="2E74B5" w:themeColor="accent5" w:themeShade="BF"/>
          <w:u w:val="double"/>
        </w:rPr>
      </w:pPr>
    </w:p>
    <w:p w14:paraId="1BA0CFE7" w14:textId="58433EC6" w:rsidR="0079116E" w:rsidRPr="00E91653" w:rsidRDefault="0079116E" w:rsidP="0079116E">
      <w:pPr>
        <w:jc w:val="both"/>
        <w:rPr>
          <w:rFonts w:ascii="Roboto" w:hAnsi="Roboto" w:cs="Calibri"/>
          <w:b/>
          <w:bCs/>
          <w:color w:val="2E74B5" w:themeColor="accent5" w:themeShade="BF"/>
          <w:u w:val="double"/>
        </w:rPr>
      </w:pPr>
      <w:r w:rsidRPr="00E91653">
        <w:rPr>
          <w:rFonts w:ascii="Roboto" w:hAnsi="Roboto" w:cs="Calibri"/>
          <w:b/>
          <w:bCs/>
          <w:color w:val="2E74B5" w:themeColor="accent5" w:themeShade="BF"/>
          <w:u w:val="double"/>
        </w:rPr>
        <w:t xml:space="preserve">Findings Statements on </w:t>
      </w:r>
      <w:r w:rsidR="00C4729E" w:rsidRPr="00EA017C">
        <w:rPr>
          <w:rFonts w:ascii="Roboto" w:hAnsi="Roboto" w:cs="Calibri"/>
          <w:b/>
          <w:bCs/>
          <w:color w:val="2E74B5" w:themeColor="accent5" w:themeShade="BF"/>
          <w:u w:val="double"/>
        </w:rPr>
        <w:t>Monitoring and Reporting</w:t>
      </w:r>
      <w:r w:rsidRPr="00E91653">
        <w:rPr>
          <w:rFonts w:ascii="Roboto" w:hAnsi="Roboto" w:cs="Calibri"/>
          <w:b/>
          <w:bCs/>
          <w:color w:val="2E74B5" w:themeColor="accent5" w:themeShade="BF"/>
          <w:u w:val="double"/>
        </w:rPr>
        <w:t xml:space="preserve"> </w:t>
      </w:r>
    </w:p>
    <w:p w14:paraId="4E8EB902" w14:textId="77777777" w:rsidR="00655A68" w:rsidRPr="00E91653" w:rsidRDefault="00655A68" w:rsidP="0079116E">
      <w:pPr>
        <w:jc w:val="both"/>
        <w:rPr>
          <w:rFonts w:ascii="Roboto" w:hAnsi="Roboto" w:cs="Calibri"/>
          <w:b/>
          <w:bCs/>
          <w:color w:val="2E74B5" w:themeColor="accent5" w:themeShade="BF"/>
          <w:u w:val="double"/>
        </w:rPr>
      </w:pPr>
    </w:p>
    <w:p w14:paraId="5AF56DD0" w14:textId="77777777" w:rsidR="00FB746D" w:rsidRPr="00E91653" w:rsidRDefault="00FB746D"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Monitoring and reporting mechanisms are functional and have evolved into effective tools for adaptive management and decision-making, though disaggregation by disability and youth requires strengthening.</w:t>
      </w:r>
    </w:p>
    <w:p w14:paraId="71572228" w14:textId="77777777" w:rsidR="0079116E" w:rsidRPr="00E91653" w:rsidRDefault="0079116E" w:rsidP="0079116E">
      <w:pPr>
        <w:jc w:val="both"/>
        <w:rPr>
          <w:rFonts w:ascii="Roboto" w:hAnsi="Roboto"/>
          <w:sz w:val="22"/>
          <w:szCs w:val="22"/>
        </w:rPr>
      </w:pPr>
    </w:p>
    <w:p w14:paraId="1482A6CC" w14:textId="77777777" w:rsidR="00FB746D" w:rsidRPr="00E91653" w:rsidRDefault="00FB746D"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Reporting consistency and quality have improved through the harmonized NEMA-led system, enabling timely submission of PIRs and alignment with UNEP and GEF reporting standards.</w:t>
      </w:r>
    </w:p>
    <w:p w14:paraId="7345989A" w14:textId="388D514E" w:rsidR="00FB746D" w:rsidRPr="00E91653" w:rsidRDefault="00FB746D" w:rsidP="00FB746D">
      <w:pPr>
        <w:jc w:val="both"/>
        <w:rPr>
          <w:rFonts w:ascii="Roboto" w:hAnsi="Roboto"/>
          <w:sz w:val="22"/>
          <w:szCs w:val="22"/>
        </w:rPr>
      </w:pPr>
    </w:p>
    <w:p w14:paraId="5A4428F7" w14:textId="77777777" w:rsidR="0079116E" w:rsidRPr="00E91653" w:rsidRDefault="00FB746D" w:rsidP="0079116E">
      <w:pPr>
        <w:pBdr>
          <w:top w:val="single" w:sz="4" w:space="1" w:color="auto"/>
          <w:left w:val="single" w:sz="4" w:space="4" w:color="auto"/>
          <w:bottom w:val="single" w:sz="4" w:space="1" w:color="auto"/>
          <w:right w:val="single" w:sz="4" w:space="4" w:color="auto"/>
        </w:pBdr>
        <w:shd w:val="clear" w:color="auto" w:fill="DEEAF6" w:themeFill="accent5" w:themeFillTint="33"/>
        <w:jc w:val="both"/>
        <w:rPr>
          <w:rFonts w:ascii="Roboto" w:hAnsi="Roboto"/>
          <w:sz w:val="22"/>
          <w:szCs w:val="22"/>
        </w:rPr>
      </w:pPr>
      <w:r w:rsidRPr="00E91653">
        <w:rPr>
          <w:rFonts w:ascii="Roboto" w:hAnsi="Roboto"/>
          <w:b/>
          <w:bCs/>
          <w:sz w:val="22"/>
          <w:szCs w:val="22"/>
        </w:rPr>
        <w:t>Rating for Monitoring and Reporting:</w:t>
      </w:r>
      <w:r w:rsidRPr="00E91653">
        <w:rPr>
          <w:rFonts w:ascii="Roboto" w:hAnsi="Roboto"/>
          <w:sz w:val="22"/>
          <w:szCs w:val="22"/>
        </w:rPr>
        <w:t xml:space="preserve"> </w:t>
      </w:r>
      <w:r w:rsidRPr="00E91653">
        <w:rPr>
          <w:rFonts w:ascii="Roboto" w:hAnsi="Roboto"/>
          <w:b/>
          <w:bCs/>
          <w:sz w:val="22"/>
          <w:szCs w:val="22"/>
        </w:rPr>
        <w:t>Satisfactory (S)</w:t>
      </w:r>
    </w:p>
    <w:p w14:paraId="188C2F95" w14:textId="03E48019" w:rsidR="0079116E" w:rsidRPr="00E91653" w:rsidRDefault="00FB746D" w:rsidP="0079116E">
      <w:pPr>
        <w:pBdr>
          <w:top w:val="single" w:sz="4" w:space="1" w:color="auto"/>
          <w:left w:val="single" w:sz="4" w:space="4" w:color="auto"/>
          <w:bottom w:val="single" w:sz="4" w:space="1" w:color="auto"/>
          <w:right w:val="single" w:sz="4" w:space="4" w:color="auto"/>
        </w:pBdr>
        <w:shd w:val="clear" w:color="auto" w:fill="DEEAF6" w:themeFill="accent5" w:themeFillTint="33"/>
        <w:jc w:val="both"/>
        <w:rPr>
          <w:rFonts w:ascii="Roboto" w:hAnsi="Roboto"/>
          <w:sz w:val="22"/>
          <w:szCs w:val="22"/>
        </w:rPr>
      </w:pPr>
      <w:r w:rsidRPr="00E91653">
        <w:rPr>
          <w:rFonts w:ascii="Roboto" w:hAnsi="Roboto"/>
          <w:sz w:val="22"/>
          <w:szCs w:val="22"/>
        </w:rPr>
        <w:t xml:space="preserve">Rating for Monitoring of Project Implementation: </w:t>
      </w:r>
      <w:r w:rsidRPr="00E91653">
        <w:rPr>
          <w:rFonts w:ascii="Roboto" w:hAnsi="Roboto"/>
          <w:b/>
          <w:bCs/>
          <w:sz w:val="22"/>
          <w:szCs w:val="22"/>
        </w:rPr>
        <w:t>Moderately Satisfactory (MS)</w:t>
      </w:r>
    </w:p>
    <w:p w14:paraId="4FFC4A80" w14:textId="7012F5ED" w:rsidR="00FB746D" w:rsidRPr="00E91653" w:rsidRDefault="00FB746D" w:rsidP="0079116E">
      <w:pPr>
        <w:pBdr>
          <w:top w:val="single" w:sz="4" w:space="1" w:color="auto"/>
          <w:left w:val="single" w:sz="4" w:space="4" w:color="auto"/>
          <w:bottom w:val="single" w:sz="4" w:space="1" w:color="auto"/>
          <w:right w:val="single" w:sz="4" w:space="4" w:color="auto"/>
        </w:pBdr>
        <w:shd w:val="clear" w:color="auto" w:fill="DEEAF6" w:themeFill="accent5" w:themeFillTint="33"/>
        <w:jc w:val="both"/>
        <w:rPr>
          <w:rFonts w:ascii="Roboto" w:hAnsi="Roboto"/>
          <w:sz w:val="22"/>
          <w:szCs w:val="22"/>
        </w:rPr>
      </w:pPr>
      <w:r w:rsidRPr="00E91653">
        <w:rPr>
          <w:rFonts w:ascii="Roboto" w:hAnsi="Roboto"/>
          <w:sz w:val="22"/>
          <w:szCs w:val="22"/>
        </w:rPr>
        <w:t xml:space="preserve">Rating for Project Reporting: </w:t>
      </w:r>
      <w:r w:rsidRPr="00E91653">
        <w:rPr>
          <w:rFonts w:ascii="Roboto" w:hAnsi="Roboto"/>
          <w:b/>
          <w:bCs/>
          <w:sz w:val="22"/>
          <w:szCs w:val="22"/>
        </w:rPr>
        <w:t>Satisfactory</w:t>
      </w:r>
    </w:p>
    <w:p w14:paraId="7691DB4F" w14:textId="77777777" w:rsidR="00F0375C" w:rsidRPr="00E91653" w:rsidRDefault="00F0375C" w:rsidP="005742B0">
      <w:pPr>
        <w:jc w:val="both"/>
        <w:rPr>
          <w:rFonts w:ascii="Roboto" w:hAnsi="Roboto"/>
          <w:b/>
          <w:bCs/>
          <w:sz w:val="22"/>
          <w:szCs w:val="22"/>
        </w:rPr>
      </w:pPr>
    </w:p>
    <w:p w14:paraId="5018D60F" w14:textId="600466DD" w:rsidR="00F0375C" w:rsidRPr="00E91653" w:rsidRDefault="0078565D" w:rsidP="00DC08E0">
      <w:pPr>
        <w:pStyle w:val="ListParagraph"/>
        <w:keepNext/>
        <w:numPr>
          <w:ilvl w:val="1"/>
          <w:numId w:val="41"/>
        </w:numPr>
        <w:ind w:left="450" w:hanging="270"/>
        <w:outlineLvl w:val="1"/>
        <w:rPr>
          <w:rFonts w:ascii="Roboto" w:hAnsi="Roboto"/>
          <w:b/>
          <w:szCs w:val="22"/>
        </w:rPr>
      </w:pPr>
      <w:bookmarkStart w:id="101" w:name="_Toc217833379"/>
      <w:r w:rsidRPr="00E91653">
        <w:rPr>
          <w:rFonts w:ascii="Roboto" w:hAnsi="Roboto"/>
          <w:b/>
          <w:szCs w:val="22"/>
        </w:rPr>
        <w:t>Exit Strategy &amp; Sustainability</w:t>
      </w:r>
      <w:bookmarkEnd w:id="101"/>
    </w:p>
    <w:p w14:paraId="12DBCBA2" w14:textId="77777777" w:rsidR="00F0375C" w:rsidRPr="00E91653" w:rsidRDefault="00F0375C" w:rsidP="005742B0">
      <w:pPr>
        <w:jc w:val="both"/>
        <w:rPr>
          <w:rFonts w:ascii="Roboto" w:hAnsi="Roboto"/>
          <w:b/>
          <w:bCs/>
          <w:sz w:val="22"/>
          <w:szCs w:val="22"/>
        </w:rPr>
      </w:pPr>
    </w:p>
    <w:p w14:paraId="58401DB2" w14:textId="008EE5E4" w:rsidR="00A044EC" w:rsidRPr="00E91653" w:rsidRDefault="00A044EC" w:rsidP="00DC08E0">
      <w:pPr>
        <w:pStyle w:val="NormalWeb"/>
        <w:numPr>
          <w:ilvl w:val="0"/>
          <w:numId w:val="15"/>
        </w:numPr>
        <w:spacing w:before="0" w:beforeAutospacing="0" w:after="0" w:afterAutospacing="0"/>
        <w:ind w:left="0"/>
        <w:jc w:val="both"/>
        <w:rPr>
          <w:rFonts w:ascii="Roboto" w:hAnsi="Roboto"/>
          <w:sz w:val="22"/>
          <w:szCs w:val="22"/>
        </w:rPr>
      </w:pPr>
      <w:r w:rsidRPr="00E91653">
        <w:rPr>
          <w:rFonts w:ascii="Roboto" w:hAnsi="Roboto"/>
          <w:sz w:val="22"/>
          <w:szCs w:val="22"/>
        </w:rPr>
        <w:t>Sustainability is assessed against three sub-criteria: (a) socio-political sustainability, (b) financial sustainability, and (c) institutional sustainability. The review focused on the key factors and conditions likely to either sustain or undermine the continuation of project outcomes and benefits beyond closure. The assessment draws on evidence from field consultations, partner reports, and national policy documents, using the UNEP “Likely–Unlikely” rating scale.</w:t>
      </w:r>
    </w:p>
    <w:p w14:paraId="580EDC79" w14:textId="77777777" w:rsidR="00A044EC" w:rsidRPr="00E91653" w:rsidRDefault="00A044EC" w:rsidP="005742B0">
      <w:pPr>
        <w:jc w:val="both"/>
        <w:rPr>
          <w:rFonts w:ascii="Roboto" w:hAnsi="Roboto"/>
          <w:b/>
          <w:bCs/>
          <w:sz w:val="22"/>
          <w:szCs w:val="22"/>
        </w:rPr>
      </w:pPr>
    </w:p>
    <w:p w14:paraId="0E1C9FD9" w14:textId="190BBAB2" w:rsidR="0078565D" w:rsidRPr="00E91653" w:rsidRDefault="0078565D" w:rsidP="0078565D">
      <w:pPr>
        <w:jc w:val="both"/>
        <w:rPr>
          <w:rFonts w:ascii="Roboto" w:hAnsi="Roboto" w:cs="Calibri"/>
          <w:b/>
          <w:bCs/>
          <w:color w:val="2E74B5" w:themeColor="accent5" w:themeShade="BF"/>
          <w:u w:val="double"/>
        </w:rPr>
      </w:pPr>
      <w:r w:rsidRPr="00E91653">
        <w:rPr>
          <w:rFonts w:ascii="Roboto" w:hAnsi="Roboto" w:cs="Calibri"/>
          <w:b/>
          <w:bCs/>
          <w:color w:val="2E74B5" w:themeColor="accent5" w:themeShade="BF"/>
          <w:u w:val="double"/>
        </w:rPr>
        <w:t>Exit Strategy</w:t>
      </w:r>
    </w:p>
    <w:p w14:paraId="426C2184" w14:textId="77777777" w:rsidR="0078565D" w:rsidRPr="00E91653" w:rsidRDefault="0078565D" w:rsidP="0078565D">
      <w:pPr>
        <w:jc w:val="both"/>
        <w:rPr>
          <w:rFonts w:ascii="Roboto" w:eastAsia="Calibri" w:hAnsi="Roboto"/>
          <w:b/>
          <w:bCs/>
          <w:sz w:val="22"/>
          <w:szCs w:val="22"/>
          <w:lang w:eastAsia="zh-CN"/>
        </w:rPr>
      </w:pPr>
    </w:p>
    <w:p w14:paraId="073B2894" w14:textId="4D50C8C8" w:rsidR="0078565D" w:rsidRPr="00E91653" w:rsidRDefault="0078565D" w:rsidP="00DC08E0">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The project’s exit strategy is embedded within its implementation design and has progressively taken shape through national policy ownership, institutional capacity strengthening, and community-level empowerment. The validated National ABS Policy and Regulations provide the foundation for post-project continuity, with gazettement expected by mid-2026. NEMA’s leadership and its formal coordination mandate under the National Environment Act (2019) position it to sustain oversight beyond GEF financing. The transition plan emphasizes mainstreaming ABS functions into regular institutional budgets of NEMA, UNCST, UWA, NFA, and URSB, while consolidating community pilots into district development frameworks. UNEP and the Government of Uganda have agreed that all core project assets, including the ABS e-permit system, will be fully transferred to NEMA and maintained under the Environment Information Management Division</w:t>
      </w:r>
      <w:r w:rsidR="00A044EC" w:rsidRPr="00E91653">
        <w:rPr>
          <w:rFonts w:ascii="Roboto" w:eastAsia="Calibri" w:hAnsi="Roboto"/>
          <w:sz w:val="22"/>
          <w:szCs w:val="22"/>
          <w:lang w:eastAsia="zh-CN"/>
        </w:rPr>
        <w:t xml:space="preserve"> that is currently operating</w:t>
      </w:r>
      <w:r w:rsidR="00A044EC" w:rsidRPr="00E91653">
        <w:rPr>
          <w:rFonts w:ascii="Roboto" w:hAnsi="Roboto"/>
          <w:color w:val="111111"/>
          <w:sz w:val="30"/>
          <w:szCs w:val="30"/>
          <w:shd w:val="clear" w:color="auto" w:fill="FFFFFF"/>
        </w:rPr>
        <w:t xml:space="preserve"> </w:t>
      </w:r>
      <w:r w:rsidR="00A044EC" w:rsidRPr="00E91653">
        <w:rPr>
          <w:rFonts w:ascii="Roboto" w:eastAsia="Calibri" w:hAnsi="Roboto"/>
          <w:sz w:val="22"/>
          <w:szCs w:val="22"/>
          <w:lang w:eastAsia="zh-CN"/>
        </w:rPr>
        <w:t>Environmental Licensing and Management System (ELMIS-</w:t>
      </w:r>
      <w:r w:rsidR="00A044EC" w:rsidRPr="00E91653">
        <w:rPr>
          <w:rFonts w:ascii="Roboto" w:eastAsia="Calibri" w:hAnsi="Roboto"/>
          <w:sz w:val="22"/>
          <w:szCs w:val="22"/>
          <w:lang w:eastAsia="zh-CN"/>
        </w:rPr>
        <w:lastRenderedPageBreak/>
        <w:t>https://eservices.nema.go.ug/home)</w:t>
      </w:r>
      <w:r w:rsidR="000B7A43" w:rsidRPr="00E91653">
        <w:rPr>
          <w:rFonts w:ascii="Roboto" w:eastAsia="Calibri" w:hAnsi="Roboto"/>
          <w:sz w:val="22"/>
          <w:szCs w:val="22"/>
          <w:lang w:eastAsia="zh-CN"/>
        </w:rPr>
        <w:t>. UNCST confirmed system’s integration with the National Research Information Management System (NRIMS) to ensure sustainability beyond project closure. The system has undergone multi-institutional user testing and now includes automated permit generation, compliance monitoring dashboards, and user/admin interfaces.</w:t>
      </w:r>
    </w:p>
    <w:p w14:paraId="119954D5" w14:textId="77777777" w:rsidR="0013593D" w:rsidRDefault="0013593D" w:rsidP="0078565D">
      <w:pPr>
        <w:jc w:val="both"/>
        <w:rPr>
          <w:rFonts w:ascii="Roboto" w:hAnsi="Roboto" w:cs="Calibri"/>
          <w:b/>
          <w:bCs/>
          <w:color w:val="2E74B5" w:themeColor="accent5" w:themeShade="BF"/>
          <w:u w:val="double"/>
        </w:rPr>
      </w:pPr>
    </w:p>
    <w:p w14:paraId="73410716" w14:textId="014D67F2" w:rsidR="0078565D" w:rsidRPr="00E91653" w:rsidRDefault="0078565D" w:rsidP="0078565D">
      <w:pPr>
        <w:jc w:val="both"/>
        <w:rPr>
          <w:rFonts w:ascii="Roboto" w:hAnsi="Roboto" w:cs="Calibri"/>
          <w:b/>
          <w:bCs/>
          <w:color w:val="2E74B5" w:themeColor="accent5" w:themeShade="BF"/>
          <w:u w:val="double"/>
        </w:rPr>
      </w:pPr>
      <w:r w:rsidRPr="00E91653">
        <w:rPr>
          <w:rFonts w:ascii="Roboto" w:hAnsi="Roboto" w:cs="Calibri"/>
          <w:b/>
          <w:bCs/>
          <w:color w:val="2E74B5" w:themeColor="accent5" w:themeShade="BF"/>
          <w:u w:val="double"/>
        </w:rPr>
        <w:t>Socio-political Sustainability</w:t>
      </w:r>
    </w:p>
    <w:p w14:paraId="5DB58DBF" w14:textId="77777777" w:rsidR="009A5087" w:rsidRPr="00E91653" w:rsidRDefault="009A5087" w:rsidP="0078565D">
      <w:pPr>
        <w:jc w:val="both"/>
        <w:rPr>
          <w:rFonts w:ascii="Roboto" w:hAnsi="Roboto" w:cs="Calibri"/>
          <w:b/>
          <w:bCs/>
          <w:color w:val="2E74B5" w:themeColor="accent5" w:themeShade="BF"/>
          <w:u w:val="double"/>
        </w:rPr>
      </w:pPr>
    </w:p>
    <w:p w14:paraId="58D70207" w14:textId="7FFA7A30" w:rsidR="0078565D" w:rsidRPr="00E91653" w:rsidRDefault="00047C7F" w:rsidP="00DC08E0">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 xml:space="preserve">Under socio-political sustainability, the review assessed the extent to which social and political factors support the continuation and further development of project outcomes, focusing on the level of ownership, interest, and commitment among government and stakeholders to advance ABS implementation. </w:t>
      </w:r>
      <w:r w:rsidR="0078565D" w:rsidRPr="00E91653">
        <w:rPr>
          <w:rFonts w:ascii="Roboto" w:eastAsia="Calibri" w:hAnsi="Roboto"/>
          <w:sz w:val="22"/>
          <w:szCs w:val="22"/>
          <w:lang w:eastAsia="zh-CN"/>
        </w:rPr>
        <w:t xml:space="preserve">Socio-political sustainability is rated Likely (L). The project enjoys high-level government commitment and stakeholder ownership, reflected in the direct involvement of the MWE and endorsement by sector agencies such as NARO and NFA. ABS principles are now embedded in multiple national strategies including NBSAP II and the National Environment Act (2019). Community buy-in is evident through the CFM agreements in </w:t>
      </w:r>
      <w:proofErr w:type="spellStart"/>
      <w:r w:rsidR="0078565D" w:rsidRPr="00E91653">
        <w:rPr>
          <w:rFonts w:ascii="Roboto" w:eastAsia="Calibri" w:hAnsi="Roboto"/>
          <w:sz w:val="22"/>
          <w:szCs w:val="22"/>
          <w:lang w:eastAsia="zh-CN"/>
        </w:rPr>
        <w:t>Kigezi</w:t>
      </w:r>
      <w:proofErr w:type="spellEnd"/>
      <w:r w:rsidR="0078565D" w:rsidRPr="00E91653">
        <w:rPr>
          <w:rFonts w:ascii="Roboto" w:eastAsia="Calibri" w:hAnsi="Roboto"/>
          <w:sz w:val="22"/>
          <w:szCs w:val="22"/>
          <w:lang w:eastAsia="zh-CN"/>
        </w:rPr>
        <w:t xml:space="preserve"> and Karamoja, where IPLCs have incorporated ABS principles into local governance and resource use plans. The inclusion of women, youth, and marginalized groups (48% female participation) further anchors social legitimacy. Continued sensitization at the sub-national level, especially for local governments and traditional leaders, will be key to sustaining community awareness</w:t>
      </w:r>
      <w:r w:rsidRPr="00E91653">
        <w:rPr>
          <w:rFonts w:ascii="Roboto" w:eastAsia="Calibri" w:hAnsi="Roboto"/>
          <w:sz w:val="22"/>
          <w:szCs w:val="22"/>
          <w:lang w:eastAsia="zh-CN"/>
        </w:rPr>
        <w:t xml:space="preserve"> and consolidating long-term political support</w:t>
      </w:r>
      <w:r w:rsidR="0078565D" w:rsidRPr="00E91653">
        <w:rPr>
          <w:rFonts w:ascii="Roboto" w:eastAsia="Calibri" w:hAnsi="Roboto"/>
          <w:sz w:val="22"/>
          <w:szCs w:val="22"/>
          <w:lang w:eastAsia="zh-CN"/>
        </w:rPr>
        <w:t>.</w:t>
      </w:r>
      <w:r w:rsidRPr="00E91653">
        <w:rPr>
          <w:rFonts w:ascii="Roboto" w:eastAsia="Calibri" w:hAnsi="Roboto"/>
          <w:sz w:val="22"/>
          <w:szCs w:val="22"/>
          <w:lang w:eastAsia="zh-CN"/>
        </w:rPr>
        <w:t xml:space="preserve"> </w:t>
      </w:r>
    </w:p>
    <w:p w14:paraId="4B75A434" w14:textId="08B04101" w:rsidR="0078565D" w:rsidRPr="00E91653" w:rsidRDefault="0078565D" w:rsidP="0078565D">
      <w:pPr>
        <w:jc w:val="both"/>
        <w:rPr>
          <w:rFonts w:ascii="Roboto" w:eastAsia="Calibri" w:hAnsi="Roboto"/>
          <w:sz w:val="22"/>
          <w:szCs w:val="22"/>
          <w:lang w:eastAsia="zh-CN"/>
        </w:rPr>
      </w:pPr>
    </w:p>
    <w:p w14:paraId="69D0615B" w14:textId="689183DE" w:rsidR="0078565D" w:rsidRPr="00E91653" w:rsidRDefault="0078565D" w:rsidP="0078565D">
      <w:pPr>
        <w:jc w:val="both"/>
        <w:rPr>
          <w:rFonts w:ascii="Roboto" w:hAnsi="Roboto" w:cs="Calibri"/>
          <w:b/>
          <w:bCs/>
          <w:color w:val="2E74B5" w:themeColor="accent5" w:themeShade="BF"/>
          <w:u w:val="double"/>
        </w:rPr>
      </w:pPr>
      <w:r w:rsidRPr="00E91653">
        <w:rPr>
          <w:rFonts w:ascii="Roboto" w:hAnsi="Roboto" w:cs="Calibri"/>
          <w:b/>
          <w:bCs/>
          <w:color w:val="2E74B5" w:themeColor="accent5" w:themeShade="BF"/>
          <w:u w:val="double"/>
        </w:rPr>
        <w:t>Financial Sustainability</w:t>
      </w:r>
    </w:p>
    <w:p w14:paraId="1B4ACB8E" w14:textId="77777777" w:rsidR="009A5087" w:rsidRPr="00E91653" w:rsidRDefault="009A5087" w:rsidP="0078565D">
      <w:pPr>
        <w:jc w:val="both"/>
        <w:rPr>
          <w:rFonts w:ascii="Roboto" w:hAnsi="Roboto" w:cs="Calibri"/>
          <w:b/>
          <w:bCs/>
          <w:color w:val="2E74B5" w:themeColor="accent5" w:themeShade="BF"/>
          <w:u w:val="double"/>
        </w:rPr>
      </w:pPr>
    </w:p>
    <w:p w14:paraId="7B293AAD" w14:textId="28568B48" w:rsidR="0078565D" w:rsidRPr="00E91653" w:rsidRDefault="0078565D" w:rsidP="00DC08E0">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Financial sustainability is rated Moderately Likely (ML). While core government institutions have budget lines to sustain environmental compliance activities, specific allocations for ABS enforcement and monitoring remain modest. However, NEMA and UNCST have initiated discussions with the Ministry of Finance, Planning and Economic Development (</w:t>
      </w:r>
      <w:proofErr w:type="spellStart"/>
      <w:r w:rsidRPr="00E91653">
        <w:rPr>
          <w:rFonts w:ascii="Roboto" w:eastAsia="Calibri" w:hAnsi="Roboto"/>
          <w:sz w:val="22"/>
          <w:szCs w:val="22"/>
          <w:lang w:eastAsia="zh-CN"/>
        </w:rPr>
        <w:t>MoFPED</w:t>
      </w:r>
      <w:proofErr w:type="spellEnd"/>
      <w:r w:rsidRPr="00E91653">
        <w:rPr>
          <w:rFonts w:ascii="Roboto" w:eastAsia="Calibri" w:hAnsi="Roboto"/>
          <w:sz w:val="22"/>
          <w:szCs w:val="22"/>
          <w:lang w:eastAsia="zh-CN"/>
        </w:rPr>
        <w:t>) to integrate ABS implementation costs into recurrent budgets. Partner institutions such as UWA and NFA have committed in-kind support for continued field enforcement and training. The project’s e-permit system is expected to generate moderate user fees that will contribute to cost recovery. Additional donor interest has been expressed through UNEP’s Global ABS Programme and bilateral agencies exploring post</w:t>
      </w:r>
      <w:r w:rsidR="002C0C5A" w:rsidRPr="00E91653">
        <w:rPr>
          <w:rFonts w:ascii="Roboto" w:eastAsia="Calibri" w:hAnsi="Roboto"/>
          <w:sz w:val="22"/>
          <w:szCs w:val="22"/>
          <w:lang w:eastAsia="zh-CN"/>
        </w:rPr>
        <w:t xml:space="preserve"> </w:t>
      </w:r>
      <w:r w:rsidRPr="00E91653">
        <w:rPr>
          <w:rFonts w:ascii="Roboto" w:eastAsia="Calibri" w:hAnsi="Roboto"/>
          <w:sz w:val="22"/>
          <w:szCs w:val="22"/>
          <w:lang w:eastAsia="zh-CN"/>
        </w:rPr>
        <w:t>project technical assistance.</w:t>
      </w:r>
    </w:p>
    <w:p w14:paraId="77BCEC3D" w14:textId="7A33C150" w:rsidR="0078565D" w:rsidRPr="00E91653" w:rsidRDefault="0078565D" w:rsidP="0078565D">
      <w:pPr>
        <w:jc w:val="both"/>
        <w:rPr>
          <w:rFonts w:ascii="Roboto" w:eastAsia="Calibri" w:hAnsi="Roboto"/>
          <w:sz w:val="22"/>
          <w:szCs w:val="22"/>
          <w:lang w:eastAsia="zh-CN"/>
        </w:rPr>
      </w:pPr>
    </w:p>
    <w:p w14:paraId="1E103685" w14:textId="0EEFB5E9" w:rsidR="0078565D" w:rsidRPr="00E91653" w:rsidRDefault="0078565D" w:rsidP="0078565D">
      <w:pPr>
        <w:jc w:val="both"/>
        <w:rPr>
          <w:rFonts w:ascii="Roboto" w:hAnsi="Roboto" w:cs="Calibri"/>
          <w:b/>
          <w:bCs/>
          <w:color w:val="2E74B5" w:themeColor="accent5" w:themeShade="BF"/>
          <w:u w:val="double"/>
        </w:rPr>
      </w:pPr>
      <w:r w:rsidRPr="00E91653">
        <w:rPr>
          <w:rFonts w:ascii="Roboto" w:hAnsi="Roboto" w:cs="Calibri"/>
          <w:b/>
          <w:bCs/>
          <w:color w:val="2E74B5" w:themeColor="accent5" w:themeShade="BF"/>
          <w:u w:val="double"/>
        </w:rPr>
        <w:t>Institutional Sustainability</w:t>
      </w:r>
    </w:p>
    <w:p w14:paraId="4AEA16F5" w14:textId="77777777" w:rsidR="009A5087" w:rsidRPr="00E91653" w:rsidRDefault="009A5087" w:rsidP="0078565D">
      <w:pPr>
        <w:jc w:val="both"/>
        <w:rPr>
          <w:rFonts w:ascii="Roboto" w:hAnsi="Roboto" w:cs="Calibri"/>
          <w:b/>
          <w:bCs/>
          <w:color w:val="2E74B5" w:themeColor="accent5" w:themeShade="BF"/>
          <w:u w:val="double"/>
        </w:rPr>
      </w:pPr>
    </w:p>
    <w:p w14:paraId="25BFE7DB" w14:textId="467BDC7D" w:rsidR="0078565D" w:rsidRPr="00E91653" w:rsidRDefault="00545D27" w:rsidP="00DC08E0">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 xml:space="preserve">Institutional sustainability is rated Likely (L). The project has established strong institutional frameworks through inter-agency collaboration and the creation of the National ABS Committee, which provides a formal coordination platform across government, academia, and IPLCs. Capacity building efforts, particularly within NEMA, UNCST, and </w:t>
      </w:r>
      <w:proofErr w:type="spellStart"/>
      <w:r w:rsidRPr="00E91653">
        <w:rPr>
          <w:rFonts w:ascii="Roboto" w:eastAsia="Calibri" w:hAnsi="Roboto"/>
          <w:sz w:val="22"/>
          <w:szCs w:val="22"/>
          <w:lang w:eastAsia="zh-CN"/>
        </w:rPr>
        <w:t>NaFORRI</w:t>
      </w:r>
      <w:proofErr w:type="spellEnd"/>
      <w:r w:rsidRPr="00E91653">
        <w:rPr>
          <w:rFonts w:ascii="Roboto" w:eastAsia="Calibri" w:hAnsi="Roboto"/>
          <w:sz w:val="22"/>
          <w:szCs w:val="22"/>
          <w:lang w:eastAsia="zh-CN"/>
        </w:rPr>
        <w:t xml:space="preserve"> have institutionalized knowledge and procedures that extend beyond project life. The integration of ABS checkpoints within UWA, NFA, and URSB ensures that regulatory functions continue under existing mandates. Community structures such as UOBDU and KWCG have developed self-sustaining local networks for knowledge exchange, gender inclusion, and benefit-sharing governance. In addition, the project has prioritized knowledge management and lesson-sharing, producing training manuals, awareness materials, and digital resources (including the ABS e-permit system and community protocol documentation) to ensure that institutional learning is retained and replicated nationally. Together, these mechanisms demonstrate that Uganda’s governance structures and human</w:t>
      </w:r>
      <w:r w:rsidR="000D52C4" w:rsidRPr="00E91653">
        <w:rPr>
          <w:rFonts w:ascii="Roboto" w:eastAsia="Calibri" w:hAnsi="Roboto"/>
          <w:sz w:val="22"/>
          <w:szCs w:val="22"/>
          <w:lang w:eastAsia="zh-CN"/>
        </w:rPr>
        <w:t xml:space="preserve"> </w:t>
      </w:r>
      <w:r w:rsidRPr="00E91653">
        <w:rPr>
          <w:rFonts w:ascii="Roboto" w:eastAsia="Calibri" w:hAnsi="Roboto"/>
          <w:sz w:val="22"/>
          <w:szCs w:val="22"/>
          <w:lang w:eastAsia="zh-CN"/>
        </w:rPr>
        <w:t>resource capacities are robust enough to continue delivering the benefits associated with the project outcomes beyond closure.</w:t>
      </w:r>
    </w:p>
    <w:p w14:paraId="72261A85" w14:textId="77777777" w:rsidR="0013593D" w:rsidRPr="00E91653" w:rsidRDefault="0013593D" w:rsidP="0078565D">
      <w:pPr>
        <w:jc w:val="both"/>
        <w:rPr>
          <w:rFonts w:ascii="Roboto" w:eastAsia="Calibri" w:hAnsi="Roboto"/>
          <w:sz w:val="22"/>
          <w:szCs w:val="22"/>
          <w:lang w:eastAsia="zh-CN"/>
        </w:rPr>
      </w:pPr>
    </w:p>
    <w:p w14:paraId="6C079BD4" w14:textId="3A26693C" w:rsidR="0078565D" w:rsidRPr="00E91653" w:rsidRDefault="0078565D" w:rsidP="00E15EAE">
      <w:pPr>
        <w:spacing w:after="160" w:line="259" w:lineRule="auto"/>
        <w:rPr>
          <w:rFonts w:ascii="Roboto" w:hAnsi="Roboto" w:cs="Calibri"/>
          <w:b/>
          <w:bCs/>
          <w:color w:val="2E74B5" w:themeColor="accent5" w:themeShade="BF"/>
          <w:u w:val="double"/>
        </w:rPr>
      </w:pPr>
      <w:r w:rsidRPr="00E91653">
        <w:rPr>
          <w:rFonts w:ascii="Roboto" w:hAnsi="Roboto" w:cs="Calibri"/>
          <w:b/>
          <w:bCs/>
          <w:color w:val="2E74B5" w:themeColor="accent5" w:themeShade="BF"/>
          <w:u w:val="double"/>
        </w:rPr>
        <w:t>Findings Statements on Sustainability</w:t>
      </w:r>
    </w:p>
    <w:p w14:paraId="4754F113" w14:textId="77777777" w:rsidR="00A267E5" w:rsidRPr="00E91653" w:rsidRDefault="00A267E5" w:rsidP="0078565D">
      <w:pPr>
        <w:jc w:val="both"/>
        <w:rPr>
          <w:rFonts w:ascii="Roboto" w:hAnsi="Roboto" w:cs="Calibri"/>
          <w:b/>
          <w:bCs/>
          <w:color w:val="2E74B5" w:themeColor="accent5" w:themeShade="BF"/>
          <w:u w:val="double"/>
        </w:rPr>
      </w:pPr>
    </w:p>
    <w:p w14:paraId="013F5FA3" w14:textId="77777777" w:rsidR="000D52C4" w:rsidRPr="00E91653" w:rsidRDefault="000D52C4" w:rsidP="00DC08E0">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lastRenderedPageBreak/>
        <w:t>The project has established the essential policy, institutional, and community mechanisms needed for a smooth transition toward national management of ABS, providing a credible basis for long-term continuity under NEMA’s coordination.</w:t>
      </w:r>
    </w:p>
    <w:p w14:paraId="5B1B2676" w14:textId="77777777" w:rsidR="000D52C4" w:rsidRPr="00E91653" w:rsidRDefault="000D52C4" w:rsidP="000D52C4">
      <w:pPr>
        <w:jc w:val="both"/>
        <w:rPr>
          <w:rFonts w:ascii="Roboto" w:eastAsia="Calibri" w:hAnsi="Roboto"/>
          <w:sz w:val="22"/>
          <w:szCs w:val="22"/>
          <w:lang w:eastAsia="zh-CN"/>
        </w:rPr>
      </w:pPr>
    </w:p>
    <w:p w14:paraId="7744A975" w14:textId="3431C18E" w:rsidR="000D52C4" w:rsidRPr="00E91653" w:rsidRDefault="000D52C4" w:rsidP="00DC08E0">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Government commitment and stakeholder ownership remain strong, supported by integration of ABS into national biodiversity and environment strategies and by active participation of IPLCs and sector agencies. Sustained sub-national engagement will, however, be required to maintain this momentum.</w:t>
      </w:r>
    </w:p>
    <w:p w14:paraId="6C1BA06C" w14:textId="77777777" w:rsidR="000D52C4" w:rsidRPr="00E91653" w:rsidRDefault="000D52C4" w:rsidP="000D52C4">
      <w:pPr>
        <w:jc w:val="both"/>
        <w:rPr>
          <w:rFonts w:ascii="Roboto" w:eastAsia="Calibri" w:hAnsi="Roboto"/>
          <w:sz w:val="22"/>
          <w:szCs w:val="22"/>
          <w:lang w:eastAsia="zh-CN"/>
        </w:rPr>
      </w:pPr>
    </w:p>
    <w:p w14:paraId="2025E505" w14:textId="5EDFC124" w:rsidR="000D52C4" w:rsidRPr="00E91653" w:rsidRDefault="000D52C4" w:rsidP="00DC08E0">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 xml:space="preserve">Financial sustainability is emerging but not yet secured. While co-financing and in-kind support have been substantial, </w:t>
      </w:r>
      <w:r w:rsidR="00E82897" w:rsidRPr="00E91653">
        <w:rPr>
          <w:rFonts w:ascii="Roboto" w:eastAsia="Calibri" w:hAnsi="Roboto"/>
          <w:sz w:val="22"/>
          <w:szCs w:val="22"/>
          <w:lang w:eastAsia="zh-CN"/>
        </w:rPr>
        <w:t xml:space="preserve">future continuity depends on integrating recurrent costs (system hosting, user support, compliance monitoring) into </w:t>
      </w:r>
      <w:proofErr w:type="spellStart"/>
      <w:r w:rsidR="00E82897" w:rsidRPr="00E91653">
        <w:rPr>
          <w:rFonts w:ascii="Roboto" w:eastAsia="Calibri" w:hAnsi="Roboto"/>
          <w:sz w:val="22"/>
          <w:szCs w:val="22"/>
          <w:lang w:eastAsia="zh-CN"/>
        </w:rPr>
        <w:t>GoU</w:t>
      </w:r>
      <w:proofErr w:type="spellEnd"/>
      <w:r w:rsidR="00E82897" w:rsidRPr="00E91653">
        <w:rPr>
          <w:rFonts w:ascii="Roboto" w:eastAsia="Calibri" w:hAnsi="Roboto"/>
          <w:sz w:val="22"/>
          <w:szCs w:val="22"/>
          <w:lang w:eastAsia="zh-CN"/>
        </w:rPr>
        <w:t xml:space="preserve"> line budgets. The successor design should include ring-fenced allocations and clear O&amp;M responsibilities</w:t>
      </w:r>
      <w:r w:rsidRPr="00E91653">
        <w:rPr>
          <w:rFonts w:ascii="Roboto" w:eastAsia="Calibri" w:hAnsi="Roboto"/>
          <w:sz w:val="22"/>
          <w:szCs w:val="22"/>
          <w:lang w:eastAsia="zh-CN"/>
        </w:rPr>
        <w:t>.</w:t>
      </w:r>
    </w:p>
    <w:p w14:paraId="0EF99FEF" w14:textId="77777777" w:rsidR="00E82897" w:rsidRPr="00E91653" w:rsidRDefault="00E82897" w:rsidP="00E82897">
      <w:pPr>
        <w:pStyle w:val="ListParagraph"/>
        <w:rPr>
          <w:rFonts w:ascii="Roboto" w:eastAsia="Calibri" w:hAnsi="Roboto"/>
          <w:sz w:val="22"/>
          <w:szCs w:val="22"/>
          <w:lang w:eastAsia="zh-CN"/>
        </w:rPr>
      </w:pPr>
    </w:p>
    <w:p w14:paraId="5C9D05F0" w14:textId="3E1F3BF0" w:rsidR="00E82897" w:rsidRDefault="00E82897" w:rsidP="00DC08E0">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A structured Exit &amp; Sustainability Plan is required to (</w:t>
      </w:r>
      <w:proofErr w:type="spellStart"/>
      <w:r w:rsidRPr="00E91653">
        <w:rPr>
          <w:rFonts w:ascii="Roboto" w:eastAsia="Calibri" w:hAnsi="Roboto"/>
          <w:sz w:val="22"/>
          <w:szCs w:val="22"/>
          <w:lang w:eastAsia="zh-CN"/>
        </w:rPr>
        <w:t>i</w:t>
      </w:r>
      <w:proofErr w:type="spellEnd"/>
      <w:r w:rsidRPr="00E91653">
        <w:rPr>
          <w:rFonts w:ascii="Roboto" w:eastAsia="Calibri" w:hAnsi="Roboto"/>
          <w:sz w:val="22"/>
          <w:szCs w:val="22"/>
          <w:lang w:eastAsia="zh-CN"/>
        </w:rPr>
        <w:t>) keep the ABS e-permit compliant and maintained post-project, (ii) document best practices (including a short video case series), and (iii) prepare a successor project focused on operationalizing benefit sharing regimes and technology transfer from research institutes to private manufacturers.</w:t>
      </w:r>
    </w:p>
    <w:p w14:paraId="4BF86AB3" w14:textId="77777777" w:rsidR="00EA017C" w:rsidRPr="00E91653" w:rsidRDefault="00EA017C" w:rsidP="00EA017C">
      <w:pPr>
        <w:pStyle w:val="NormalWeb"/>
        <w:spacing w:before="0" w:beforeAutospacing="0" w:after="0" w:afterAutospacing="0"/>
        <w:jc w:val="both"/>
        <w:rPr>
          <w:rFonts w:ascii="Roboto" w:eastAsia="Calibri" w:hAnsi="Roboto"/>
          <w:sz w:val="22"/>
          <w:szCs w:val="22"/>
          <w:lang w:eastAsia="zh-CN"/>
        </w:rPr>
      </w:pPr>
    </w:p>
    <w:p w14:paraId="6C5B7350" w14:textId="77777777" w:rsidR="0078565D" w:rsidRPr="00E91653" w:rsidRDefault="0078565D" w:rsidP="0078565D">
      <w:pPr>
        <w:pBdr>
          <w:top w:val="single" w:sz="4" w:space="1" w:color="auto"/>
          <w:left w:val="single" w:sz="4" w:space="4" w:color="auto"/>
          <w:bottom w:val="single" w:sz="4" w:space="1" w:color="auto"/>
          <w:right w:val="single" w:sz="4" w:space="4" w:color="auto"/>
        </w:pBdr>
        <w:shd w:val="clear" w:color="auto" w:fill="DEEAF6" w:themeFill="accent5" w:themeFillTint="33"/>
        <w:jc w:val="both"/>
        <w:rPr>
          <w:rFonts w:ascii="Roboto" w:eastAsia="Calibri" w:hAnsi="Roboto"/>
          <w:b/>
          <w:bCs/>
          <w:sz w:val="22"/>
          <w:szCs w:val="22"/>
          <w:lang w:eastAsia="zh-CN"/>
        </w:rPr>
      </w:pPr>
      <w:r w:rsidRPr="00E91653">
        <w:rPr>
          <w:rFonts w:ascii="Roboto" w:eastAsia="Calibri" w:hAnsi="Roboto"/>
          <w:b/>
          <w:bCs/>
          <w:sz w:val="22"/>
          <w:szCs w:val="22"/>
          <w:lang w:eastAsia="zh-CN"/>
        </w:rPr>
        <w:t>Rating for Likelihood of Sustainability: Likely (L)</w:t>
      </w:r>
    </w:p>
    <w:p w14:paraId="0AE673A0" w14:textId="62EC15F2" w:rsidR="0078565D" w:rsidRPr="00E91653" w:rsidRDefault="0078565D" w:rsidP="0078565D">
      <w:pPr>
        <w:pBdr>
          <w:top w:val="single" w:sz="4" w:space="1" w:color="auto"/>
          <w:left w:val="single" w:sz="4" w:space="4" w:color="auto"/>
          <w:bottom w:val="single" w:sz="4" w:space="1" w:color="auto"/>
          <w:right w:val="single" w:sz="4" w:space="4" w:color="auto"/>
        </w:pBdr>
        <w:shd w:val="clear" w:color="auto" w:fill="DEEAF6" w:themeFill="accent5" w:themeFillTint="33"/>
        <w:jc w:val="both"/>
        <w:rPr>
          <w:rFonts w:ascii="Roboto" w:eastAsia="Calibri" w:hAnsi="Roboto"/>
          <w:sz w:val="22"/>
          <w:szCs w:val="22"/>
          <w:lang w:eastAsia="zh-CN"/>
        </w:rPr>
      </w:pPr>
      <w:r w:rsidRPr="00E91653">
        <w:rPr>
          <w:rFonts w:ascii="Roboto" w:eastAsia="Calibri" w:hAnsi="Roboto"/>
          <w:sz w:val="22"/>
          <w:szCs w:val="22"/>
          <w:lang w:eastAsia="zh-CN"/>
        </w:rPr>
        <w:t xml:space="preserve">Rating for Socio-political Sustainability: </w:t>
      </w:r>
      <w:r w:rsidRPr="00E91653">
        <w:rPr>
          <w:rFonts w:ascii="Roboto" w:eastAsia="Calibri" w:hAnsi="Roboto"/>
          <w:b/>
          <w:bCs/>
          <w:sz w:val="22"/>
          <w:szCs w:val="22"/>
          <w:lang w:eastAsia="zh-CN"/>
        </w:rPr>
        <w:t>Likely (L)</w:t>
      </w:r>
    </w:p>
    <w:p w14:paraId="6AFB8716" w14:textId="427378BF" w:rsidR="0078565D" w:rsidRPr="00E91653" w:rsidRDefault="0078565D" w:rsidP="0078565D">
      <w:pPr>
        <w:pBdr>
          <w:top w:val="single" w:sz="4" w:space="1" w:color="auto"/>
          <w:left w:val="single" w:sz="4" w:space="4" w:color="auto"/>
          <w:bottom w:val="single" w:sz="4" w:space="1" w:color="auto"/>
          <w:right w:val="single" w:sz="4" w:space="4" w:color="auto"/>
        </w:pBdr>
        <w:shd w:val="clear" w:color="auto" w:fill="DEEAF6" w:themeFill="accent5" w:themeFillTint="33"/>
        <w:jc w:val="both"/>
        <w:rPr>
          <w:rFonts w:ascii="Roboto" w:eastAsia="Calibri" w:hAnsi="Roboto"/>
          <w:sz w:val="22"/>
          <w:szCs w:val="22"/>
          <w:lang w:eastAsia="zh-CN"/>
        </w:rPr>
      </w:pPr>
      <w:r w:rsidRPr="00E91653">
        <w:rPr>
          <w:rFonts w:ascii="Roboto" w:eastAsia="Calibri" w:hAnsi="Roboto"/>
          <w:sz w:val="22"/>
          <w:szCs w:val="22"/>
          <w:lang w:eastAsia="zh-CN"/>
        </w:rPr>
        <w:t xml:space="preserve">Rating for Financial Sustainability: </w:t>
      </w:r>
      <w:r w:rsidRPr="00E91653">
        <w:rPr>
          <w:rFonts w:ascii="Roboto" w:eastAsia="Calibri" w:hAnsi="Roboto"/>
          <w:b/>
          <w:bCs/>
          <w:sz w:val="22"/>
          <w:szCs w:val="22"/>
          <w:lang w:eastAsia="zh-CN"/>
        </w:rPr>
        <w:t>Moderately Likely (ML)</w:t>
      </w:r>
    </w:p>
    <w:p w14:paraId="7B314E97" w14:textId="4E7A3C98" w:rsidR="0078565D" w:rsidRPr="00E91653" w:rsidRDefault="0078565D" w:rsidP="0078565D">
      <w:pPr>
        <w:pBdr>
          <w:top w:val="single" w:sz="4" w:space="1" w:color="auto"/>
          <w:left w:val="single" w:sz="4" w:space="4" w:color="auto"/>
          <w:bottom w:val="single" w:sz="4" w:space="1" w:color="auto"/>
          <w:right w:val="single" w:sz="4" w:space="4" w:color="auto"/>
        </w:pBdr>
        <w:shd w:val="clear" w:color="auto" w:fill="DEEAF6" w:themeFill="accent5" w:themeFillTint="33"/>
        <w:jc w:val="both"/>
        <w:rPr>
          <w:rFonts w:ascii="Roboto" w:eastAsia="Calibri" w:hAnsi="Roboto"/>
          <w:sz w:val="22"/>
          <w:szCs w:val="22"/>
          <w:lang w:eastAsia="zh-CN"/>
        </w:rPr>
      </w:pPr>
      <w:r w:rsidRPr="00E91653">
        <w:rPr>
          <w:rFonts w:ascii="Roboto" w:eastAsia="Calibri" w:hAnsi="Roboto"/>
          <w:sz w:val="22"/>
          <w:szCs w:val="22"/>
          <w:lang w:eastAsia="zh-CN"/>
        </w:rPr>
        <w:t xml:space="preserve">Rating for Institutional Sustainability: </w:t>
      </w:r>
      <w:r w:rsidRPr="00E91653">
        <w:rPr>
          <w:rFonts w:ascii="Roboto" w:eastAsia="Calibri" w:hAnsi="Roboto"/>
          <w:b/>
          <w:bCs/>
          <w:sz w:val="22"/>
          <w:szCs w:val="22"/>
          <w:lang w:eastAsia="zh-CN"/>
        </w:rPr>
        <w:t>Likely (L)</w:t>
      </w:r>
    </w:p>
    <w:p w14:paraId="669742AB" w14:textId="77777777" w:rsidR="004D164B" w:rsidRPr="00E91653" w:rsidRDefault="004D164B" w:rsidP="005742B0">
      <w:pPr>
        <w:jc w:val="both"/>
        <w:rPr>
          <w:rFonts w:ascii="Roboto" w:eastAsia="Calibri" w:hAnsi="Roboto"/>
          <w:sz w:val="22"/>
          <w:szCs w:val="22"/>
          <w:lang w:eastAsia="zh-CN"/>
        </w:rPr>
      </w:pPr>
    </w:p>
    <w:p w14:paraId="26816050" w14:textId="56AF1843" w:rsidR="004D164B" w:rsidRPr="00E91653" w:rsidRDefault="00B807F2" w:rsidP="00025C7D">
      <w:pPr>
        <w:pStyle w:val="ListParagraph"/>
        <w:keepNext/>
        <w:numPr>
          <w:ilvl w:val="1"/>
          <w:numId w:val="41"/>
        </w:numPr>
        <w:ind w:left="450" w:hanging="270"/>
        <w:outlineLvl w:val="1"/>
        <w:rPr>
          <w:rFonts w:ascii="Roboto" w:hAnsi="Roboto"/>
          <w:b/>
          <w:szCs w:val="22"/>
        </w:rPr>
      </w:pPr>
      <w:bookmarkStart w:id="102" w:name="_Toc217833380"/>
      <w:r w:rsidRPr="00E91653">
        <w:rPr>
          <w:rFonts w:ascii="Roboto" w:hAnsi="Roboto"/>
          <w:b/>
          <w:szCs w:val="22"/>
        </w:rPr>
        <w:t>Factors Affecting Performance and Cross-Cutting Issues</w:t>
      </w:r>
      <w:bookmarkEnd w:id="102"/>
    </w:p>
    <w:p w14:paraId="02175179" w14:textId="77777777" w:rsidR="004D164B" w:rsidRPr="00E91653" w:rsidRDefault="004D164B" w:rsidP="00025C7D">
      <w:pPr>
        <w:jc w:val="both"/>
        <w:rPr>
          <w:rFonts w:ascii="Roboto" w:eastAsia="Calibri" w:hAnsi="Roboto"/>
          <w:sz w:val="22"/>
          <w:szCs w:val="22"/>
          <w:lang w:eastAsia="zh-CN"/>
        </w:rPr>
      </w:pPr>
    </w:p>
    <w:p w14:paraId="4C34FBD7" w14:textId="77777777" w:rsidR="00B807F2" w:rsidRPr="0095083E" w:rsidRDefault="00B807F2" w:rsidP="00025C7D">
      <w:pPr>
        <w:jc w:val="both"/>
        <w:rPr>
          <w:rFonts w:ascii="Roboto" w:hAnsi="Roboto" w:cs="Calibri"/>
          <w:b/>
          <w:bCs/>
          <w:color w:val="2E74B5" w:themeColor="accent5" w:themeShade="BF"/>
        </w:rPr>
      </w:pPr>
      <w:r w:rsidRPr="0095083E">
        <w:rPr>
          <w:rFonts w:ascii="Roboto" w:hAnsi="Roboto" w:cs="Calibri"/>
          <w:b/>
          <w:bCs/>
          <w:color w:val="2E74B5" w:themeColor="accent5" w:themeShade="BF"/>
        </w:rPr>
        <w:t>Quality of Project Management and Supervision</w:t>
      </w:r>
    </w:p>
    <w:p w14:paraId="512DE417" w14:textId="77777777" w:rsidR="00B807F2" w:rsidRPr="00E91653" w:rsidRDefault="00B807F2" w:rsidP="00025C7D">
      <w:pPr>
        <w:jc w:val="both"/>
        <w:rPr>
          <w:rFonts w:ascii="Roboto" w:eastAsia="Calibri" w:hAnsi="Roboto"/>
          <w:b/>
          <w:bCs/>
          <w:sz w:val="22"/>
          <w:szCs w:val="22"/>
          <w:lang w:eastAsia="zh-CN"/>
        </w:rPr>
      </w:pPr>
    </w:p>
    <w:p w14:paraId="03497A3D" w14:textId="72549AA9" w:rsidR="00B807F2" w:rsidRPr="00264C65" w:rsidRDefault="00B807F2" w:rsidP="00025C7D">
      <w:pPr>
        <w:jc w:val="both"/>
        <w:rPr>
          <w:rFonts w:ascii="Roboto" w:eastAsia="Calibri" w:hAnsi="Roboto"/>
          <w:b/>
          <w:bCs/>
          <w:color w:val="0070C0"/>
          <w:sz w:val="22"/>
          <w:szCs w:val="22"/>
          <w:lang w:eastAsia="zh-CN"/>
        </w:rPr>
      </w:pPr>
      <w:r w:rsidRPr="00264C65">
        <w:rPr>
          <w:rFonts w:ascii="Roboto" w:eastAsia="Calibri" w:hAnsi="Roboto"/>
          <w:b/>
          <w:bCs/>
          <w:color w:val="0070C0"/>
          <w:sz w:val="22"/>
          <w:szCs w:val="22"/>
          <w:lang w:eastAsia="zh-CN"/>
        </w:rPr>
        <w:t>UNEP / Implementing Agency</w:t>
      </w:r>
    </w:p>
    <w:p w14:paraId="7D39D3A4" w14:textId="77777777" w:rsidR="00083811" w:rsidRPr="00E91653" w:rsidRDefault="00083811" w:rsidP="00025C7D">
      <w:pPr>
        <w:pStyle w:val="NormalWeb"/>
        <w:spacing w:before="0" w:beforeAutospacing="0" w:after="0" w:afterAutospacing="0"/>
        <w:jc w:val="both"/>
        <w:rPr>
          <w:rFonts w:ascii="Roboto" w:eastAsia="Calibri" w:hAnsi="Roboto"/>
          <w:b/>
          <w:bCs/>
          <w:sz w:val="22"/>
          <w:szCs w:val="22"/>
          <w:lang w:eastAsia="zh-CN"/>
        </w:rPr>
      </w:pPr>
    </w:p>
    <w:p w14:paraId="27AE3D33" w14:textId="7C55FDD4" w:rsidR="00B807F2" w:rsidRPr="00E91653" w:rsidRDefault="00B807F2" w:rsidP="00025C7D">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UNEP has provided consistent technical and administrative supervision through its Biodiversity and Land Branch under the Ecosystems Division. Regular backstopping, participation in PSC meetings, and timely feedback on progress and financial reports have ensured compliance with UNEP and GEF procedures. The UNEP Task Manager maintained active communication with NEMA and partners, offering flexibility in revising workplans following the COVID-19 disruptions. UNEP’s oversight during the development of the e-permit system and policy validation process ensured technical quality and alignment with global Nagoya Protocol implementation standards.</w:t>
      </w:r>
    </w:p>
    <w:p w14:paraId="611BF8B9" w14:textId="77777777" w:rsidR="00B807F2" w:rsidRPr="00E91653" w:rsidRDefault="00B807F2" w:rsidP="00025C7D">
      <w:pPr>
        <w:jc w:val="both"/>
        <w:rPr>
          <w:rFonts w:ascii="Roboto" w:eastAsia="Calibri" w:hAnsi="Roboto"/>
          <w:sz w:val="22"/>
          <w:szCs w:val="22"/>
          <w:lang w:eastAsia="zh-CN"/>
        </w:rPr>
      </w:pPr>
    </w:p>
    <w:p w14:paraId="6C97726D" w14:textId="77777777" w:rsidR="00B807F2" w:rsidRPr="00264C65" w:rsidRDefault="00B807F2" w:rsidP="00025C7D">
      <w:pPr>
        <w:jc w:val="both"/>
        <w:rPr>
          <w:rFonts w:ascii="Roboto" w:eastAsia="Calibri" w:hAnsi="Roboto"/>
          <w:b/>
          <w:bCs/>
          <w:color w:val="0070C0"/>
          <w:sz w:val="22"/>
          <w:szCs w:val="22"/>
          <w:lang w:eastAsia="zh-CN"/>
        </w:rPr>
      </w:pPr>
      <w:r w:rsidRPr="00264C65">
        <w:rPr>
          <w:rFonts w:ascii="Roboto" w:eastAsia="Calibri" w:hAnsi="Roboto"/>
          <w:b/>
          <w:bCs/>
          <w:color w:val="0070C0"/>
          <w:sz w:val="22"/>
          <w:szCs w:val="22"/>
          <w:lang w:eastAsia="zh-CN"/>
        </w:rPr>
        <w:t>Partners / Executing Agency.</w:t>
      </w:r>
    </w:p>
    <w:p w14:paraId="0FCCB979" w14:textId="77777777" w:rsidR="00083811" w:rsidRPr="00E91653" w:rsidRDefault="00083811" w:rsidP="00025C7D">
      <w:pPr>
        <w:pStyle w:val="NormalWeb"/>
        <w:spacing w:before="0" w:beforeAutospacing="0" w:after="0" w:afterAutospacing="0"/>
        <w:jc w:val="both"/>
        <w:rPr>
          <w:rFonts w:ascii="Roboto" w:eastAsia="Calibri" w:hAnsi="Roboto"/>
          <w:sz w:val="22"/>
          <w:szCs w:val="22"/>
          <w:lang w:eastAsia="zh-CN"/>
        </w:rPr>
      </w:pPr>
    </w:p>
    <w:p w14:paraId="626E9C0D" w14:textId="77C65C38" w:rsidR="00B807F2" w:rsidRPr="00E91653" w:rsidRDefault="00B807F2" w:rsidP="00025C7D">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NEMA has effectively coordinated project execution, financial management, and partner collaboration. PMU demonstrates sound administrative capacity, maintaining transparent reporting and effective procurement oversight. PSC meets regularly to review progress and provide strategic guidance. Executing partners (UNCST, UWA, NFA, NARO/</w:t>
      </w:r>
      <w:proofErr w:type="spellStart"/>
      <w:r w:rsidRPr="00E91653">
        <w:rPr>
          <w:rFonts w:ascii="Roboto" w:eastAsia="Calibri" w:hAnsi="Roboto"/>
          <w:sz w:val="22"/>
          <w:szCs w:val="22"/>
          <w:lang w:eastAsia="zh-CN"/>
        </w:rPr>
        <w:t>NaFORRI</w:t>
      </w:r>
      <w:proofErr w:type="spellEnd"/>
      <w:r w:rsidRPr="00E91653">
        <w:rPr>
          <w:rFonts w:ascii="Roboto" w:eastAsia="Calibri" w:hAnsi="Roboto"/>
          <w:sz w:val="22"/>
          <w:szCs w:val="22"/>
          <w:lang w:eastAsia="zh-CN"/>
        </w:rPr>
        <w:t>, URSB, UOBDU) have contributed their sectoral expertise and mobilized co-financing as planned. Adaptive management measures</w:t>
      </w:r>
      <w:r w:rsidR="00AE4222" w:rsidRPr="00E91653">
        <w:rPr>
          <w:rFonts w:ascii="Roboto" w:eastAsia="Calibri" w:hAnsi="Roboto"/>
          <w:sz w:val="22"/>
          <w:szCs w:val="22"/>
          <w:lang w:eastAsia="zh-CN"/>
        </w:rPr>
        <w:t xml:space="preserve">, </w:t>
      </w:r>
      <w:r w:rsidRPr="00E91653">
        <w:rPr>
          <w:rFonts w:ascii="Roboto" w:eastAsia="Calibri" w:hAnsi="Roboto"/>
          <w:sz w:val="22"/>
          <w:szCs w:val="22"/>
          <w:lang w:eastAsia="zh-CN"/>
        </w:rPr>
        <w:t>such as harmonized reporting templates and synchronized field missions</w:t>
      </w:r>
      <w:r w:rsidR="00AE4222" w:rsidRPr="00E91653">
        <w:rPr>
          <w:rFonts w:ascii="Roboto" w:eastAsia="Calibri" w:hAnsi="Roboto"/>
          <w:sz w:val="22"/>
          <w:szCs w:val="22"/>
          <w:lang w:eastAsia="zh-CN"/>
        </w:rPr>
        <w:t xml:space="preserve"> </w:t>
      </w:r>
      <w:r w:rsidRPr="00E91653">
        <w:rPr>
          <w:rFonts w:ascii="Roboto" w:eastAsia="Calibri" w:hAnsi="Roboto"/>
          <w:sz w:val="22"/>
          <w:szCs w:val="22"/>
          <w:lang w:eastAsia="zh-CN"/>
        </w:rPr>
        <w:t>have improved consistency and delivery.</w:t>
      </w:r>
    </w:p>
    <w:p w14:paraId="53428C24" w14:textId="77777777" w:rsidR="0013593D" w:rsidRDefault="0013593D" w:rsidP="00E15EAE">
      <w:pPr>
        <w:rPr>
          <w:rFonts w:ascii="Roboto" w:eastAsia="Calibri" w:hAnsi="Roboto"/>
          <w:b/>
          <w:bCs/>
          <w:color w:val="0070C0"/>
          <w:sz w:val="22"/>
          <w:szCs w:val="22"/>
          <w:lang w:eastAsia="zh-CN"/>
        </w:rPr>
      </w:pPr>
    </w:p>
    <w:p w14:paraId="79DFE62F" w14:textId="1D61FD63" w:rsidR="00B807F2" w:rsidRPr="00264C65" w:rsidRDefault="00B807F2" w:rsidP="00E15EAE">
      <w:pPr>
        <w:rPr>
          <w:rFonts w:ascii="Roboto" w:eastAsia="Calibri" w:hAnsi="Roboto"/>
          <w:b/>
          <w:bCs/>
          <w:color w:val="0070C0"/>
          <w:sz w:val="22"/>
          <w:szCs w:val="22"/>
          <w:lang w:eastAsia="zh-CN"/>
        </w:rPr>
      </w:pPr>
      <w:r w:rsidRPr="00264C65">
        <w:rPr>
          <w:rFonts w:ascii="Roboto" w:eastAsia="Calibri" w:hAnsi="Roboto"/>
          <w:b/>
          <w:bCs/>
          <w:color w:val="0070C0"/>
          <w:sz w:val="22"/>
          <w:szCs w:val="22"/>
          <w:lang w:eastAsia="zh-CN"/>
        </w:rPr>
        <w:t>Adaptive Management</w:t>
      </w:r>
    </w:p>
    <w:p w14:paraId="47AAA39F" w14:textId="77777777" w:rsidR="00B807F2" w:rsidRPr="00E91653" w:rsidRDefault="00B807F2" w:rsidP="0013593D">
      <w:pPr>
        <w:jc w:val="both"/>
        <w:rPr>
          <w:rFonts w:ascii="Roboto" w:eastAsia="Calibri" w:hAnsi="Roboto"/>
          <w:sz w:val="22"/>
          <w:szCs w:val="22"/>
          <w:lang w:eastAsia="zh-CN"/>
        </w:rPr>
      </w:pPr>
    </w:p>
    <w:p w14:paraId="1D8EA1D2" w14:textId="569C8731" w:rsidR="00B807F2" w:rsidRPr="00E91653" w:rsidRDefault="00B807F2" w:rsidP="0013593D">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 xml:space="preserve">Adaptive management has been a strong feature of project implementation. </w:t>
      </w:r>
      <w:r w:rsidR="005F7E62" w:rsidRPr="00E91653">
        <w:rPr>
          <w:rFonts w:ascii="Roboto" w:eastAsia="Calibri" w:hAnsi="Roboto"/>
          <w:sz w:val="22"/>
          <w:szCs w:val="22"/>
          <w:lang w:eastAsia="zh-CN"/>
        </w:rPr>
        <w:t xml:space="preserve">COVID-19 restrictions delayed inception phase engagement and training. The project pivoted toward </w:t>
      </w:r>
      <w:r w:rsidR="00EB0E8F" w:rsidRPr="00E91653">
        <w:rPr>
          <w:rFonts w:ascii="Roboto" w:eastAsia="Calibri" w:hAnsi="Roboto"/>
          <w:sz w:val="22"/>
          <w:szCs w:val="22"/>
          <w:lang w:eastAsia="zh-CN"/>
        </w:rPr>
        <w:t>desk-based</w:t>
      </w:r>
      <w:r w:rsidR="005F7E62" w:rsidRPr="00E91653">
        <w:rPr>
          <w:rFonts w:ascii="Roboto" w:eastAsia="Calibri" w:hAnsi="Roboto"/>
          <w:sz w:val="22"/>
          <w:szCs w:val="22"/>
          <w:lang w:eastAsia="zh-CN"/>
        </w:rPr>
        <w:t xml:space="preserve"> outputs (policies, strategies) during lockdown, then sequenced field activities once staffing and mobility </w:t>
      </w:r>
      <w:r w:rsidR="005F7E62" w:rsidRPr="00E91653">
        <w:rPr>
          <w:rFonts w:ascii="Roboto" w:eastAsia="Calibri" w:hAnsi="Roboto"/>
          <w:sz w:val="22"/>
          <w:szCs w:val="22"/>
          <w:lang w:eastAsia="zh-CN"/>
        </w:rPr>
        <w:lastRenderedPageBreak/>
        <w:t>normalized</w:t>
      </w:r>
      <w:r w:rsidRPr="00E91653">
        <w:rPr>
          <w:rFonts w:ascii="Roboto" w:eastAsia="Calibri" w:hAnsi="Roboto"/>
          <w:sz w:val="22"/>
          <w:szCs w:val="22"/>
          <w:lang w:eastAsia="zh-CN"/>
        </w:rPr>
        <w:t xml:space="preserve">. </w:t>
      </w:r>
      <w:r w:rsidR="00196071" w:rsidRPr="00E91653">
        <w:rPr>
          <w:rFonts w:ascii="Roboto" w:eastAsia="Calibri" w:hAnsi="Roboto"/>
          <w:sz w:val="22"/>
          <w:szCs w:val="22"/>
          <w:lang w:eastAsia="zh-CN"/>
        </w:rPr>
        <w:t>From 2023 onward, targeted corrective measures, including accelerated recruitment and adoption of harmonized reporting templates, significantly improved implementation efficiency. Partners also transitioned to a coordinated quarterly planning system, clustering capacity building activities with monitoring missions to optimize resources and enhance overall delivery.</w:t>
      </w:r>
      <w:r w:rsidRPr="00E91653">
        <w:rPr>
          <w:rFonts w:ascii="Roboto" w:eastAsia="Calibri" w:hAnsi="Roboto"/>
          <w:sz w:val="22"/>
          <w:szCs w:val="22"/>
          <w:lang w:eastAsia="zh-CN"/>
        </w:rPr>
        <w:t xml:space="preserve"> Field lessons informed operational adjustments:</w:t>
      </w:r>
      <w:r w:rsidR="00196071" w:rsidRPr="00E91653">
        <w:rPr>
          <w:rFonts w:ascii="Roboto" w:eastAsia="Calibri" w:hAnsi="Roboto"/>
          <w:sz w:val="22"/>
          <w:szCs w:val="22"/>
          <w:lang w:eastAsia="zh-CN"/>
        </w:rPr>
        <w:t xml:space="preserve"> </w:t>
      </w:r>
      <w:r w:rsidRPr="00E91653">
        <w:rPr>
          <w:rFonts w:ascii="Roboto" w:eastAsia="Calibri" w:hAnsi="Roboto"/>
          <w:sz w:val="22"/>
          <w:szCs w:val="22"/>
          <w:lang w:eastAsia="zh-CN"/>
        </w:rPr>
        <w:t xml:space="preserve">for instance, </w:t>
      </w:r>
      <w:proofErr w:type="spellStart"/>
      <w:r w:rsidRPr="00E91653">
        <w:rPr>
          <w:rFonts w:ascii="Roboto" w:eastAsia="Calibri" w:hAnsi="Roboto"/>
          <w:sz w:val="22"/>
          <w:szCs w:val="22"/>
          <w:lang w:eastAsia="zh-CN"/>
        </w:rPr>
        <w:t>NaFORRI</w:t>
      </w:r>
      <w:proofErr w:type="spellEnd"/>
      <w:r w:rsidRPr="00E91653">
        <w:rPr>
          <w:rFonts w:ascii="Roboto" w:eastAsia="Calibri" w:hAnsi="Roboto"/>
          <w:sz w:val="22"/>
          <w:szCs w:val="22"/>
          <w:lang w:eastAsia="zh-CN"/>
        </w:rPr>
        <w:t xml:space="preserve"> restructured its community training on sandalwood propagation in Karamoja, and UOBDU adapted its engagement methods to better reach Batwa communities through local interpreters. These practices demonstrate learning and flexibility consistent with UNEP’s adaptive management principles.</w:t>
      </w:r>
    </w:p>
    <w:p w14:paraId="03E2BBCD" w14:textId="50ECBB31" w:rsidR="00B807F2" w:rsidRPr="00E91653" w:rsidRDefault="00B807F2" w:rsidP="00025C7D">
      <w:pPr>
        <w:jc w:val="both"/>
        <w:rPr>
          <w:rFonts w:ascii="Roboto" w:eastAsia="Calibri" w:hAnsi="Roboto"/>
          <w:sz w:val="22"/>
          <w:szCs w:val="22"/>
          <w:lang w:eastAsia="zh-CN"/>
        </w:rPr>
      </w:pPr>
    </w:p>
    <w:p w14:paraId="2C4B5807" w14:textId="77777777" w:rsidR="00B807F2" w:rsidRPr="0095083E" w:rsidRDefault="00B807F2" w:rsidP="00025C7D">
      <w:pPr>
        <w:jc w:val="both"/>
        <w:rPr>
          <w:rFonts w:ascii="Roboto" w:hAnsi="Roboto" w:cs="Calibri"/>
          <w:b/>
          <w:bCs/>
          <w:color w:val="2E74B5" w:themeColor="accent5" w:themeShade="BF"/>
        </w:rPr>
      </w:pPr>
      <w:r w:rsidRPr="0095083E">
        <w:rPr>
          <w:rFonts w:ascii="Roboto" w:hAnsi="Roboto" w:cs="Calibri"/>
          <w:b/>
          <w:bCs/>
          <w:color w:val="2E74B5" w:themeColor="accent5" w:themeShade="BF"/>
        </w:rPr>
        <w:t>Stakeholder Participation and Cooperation</w:t>
      </w:r>
    </w:p>
    <w:p w14:paraId="477250F2" w14:textId="77777777" w:rsidR="00B807F2" w:rsidRPr="00E91653" w:rsidRDefault="00B807F2" w:rsidP="00025C7D">
      <w:pPr>
        <w:jc w:val="both"/>
        <w:rPr>
          <w:rFonts w:ascii="Roboto" w:eastAsia="Calibri" w:hAnsi="Roboto"/>
          <w:b/>
          <w:bCs/>
          <w:sz w:val="22"/>
          <w:szCs w:val="22"/>
          <w:lang w:eastAsia="zh-CN"/>
        </w:rPr>
      </w:pPr>
    </w:p>
    <w:p w14:paraId="617CD2FE" w14:textId="6294CB6E" w:rsidR="00B807F2" w:rsidRPr="00E91653" w:rsidRDefault="00B807F2" w:rsidP="00025C7D">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 xml:space="preserve">Stakeholder engagement is rated Satisfactory (S). The project has engaged a wide range of stakeholders across national, district, and community levels. Government ministries, academic and research institutions, NGOs, and IPLCs have participated in implementation and decision-making. Over 1,800 stakeholders (48% women) have benefited from awareness and training activities. Collaboration with UOBDU and KWCG has deepened local ownership in </w:t>
      </w:r>
      <w:proofErr w:type="spellStart"/>
      <w:r w:rsidRPr="00E91653">
        <w:rPr>
          <w:rFonts w:ascii="Roboto" w:eastAsia="Calibri" w:hAnsi="Roboto"/>
          <w:sz w:val="22"/>
          <w:szCs w:val="22"/>
          <w:lang w:eastAsia="zh-CN"/>
        </w:rPr>
        <w:t>Kigezi</w:t>
      </w:r>
      <w:proofErr w:type="spellEnd"/>
      <w:r w:rsidRPr="00E91653">
        <w:rPr>
          <w:rFonts w:ascii="Roboto" w:eastAsia="Calibri" w:hAnsi="Roboto"/>
          <w:sz w:val="22"/>
          <w:szCs w:val="22"/>
          <w:lang w:eastAsia="zh-CN"/>
        </w:rPr>
        <w:t xml:space="preserve"> and Karamoja respectively. Regular national consultations, joint monitoring visits, and PSC sessions have strengthened information flow and accountability.</w:t>
      </w:r>
      <w:r w:rsidR="004E4ED5" w:rsidRPr="00E91653">
        <w:rPr>
          <w:rFonts w:ascii="Roboto" w:eastAsia="Calibri" w:hAnsi="Roboto"/>
          <w:sz w:val="22"/>
          <w:szCs w:val="22"/>
          <w:lang w:eastAsia="zh-CN"/>
        </w:rPr>
        <w:t xml:space="preserve"> </w:t>
      </w:r>
      <w:r w:rsidR="00110C32" w:rsidRPr="00E91653">
        <w:rPr>
          <w:rFonts w:ascii="Roboto" w:eastAsia="Calibri" w:hAnsi="Roboto"/>
          <w:sz w:val="22"/>
          <w:szCs w:val="22"/>
          <w:lang w:eastAsia="zh-CN"/>
        </w:rPr>
        <w:t>Embedding activities within existing institutional and community structures enhanced local capacity and legitimacy, particularly at border checkpoints and within IPLC networks, although it also required substantial coordination to maintain clarity of roles and responsibilities among the many actors involved</w:t>
      </w:r>
      <w:r w:rsidR="004E4ED5" w:rsidRPr="00E91653">
        <w:rPr>
          <w:rFonts w:ascii="Roboto" w:eastAsia="Calibri" w:hAnsi="Roboto"/>
          <w:sz w:val="22"/>
          <w:szCs w:val="22"/>
          <w:lang w:eastAsia="zh-CN"/>
        </w:rPr>
        <w:t xml:space="preserve">. </w:t>
      </w:r>
    </w:p>
    <w:p w14:paraId="5FFB449A" w14:textId="77777777" w:rsidR="00B807F2" w:rsidRPr="00E91653" w:rsidRDefault="00B807F2" w:rsidP="00025C7D">
      <w:pPr>
        <w:jc w:val="both"/>
        <w:rPr>
          <w:rFonts w:ascii="Roboto" w:eastAsia="Calibri" w:hAnsi="Roboto"/>
          <w:sz w:val="22"/>
          <w:szCs w:val="22"/>
          <w:lang w:eastAsia="zh-CN"/>
        </w:rPr>
      </w:pPr>
    </w:p>
    <w:p w14:paraId="0CB73AEF" w14:textId="6F822C88" w:rsidR="00B807F2" w:rsidRPr="00E91653" w:rsidRDefault="00B807F2" w:rsidP="00025C7D">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The high degree of cooperation between partners</w:t>
      </w:r>
      <w:r w:rsidR="00AE4222" w:rsidRPr="00E91653">
        <w:rPr>
          <w:rFonts w:ascii="Roboto" w:eastAsia="Calibri" w:hAnsi="Roboto"/>
          <w:sz w:val="22"/>
          <w:szCs w:val="22"/>
          <w:lang w:eastAsia="zh-CN"/>
        </w:rPr>
        <w:t xml:space="preserve"> </w:t>
      </w:r>
      <w:r w:rsidRPr="00E91653">
        <w:rPr>
          <w:rFonts w:ascii="Roboto" w:eastAsia="Calibri" w:hAnsi="Roboto"/>
          <w:sz w:val="22"/>
          <w:szCs w:val="22"/>
          <w:lang w:eastAsia="zh-CN"/>
        </w:rPr>
        <w:t>especially between NEMA, UNCST, and UNEP</w:t>
      </w:r>
      <w:r w:rsidR="00AE4222" w:rsidRPr="00E91653">
        <w:rPr>
          <w:rFonts w:ascii="Roboto" w:eastAsia="Calibri" w:hAnsi="Roboto"/>
          <w:sz w:val="22"/>
          <w:szCs w:val="22"/>
          <w:lang w:eastAsia="zh-CN"/>
        </w:rPr>
        <w:t xml:space="preserve"> </w:t>
      </w:r>
      <w:r w:rsidRPr="00E91653">
        <w:rPr>
          <w:rFonts w:ascii="Roboto" w:eastAsia="Calibri" w:hAnsi="Roboto"/>
          <w:sz w:val="22"/>
          <w:szCs w:val="22"/>
          <w:lang w:eastAsia="zh-CN"/>
        </w:rPr>
        <w:t xml:space="preserve">enabled integrated progress reporting, while technical collaboration between </w:t>
      </w:r>
      <w:proofErr w:type="spellStart"/>
      <w:r w:rsidRPr="00E91653">
        <w:rPr>
          <w:rFonts w:ascii="Roboto" w:eastAsia="Calibri" w:hAnsi="Roboto"/>
          <w:sz w:val="22"/>
          <w:szCs w:val="22"/>
          <w:lang w:eastAsia="zh-CN"/>
        </w:rPr>
        <w:t>NaFORRI</w:t>
      </w:r>
      <w:proofErr w:type="spellEnd"/>
      <w:r w:rsidRPr="00E91653">
        <w:rPr>
          <w:rFonts w:ascii="Roboto" w:eastAsia="Calibri" w:hAnsi="Roboto"/>
          <w:sz w:val="22"/>
          <w:szCs w:val="22"/>
          <w:lang w:eastAsia="zh-CN"/>
        </w:rPr>
        <w:t xml:space="preserve"> and NARO supported knowledge generation on plant species of economic potential. These partnerships have reduced duplication and increased the quality of outputs, particularly in developing policy instruments and field</w:t>
      </w:r>
      <w:r w:rsidR="00AE4222" w:rsidRPr="00E91653">
        <w:rPr>
          <w:rFonts w:ascii="Roboto" w:eastAsia="Calibri" w:hAnsi="Roboto"/>
          <w:sz w:val="22"/>
          <w:szCs w:val="22"/>
          <w:lang w:eastAsia="zh-CN"/>
        </w:rPr>
        <w:t xml:space="preserve"> </w:t>
      </w:r>
      <w:r w:rsidRPr="00E91653">
        <w:rPr>
          <w:rFonts w:ascii="Roboto" w:eastAsia="Calibri" w:hAnsi="Roboto"/>
          <w:sz w:val="22"/>
          <w:szCs w:val="22"/>
          <w:lang w:eastAsia="zh-CN"/>
        </w:rPr>
        <w:t>level protocols.</w:t>
      </w:r>
    </w:p>
    <w:p w14:paraId="6C5CA270" w14:textId="4583AF32" w:rsidR="00B807F2" w:rsidRPr="00E91653" w:rsidRDefault="00B807F2" w:rsidP="00025C7D">
      <w:pPr>
        <w:jc w:val="both"/>
        <w:rPr>
          <w:rFonts w:ascii="Roboto" w:eastAsia="Calibri" w:hAnsi="Roboto"/>
          <w:sz w:val="22"/>
          <w:szCs w:val="22"/>
          <w:lang w:eastAsia="zh-CN"/>
        </w:rPr>
      </w:pPr>
    </w:p>
    <w:p w14:paraId="38D084B2" w14:textId="77777777" w:rsidR="00B807F2" w:rsidRPr="0095083E" w:rsidRDefault="00B807F2" w:rsidP="00025C7D">
      <w:pPr>
        <w:jc w:val="both"/>
        <w:rPr>
          <w:rFonts w:ascii="Roboto" w:hAnsi="Roboto" w:cs="Calibri"/>
          <w:b/>
          <w:bCs/>
          <w:color w:val="2E74B5" w:themeColor="accent5" w:themeShade="BF"/>
        </w:rPr>
      </w:pPr>
      <w:r w:rsidRPr="0095083E">
        <w:rPr>
          <w:rFonts w:ascii="Roboto" w:hAnsi="Roboto" w:cs="Calibri"/>
          <w:b/>
          <w:bCs/>
          <w:color w:val="2E74B5" w:themeColor="accent5" w:themeShade="BF"/>
        </w:rPr>
        <w:t>Responsiveness to Human Rights and Gender Equality</w:t>
      </w:r>
    </w:p>
    <w:p w14:paraId="32108099" w14:textId="77777777" w:rsidR="00B807F2" w:rsidRPr="00E91653" w:rsidRDefault="00B807F2" w:rsidP="00025C7D">
      <w:pPr>
        <w:jc w:val="both"/>
        <w:rPr>
          <w:rFonts w:ascii="Roboto" w:eastAsia="Calibri" w:hAnsi="Roboto"/>
          <w:b/>
          <w:bCs/>
          <w:sz w:val="22"/>
          <w:szCs w:val="22"/>
          <w:lang w:eastAsia="zh-CN"/>
        </w:rPr>
      </w:pPr>
    </w:p>
    <w:p w14:paraId="327F6A9F" w14:textId="66EB4790" w:rsidR="00B807F2" w:rsidRPr="00E91653" w:rsidRDefault="00B807F2" w:rsidP="00025C7D">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Gender equality and inclusion are integrated across the project’s activities and outcomes. Women constitute approximately 48</w:t>
      </w:r>
      <w:r w:rsidR="00AE4222" w:rsidRPr="00E91653">
        <w:rPr>
          <w:rFonts w:ascii="Roboto" w:eastAsia="Calibri" w:hAnsi="Roboto"/>
          <w:sz w:val="22"/>
          <w:szCs w:val="22"/>
          <w:lang w:eastAsia="zh-CN"/>
        </w:rPr>
        <w:t xml:space="preserve">% </w:t>
      </w:r>
      <w:r w:rsidRPr="00E91653">
        <w:rPr>
          <w:rFonts w:ascii="Roboto" w:eastAsia="Calibri" w:hAnsi="Roboto"/>
          <w:sz w:val="22"/>
          <w:szCs w:val="22"/>
          <w:lang w:eastAsia="zh-CN"/>
        </w:rPr>
        <w:t>of all trained participants, reflecting deliberate efforts by implementing partners to promote equal participation. The project also ensures IPLC representation in decision</w:t>
      </w:r>
      <w:r w:rsidR="00AE4222" w:rsidRPr="00E91653">
        <w:rPr>
          <w:rFonts w:ascii="Roboto" w:eastAsia="Calibri" w:hAnsi="Roboto"/>
          <w:sz w:val="22"/>
          <w:szCs w:val="22"/>
          <w:lang w:eastAsia="zh-CN"/>
        </w:rPr>
        <w:t xml:space="preserve"> </w:t>
      </w:r>
      <w:r w:rsidRPr="00E91653">
        <w:rPr>
          <w:rFonts w:ascii="Roboto" w:eastAsia="Calibri" w:hAnsi="Roboto"/>
          <w:sz w:val="22"/>
          <w:szCs w:val="22"/>
          <w:lang w:eastAsia="zh-CN"/>
        </w:rPr>
        <w:t>making forums and community agreements. Human rights principles</w:t>
      </w:r>
      <w:r w:rsidR="00AE4222" w:rsidRPr="00E91653">
        <w:rPr>
          <w:rFonts w:ascii="Roboto" w:eastAsia="Calibri" w:hAnsi="Roboto"/>
          <w:sz w:val="22"/>
          <w:szCs w:val="22"/>
          <w:lang w:eastAsia="zh-CN"/>
        </w:rPr>
        <w:t xml:space="preserve">, </w:t>
      </w:r>
      <w:r w:rsidRPr="00E91653">
        <w:rPr>
          <w:rFonts w:ascii="Roboto" w:eastAsia="Calibri" w:hAnsi="Roboto"/>
          <w:sz w:val="22"/>
          <w:szCs w:val="22"/>
          <w:lang w:eastAsia="zh-CN"/>
        </w:rPr>
        <w:t>such as Free, Prior and Informed Consent (FPIC) and equitable benefit</w:t>
      </w:r>
      <w:r w:rsidR="00AE4222" w:rsidRPr="00E91653">
        <w:rPr>
          <w:rFonts w:ascii="Roboto" w:eastAsia="Calibri" w:hAnsi="Roboto"/>
          <w:sz w:val="22"/>
          <w:szCs w:val="22"/>
          <w:lang w:eastAsia="zh-CN"/>
        </w:rPr>
        <w:t xml:space="preserve"> </w:t>
      </w:r>
      <w:r w:rsidRPr="00E91653">
        <w:rPr>
          <w:rFonts w:ascii="Roboto" w:eastAsia="Calibri" w:hAnsi="Roboto"/>
          <w:sz w:val="22"/>
          <w:szCs w:val="22"/>
          <w:lang w:eastAsia="zh-CN"/>
        </w:rPr>
        <w:t>sharing</w:t>
      </w:r>
      <w:r w:rsidR="00AE4222" w:rsidRPr="00E91653">
        <w:rPr>
          <w:rFonts w:ascii="Roboto" w:eastAsia="Calibri" w:hAnsi="Roboto"/>
          <w:sz w:val="22"/>
          <w:szCs w:val="22"/>
          <w:lang w:eastAsia="zh-CN"/>
        </w:rPr>
        <w:t xml:space="preserve"> </w:t>
      </w:r>
      <w:r w:rsidRPr="00E91653">
        <w:rPr>
          <w:rFonts w:ascii="Roboto" w:eastAsia="Calibri" w:hAnsi="Roboto"/>
          <w:sz w:val="22"/>
          <w:szCs w:val="22"/>
          <w:lang w:eastAsia="zh-CN"/>
        </w:rPr>
        <w:t>are embedded in both the draft ABS Regulations and the community protocols developed under the pilots.</w:t>
      </w:r>
    </w:p>
    <w:p w14:paraId="4A443ECA" w14:textId="77777777" w:rsidR="00B807F2" w:rsidRPr="00E91653" w:rsidRDefault="00B807F2" w:rsidP="00025C7D">
      <w:pPr>
        <w:jc w:val="both"/>
        <w:rPr>
          <w:rFonts w:ascii="Roboto" w:eastAsia="Calibri" w:hAnsi="Roboto"/>
          <w:sz w:val="22"/>
          <w:szCs w:val="22"/>
          <w:lang w:eastAsia="zh-CN"/>
        </w:rPr>
      </w:pPr>
    </w:p>
    <w:p w14:paraId="4A0AA47A" w14:textId="77777777" w:rsidR="00544D78" w:rsidRPr="00E91653" w:rsidRDefault="00B807F2" w:rsidP="00025C7D">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The project’s approach to gender and rights has evolved adaptively. UOBDU and KWCG have incorporated gender</w:t>
      </w:r>
      <w:r w:rsidR="00AE4222" w:rsidRPr="00E91653">
        <w:rPr>
          <w:rFonts w:ascii="Roboto" w:eastAsia="Calibri" w:hAnsi="Roboto"/>
          <w:sz w:val="22"/>
          <w:szCs w:val="22"/>
          <w:lang w:eastAsia="zh-CN"/>
        </w:rPr>
        <w:t xml:space="preserve"> </w:t>
      </w:r>
      <w:r w:rsidRPr="00E91653">
        <w:rPr>
          <w:rFonts w:ascii="Roboto" w:eastAsia="Calibri" w:hAnsi="Roboto"/>
          <w:sz w:val="22"/>
          <w:szCs w:val="22"/>
          <w:lang w:eastAsia="zh-CN"/>
        </w:rPr>
        <w:t>responsive actions in CFM agreements, including the participation of women in benefit</w:t>
      </w:r>
      <w:r w:rsidR="00AE4222" w:rsidRPr="00E91653">
        <w:rPr>
          <w:rFonts w:ascii="Roboto" w:eastAsia="Calibri" w:hAnsi="Roboto"/>
          <w:sz w:val="22"/>
          <w:szCs w:val="22"/>
          <w:lang w:eastAsia="zh-CN"/>
        </w:rPr>
        <w:t xml:space="preserve"> </w:t>
      </w:r>
      <w:r w:rsidRPr="00E91653">
        <w:rPr>
          <w:rFonts w:ascii="Roboto" w:eastAsia="Calibri" w:hAnsi="Roboto"/>
          <w:sz w:val="22"/>
          <w:szCs w:val="22"/>
          <w:lang w:eastAsia="zh-CN"/>
        </w:rPr>
        <w:t>sharing committees. While more systematic disaggregation by youth and persons with disabilities is still required, current measures indicate strong alignment with UNEP’s Environmental and Social Safeguard (ESS) Standards.</w:t>
      </w:r>
      <w:r w:rsidR="00544D78" w:rsidRPr="00E91653">
        <w:t xml:space="preserve"> </w:t>
      </w:r>
    </w:p>
    <w:p w14:paraId="1554CB84" w14:textId="77777777" w:rsidR="00544D78" w:rsidRPr="00E91653" w:rsidRDefault="00544D78" w:rsidP="00025C7D">
      <w:pPr>
        <w:pStyle w:val="ListParagraph"/>
        <w:rPr>
          <w:rFonts w:ascii="Roboto" w:eastAsia="Calibri" w:hAnsi="Roboto"/>
          <w:sz w:val="22"/>
          <w:szCs w:val="22"/>
          <w:lang w:eastAsia="zh-CN"/>
        </w:rPr>
      </w:pPr>
    </w:p>
    <w:p w14:paraId="5D2A13F3" w14:textId="532A126E" w:rsidR="00B807F2" w:rsidRPr="00E91653" w:rsidRDefault="00544D78" w:rsidP="00025C7D">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However, the absence of a dedicated gender officer, gender responsive evidence was uneven despite inclusive intent. Future project designs under GEF-7/8 should ensure that M&amp;E, Gender/Safeguards, and Communications/Knowledge Management functions are fully staffed from the outset to strengthen evidence generation and inclusivity reporting.</w:t>
      </w:r>
    </w:p>
    <w:p w14:paraId="324C4857" w14:textId="3729B4F5" w:rsidR="00B807F2" w:rsidRPr="00E91653" w:rsidRDefault="00B807F2" w:rsidP="00025C7D">
      <w:pPr>
        <w:jc w:val="both"/>
        <w:rPr>
          <w:rFonts w:ascii="Roboto" w:eastAsia="Calibri" w:hAnsi="Roboto"/>
          <w:sz w:val="22"/>
          <w:szCs w:val="22"/>
          <w:lang w:eastAsia="zh-CN"/>
        </w:rPr>
      </w:pPr>
    </w:p>
    <w:p w14:paraId="337FFD22" w14:textId="77777777" w:rsidR="00B807F2" w:rsidRDefault="00B807F2" w:rsidP="00025C7D">
      <w:pPr>
        <w:jc w:val="both"/>
        <w:rPr>
          <w:rFonts w:ascii="Roboto" w:hAnsi="Roboto" w:cs="Calibri"/>
          <w:b/>
          <w:bCs/>
          <w:color w:val="2E74B5" w:themeColor="accent5" w:themeShade="BF"/>
        </w:rPr>
      </w:pPr>
      <w:r w:rsidRPr="0095083E">
        <w:rPr>
          <w:rFonts w:ascii="Roboto" w:hAnsi="Roboto" w:cs="Calibri"/>
          <w:b/>
          <w:bCs/>
          <w:color w:val="2E74B5" w:themeColor="accent5" w:themeShade="BF"/>
        </w:rPr>
        <w:t>Environmental and Social Safeguards</w:t>
      </w:r>
    </w:p>
    <w:p w14:paraId="0ECCE7B8" w14:textId="77777777" w:rsidR="00E15EAE" w:rsidRPr="0095083E" w:rsidRDefault="00E15EAE" w:rsidP="00025C7D">
      <w:pPr>
        <w:jc w:val="both"/>
        <w:rPr>
          <w:rFonts w:ascii="Roboto" w:hAnsi="Roboto" w:cs="Calibri"/>
          <w:b/>
          <w:bCs/>
          <w:color w:val="2E74B5" w:themeColor="accent5" w:themeShade="BF"/>
        </w:rPr>
      </w:pPr>
    </w:p>
    <w:p w14:paraId="501EDEC9" w14:textId="2DE0A921" w:rsidR="00B807F2" w:rsidRPr="00E91653" w:rsidRDefault="00B807F2" w:rsidP="00025C7D">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 xml:space="preserve">Environmental and social safeguard compliance is rated Satisfactory (S). The project applied UNEP’s Environmental and Social Screening Procedures (ESSP) at design and continues to monitor potential impacts during implementation. None of the activities have triggered adverse </w:t>
      </w:r>
      <w:r w:rsidRPr="00E91653">
        <w:rPr>
          <w:rFonts w:ascii="Roboto" w:eastAsia="Calibri" w:hAnsi="Roboto"/>
          <w:sz w:val="22"/>
          <w:szCs w:val="22"/>
          <w:lang w:eastAsia="zh-CN"/>
        </w:rPr>
        <w:lastRenderedPageBreak/>
        <w:t>environmental or social effects. Community engagement has followed FPIC guidelines, and project-supported CFM plans (e.g., TECA and LILO) include biodiversity conservation measures and equitable benefit-sharing arrangements. Safeguards monitoring is integrated into NEMA’s reporting framework, with no grievances recorded to date.</w:t>
      </w:r>
    </w:p>
    <w:p w14:paraId="71D75B7A" w14:textId="77777777" w:rsidR="0013593D" w:rsidRDefault="0013593D" w:rsidP="00025C7D">
      <w:pPr>
        <w:jc w:val="both"/>
        <w:rPr>
          <w:rFonts w:ascii="Roboto" w:hAnsi="Roboto" w:cs="Calibri"/>
          <w:b/>
          <w:bCs/>
          <w:color w:val="2E74B5" w:themeColor="accent5" w:themeShade="BF"/>
        </w:rPr>
      </w:pPr>
    </w:p>
    <w:p w14:paraId="31A4AE19" w14:textId="4136E40B" w:rsidR="00B807F2" w:rsidRDefault="00B807F2" w:rsidP="00025C7D">
      <w:pPr>
        <w:jc w:val="both"/>
        <w:rPr>
          <w:rFonts w:ascii="Roboto" w:hAnsi="Roboto" w:cs="Calibri"/>
          <w:b/>
          <w:bCs/>
          <w:color w:val="2E74B5" w:themeColor="accent5" w:themeShade="BF"/>
        </w:rPr>
      </w:pPr>
      <w:r w:rsidRPr="0095083E">
        <w:rPr>
          <w:rFonts w:ascii="Roboto" w:hAnsi="Roboto" w:cs="Calibri"/>
          <w:b/>
          <w:bCs/>
          <w:color w:val="2E74B5" w:themeColor="accent5" w:themeShade="BF"/>
        </w:rPr>
        <w:t>Country Ownership and Driven-ness</w:t>
      </w:r>
    </w:p>
    <w:p w14:paraId="30461713" w14:textId="77777777" w:rsidR="00E15EAE" w:rsidRPr="0095083E" w:rsidRDefault="00E15EAE" w:rsidP="00025C7D">
      <w:pPr>
        <w:jc w:val="both"/>
        <w:rPr>
          <w:rFonts w:ascii="Roboto" w:hAnsi="Roboto" w:cs="Calibri"/>
          <w:b/>
          <w:bCs/>
          <w:color w:val="2E74B5" w:themeColor="accent5" w:themeShade="BF"/>
        </w:rPr>
      </w:pPr>
    </w:p>
    <w:p w14:paraId="15B7D54B" w14:textId="477CDB4C" w:rsidR="00B807F2" w:rsidRPr="00E91653" w:rsidRDefault="00B807F2" w:rsidP="00025C7D">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Country ownership is rated Highly Satisfactory (HS). The project is nationally executed and fully aligned with Uganda’s Vision 2040, NBSAP II, and the National Environment Act (2019). MWE and NEMA have demonstrated strong leadership in coordinating national partners. The project’s integration within existing government systems ensures long-term sustainability. High</w:t>
      </w:r>
      <w:r w:rsidR="00AE4222" w:rsidRPr="00E91653">
        <w:rPr>
          <w:rFonts w:ascii="Roboto" w:eastAsia="Calibri" w:hAnsi="Roboto"/>
          <w:sz w:val="22"/>
          <w:szCs w:val="22"/>
          <w:lang w:eastAsia="zh-CN"/>
        </w:rPr>
        <w:t xml:space="preserve"> </w:t>
      </w:r>
      <w:r w:rsidRPr="00E91653">
        <w:rPr>
          <w:rFonts w:ascii="Roboto" w:eastAsia="Calibri" w:hAnsi="Roboto"/>
          <w:sz w:val="22"/>
          <w:szCs w:val="22"/>
          <w:lang w:eastAsia="zh-CN"/>
        </w:rPr>
        <w:t>level policy commitment</w:t>
      </w:r>
      <w:r w:rsidR="00AE4222" w:rsidRPr="00E91653">
        <w:rPr>
          <w:rFonts w:ascii="Roboto" w:eastAsia="Calibri" w:hAnsi="Roboto"/>
          <w:sz w:val="22"/>
          <w:szCs w:val="22"/>
          <w:lang w:eastAsia="zh-CN"/>
        </w:rPr>
        <w:t xml:space="preserve"> </w:t>
      </w:r>
      <w:r w:rsidRPr="00E91653">
        <w:rPr>
          <w:rFonts w:ascii="Roboto" w:eastAsia="Calibri" w:hAnsi="Roboto"/>
          <w:sz w:val="22"/>
          <w:szCs w:val="22"/>
          <w:lang w:eastAsia="zh-CN"/>
        </w:rPr>
        <w:t>evident in the validation of the National ABS Policy and Regulations</w:t>
      </w:r>
      <w:r w:rsidR="00AE4222" w:rsidRPr="00E91653">
        <w:rPr>
          <w:rFonts w:ascii="Roboto" w:eastAsia="Calibri" w:hAnsi="Roboto"/>
          <w:sz w:val="22"/>
          <w:szCs w:val="22"/>
          <w:lang w:eastAsia="zh-CN"/>
        </w:rPr>
        <w:t xml:space="preserve"> </w:t>
      </w:r>
      <w:r w:rsidRPr="00E91653">
        <w:rPr>
          <w:rFonts w:ascii="Roboto" w:eastAsia="Calibri" w:hAnsi="Roboto"/>
          <w:sz w:val="22"/>
          <w:szCs w:val="22"/>
          <w:lang w:eastAsia="zh-CN"/>
        </w:rPr>
        <w:t>underscores strong government-driven momentum for continuity.</w:t>
      </w:r>
    </w:p>
    <w:p w14:paraId="32069991" w14:textId="77777777" w:rsidR="00005AB9" w:rsidRPr="00E91653" w:rsidRDefault="00005AB9" w:rsidP="00025C7D">
      <w:pPr>
        <w:jc w:val="both"/>
        <w:rPr>
          <w:rFonts w:ascii="Roboto" w:eastAsia="Calibri" w:hAnsi="Roboto"/>
          <w:sz w:val="22"/>
          <w:szCs w:val="22"/>
          <w:lang w:eastAsia="zh-CN"/>
        </w:rPr>
      </w:pPr>
    </w:p>
    <w:p w14:paraId="325F68E1" w14:textId="77777777" w:rsidR="00B807F2" w:rsidRDefault="00B807F2" w:rsidP="00025C7D">
      <w:pPr>
        <w:jc w:val="both"/>
        <w:rPr>
          <w:rFonts w:ascii="Roboto" w:hAnsi="Roboto" w:cs="Calibri"/>
          <w:b/>
          <w:bCs/>
          <w:color w:val="2E74B5" w:themeColor="accent5" w:themeShade="BF"/>
        </w:rPr>
      </w:pPr>
      <w:r w:rsidRPr="0095083E">
        <w:rPr>
          <w:rFonts w:ascii="Roboto" w:hAnsi="Roboto" w:cs="Calibri"/>
          <w:b/>
          <w:bCs/>
          <w:color w:val="2E74B5" w:themeColor="accent5" w:themeShade="BF"/>
        </w:rPr>
        <w:t>Communication and Public Awareness</w:t>
      </w:r>
    </w:p>
    <w:p w14:paraId="1406DB4B" w14:textId="77777777" w:rsidR="00E15EAE" w:rsidRPr="0095083E" w:rsidRDefault="00E15EAE" w:rsidP="00025C7D">
      <w:pPr>
        <w:jc w:val="both"/>
        <w:rPr>
          <w:rFonts w:ascii="Roboto" w:hAnsi="Roboto" w:cs="Calibri"/>
          <w:b/>
          <w:bCs/>
          <w:color w:val="2E74B5" w:themeColor="accent5" w:themeShade="BF"/>
        </w:rPr>
      </w:pPr>
    </w:p>
    <w:p w14:paraId="11474773" w14:textId="3BF40470" w:rsidR="00B807F2" w:rsidRPr="00E91653" w:rsidRDefault="00B807F2" w:rsidP="00025C7D">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Communication and outreach are rated Satisfactory (S). The project has implemented a comprehensive awareness strategy, producing radio campaigns, posters, and training manuals. Public communication has focused on explaining ABS principles, community rights, and procedures for compliance. The ABS Awareness Toolkit, documentaries, and visual materials developed by NEMA, UOBDU, and UNCST have enhanced understanding among researchers, community leaders, and policymakers. Public events such as national stakeholder workshops and regional consultations have further promoted visibility and cross-learning.</w:t>
      </w:r>
    </w:p>
    <w:p w14:paraId="339F42D8" w14:textId="77777777" w:rsidR="00B807F2" w:rsidRPr="00E91653" w:rsidRDefault="00B807F2" w:rsidP="00025C7D">
      <w:pPr>
        <w:jc w:val="both"/>
        <w:rPr>
          <w:rFonts w:ascii="Roboto" w:eastAsia="Calibri" w:hAnsi="Roboto"/>
          <w:sz w:val="22"/>
          <w:szCs w:val="22"/>
          <w:lang w:eastAsia="zh-CN"/>
        </w:rPr>
      </w:pPr>
    </w:p>
    <w:p w14:paraId="768CB3BB" w14:textId="4A86E22A" w:rsidR="00B807F2" w:rsidRPr="00E91653" w:rsidRDefault="00B807F2" w:rsidP="00025C7D">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The project’s media outputs and public dialogues have created a broad understanding of ABS as a national priority. Continued investment in digital communication and local-language materials will strengthen the long-term outreach and visibility of project results.</w:t>
      </w:r>
    </w:p>
    <w:p w14:paraId="0ED80C8A" w14:textId="7FD42D49" w:rsidR="00B807F2" w:rsidRPr="00E91653" w:rsidRDefault="00B807F2" w:rsidP="00025C7D">
      <w:pPr>
        <w:jc w:val="both"/>
        <w:rPr>
          <w:rFonts w:ascii="Roboto" w:eastAsia="Calibri" w:hAnsi="Roboto"/>
          <w:sz w:val="22"/>
          <w:szCs w:val="22"/>
          <w:lang w:eastAsia="zh-CN"/>
        </w:rPr>
      </w:pPr>
    </w:p>
    <w:p w14:paraId="1165CA80" w14:textId="77777777" w:rsidR="00B807F2" w:rsidRDefault="00B807F2" w:rsidP="00025C7D">
      <w:pPr>
        <w:jc w:val="both"/>
        <w:rPr>
          <w:rFonts w:ascii="Roboto" w:hAnsi="Roboto" w:cs="Calibri"/>
          <w:b/>
          <w:bCs/>
        </w:rPr>
      </w:pPr>
      <w:r w:rsidRPr="0095083E">
        <w:rPr>
          <w:rFonts w:ascii="Roboto" w:hAnsi="Roboto" w:cs="Calibri"/>
          <w:b/>
          <w:bCs/>
        </w:rPr>
        <w:t>Findings Statements on Factors Affecting Performance and Cross-Cutting Issues</w:t>
      </w:r>
    </w:p>
    <w:p w14:paraId="2E944D7E" w14:textId="77777777" w:rsidR="00E15EAE" w:rsidRPr="0095083E" w:rsidRDefault="00E15EAE" w:rsidP="00025C7D">
      <w:pPr>
        <w:jc w:val="both"/>
        <w:rPr>
          <w:rFonts w:ascii="Roboto" w:hAnsi="Roboto" w:cs="Calibri"/>
          <w:b/>
          <w:bCs/>
        </w:rPr>
      </w:pPr>
    </w:p>
    <w:p w14:paraId="60E852B6" w14:textId="472F30F1" w:rsidR="00083811" w:rsidRPr="00E91653" w:rsidRDefault="008D5969" w:rsidP="00025C7D">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Project management and supervision have been largely effective and adaptive, with NEMA providing strong coordination and UNEP offering steady technical guidance to uphold implementation quality. The chosen arrangement, with UNEP as Implementing Agency and NEMA as Executing Agency, was well suited to the project’s mandate and aligned with GEF requirements. Early implementation, however, was constrained by delayed PMU recruitment and the complexity of managing a wide network of mandated partners, which increased coordination burdens during the initial phase.</w:t>
      </w:r>
    </w:p>
    <w:p w14:paraId="56D0C0E4" w14:textId="0F00EDB8" w:rsidR="00083811" w:rsidRPr="00E91653" w:rsidRDefault="00083811" w:rsidP="00025C7D">
      <w:pPr>
        <w:pStyle w:val="NormalWeb"/>
        <w:numPr>
          <w:ilvl w:val="0"/>
          <w:numId w:val="15"/>
        </w:numPr>
        <w:spacing w:before="0" w:beforeAutospacing="0" w:after="0" w:afterAutospacing="0"/>
        <w:ind w:left="0"/>
        <w:jc w:val="both"/>
        <w:rPr>
          <w:rFonts w:ascii="Roboto" w:eastAsia="Calibri" w:hAnsi="Roboto"/>
          <w:sz w:val="22"/>
          <w:szCs w:val="22"/>
          <w:lang w:eastAsia="zh-CN"/>
        </w:rPr>
      </w:pPr>
      <w:r w:rsidRPr="00E91653">
        <w:rPr>
          <w:rFonts w:ascii="Roboto" w:eastAsia="Calibri" w:hAnsi="Roboto"/>
          <w:sz w:val="22"/>
          <w:szCs w:val="22"/>
          <w:lang w:eastAsia="zh-CN"/>
        </w:rPr>
        <w:t>Broad and well-structured stakeholder participation has enhanced ownership, cooperation, and the practical integration of ABS approaches across partner institutions.</w:t>
      </w:r>
      <w:r w:rsidR="00400335" w:rsidRPr="00E91653">
        <w:t xml:space="preserve"> </w:t>
      </w:r>
      <w:r w:rsidRPr="00E91653">
        <w:rPr>
          <w:rFonts w:ascii="Roboto" w:eastAsia="Calibri" w:hAnsi="Roboto"/>
          <w:sz w:val="22"/>
          <w:szCs w:val="22"/>
          <w:lang w:eastAsia="zh-CN"/>
        </w:rPr>
        <w:t>Gender equality, human rights, and safeguards have been meaningfully addressed, though continued improvement in tracking inclusion indicators is recommended.</w:t>
      </w:r>
      <w:r w:rsidR="008E7680">
        <w:rPr>
          <w:rFonts w:ascii="Roboto" w:eastAsia="Calibri" w:hAnsi="Roboto"/>
          <w:sz w:val="22"/>
          <w:szCs w:val="22"/>
          <w:lang w:eastAsia="zh-CN"/>
        </w:rPr>
        <w:t xml:space="preserve"> </w:t>
      </w:r>
      <w:r w:rsidRPr="00E91653">
        <w:rPr>
          <w:rFonts w:ascii="Roboto" w:eastAsia="Calibri" w:hAnsi="Roboto"/>
          <w:sz w:val="22"/>
          <w:szCs w:val="22"/>
          <w:lang w:eastAsia="zh-CN"/>
        </w:rPr>
        <w:t>Strong national ownership and proactive communication have elevated ABS visibility and anchored its relevance within Uganda’s environmental policy framework.</w:t>
      </w:r>
    </w:p>
    <w:p w14:paraId="3665BD8E" w14:textId="2C22A044" w:rsidR="00B807F2" w:rsidRPr="00E91653" w:rsidRDefault="00B807F2" w:rsidP="00025C7D">
      <w:pPr>
        <w:jc w:val="both"/>
        <w:rPr>
          <w:rFonts w:ascii="Roboto" w:eastAsia="Calibri" w:hAnsi="Roboto"/>
          <w:sz w:val="22"/>
          <w:szCs w:val="22"/>
          <w:lang w:eastAsia="zh-CN"/>
        </w:rPr>
      </w:pPr>
    </w:p>
    <w:p w14:paraId="711E9846" w14:textId="77777777" w:rsidR="00B807F2" w:rsidRPr="00E91653" w:rsidRDefault="00B807F2" w:rsidP="00025C7D">
      <w:pPr>
        <w:pBdr>
          <w:top w:val="single" w:sz="4" w:space="1" w:color="auto"/>
          <w:left w:val="single" w:sz="4" w:space="4" w:color="auto"/>
          <w:bottom w:val="single" w:sz="4" w:space="1" w:color="auto"/>
          <w:right w:val="single" w:sz="4" w:space="4" w:color="auto"/>
        </w:pBdr>
        <w:shd w:val="clear" w:color="auto" w:fill="DEEAF6" w:themeFill="accent5" w:themeFillTint="33"/>
        <w:jc w:val="both"/>
        <w:rPr>
          <w:rFonts w:ascii="Roboto" w:eastAsia="Calibri" w:hAnsi="Roboto"/>
          <w:b/>
          <w:bCs/>
          <w:sz w:val="22"/>
          <w:szCs w:val="22"/>
          <w:lang w:eastAsia="zh-CN"/>
        </w:rPr>
      </w:pPr>
      <w:r w:rsidRPr="00E91653">
        <w:rPr>
          <w:rFonts w:ascii="Roboto" w:eastAsia="Calibri" w:hAnsi="Roboto"/>
          <w:b/>
          <w:bCs/>
          <w:sz w:val="22"/>
          <w:szCs w:val="22"/>
          <w:lang w:eastAsia="zh-CN"/>
        </w:rPr>
        <w:t>Rating for Factors Affecting Performance and Cross-Cutting Issues: Satisfactory (S)</w:t>
      </w:r>
    </w:p>
    <w:p w14:paraId="3E2E1CF6" w14:textId="67A64363" w:rsidR="00B807F2" w:rsidRPr="00E91653" w:rsidRDefault="00B807F2" w:rsidP="00025C7D">
      <w:pPr>
        <w:pBdr>
          <w:top w:val="single" w:sz="4" w:space="1" w:color="auto"/>
          <w:left w:val="single" w:sz="4" w:space="4" w:color="auto"/>
          <w:bottom w:val="single" w:sz="4" w:space="1" w:color="auto"/>
          <w:right w:val="single" w:sz="4" w:space="4" w:color="auto"/>
        </w:pBdr>
        <w:shd w:val="clear" w:color="auto" w:fill="DEEAF6" w:themeFill="accent5" w:themeFillTint="33"/>
        <w:jc w:val="both"/>
        <w:rPr>
          <w:rFonts w:ascii="Roboto" w:eastAsia="Calibri" w:hAnsi="Roboto"/>
          <w:sz w:val="22"/>
          <w:szCs w:val="22"/>
          <w:lang w:eastAsia="zh-CN"/>
        </w:rPr>
      </w:pPr>
      <w:r w:rsidRPr="00E91653">
        <w:rPr>
          <w:rFonts w:ascii="Roboto" w:eastAsia="Calibri" w:hAnsi="Roboto"/>
          <w:sz w:val="22"/>
          <w:szCs w:val="22"/>
          <w:lang w:eastAsia="zh-CN"/>
        </w:rPr>
        <w:t xml:space="preserve">Rating for Quality of Project Management and Supervision: </w:t>
      </w:r>
      <w:r w:rsidRPr="00E91653">
        <w:rPr>
          <w:rFonts w:ascii="Roboto" w:eastAsia="Calibri" w:hAnsi="Roboto"/>
          <w:b/>
          <w:bCs/>
          <w:sz w:val="22"/>
          <w:szCs w:val="22"/>
          <w:lang w:eastAsia="zh-CN"/>
        </w:rPr>
        <w:t>Satisfactory (S)</w:t>
      </w:r>
    </w:p>
    <w:p w14:paraId="1DF79C63" w14:textId="001CB05B" w:rsidR="00B807F2" w:rsidRPr="00E91653" w:rsidRDefault="00B807F2" w:rsidP="00025C7D">
      <w:pPr>
        <w:pBdr>
          <w:top w:val="single" w:sz="4" w:space="1" w:color="auto"/>
          <w:left w:val="single" w:sz="4" w:space="4" w:color="auto"/>
          <w:bottom w:val="single" w:sz="4" w:space="1" w:color="auto"/>
          <w:right w:val="single" w:sz="4" w:space="4" w:color="auto"/>
        </w:pBdr>
        <w:shd w:val="clear" w:color="auto" w:fill="DEEAF6" w:themeFill="accent5" w:themeFillTint="33"/>
        <w:jc w:val="both"/>
        <w:rPr>
          <w:rFonts w:ascii="Roboto" w:eastAsia="Calibri" w:hAnsi="Roboto"/>
          <w:sz w:val="22"/>
          <w:szCs w:val="22"/>
          <w:lang w:eastAsia="zh-CN"/>
        </w:rPr>
      </w:pPr>
      <w:r w:rsidRPr="00E91653">
        <w:rPr>
          <w:rFonts w:ascii="Roboto" w:eastAsia="Calibri" w:hAnsi="Roboto"/>
          <w:sz w:val="22"/>
          <w:szCs w:val="22"/>
          <w:lang w:eastAsia="zh-CN"/>
        </w:rPr>
        <w:t xml:space="preserve">Rating for Stakeholders Participation and Cooperation: </w:t>
      </w:r>
      <w:r w:rsidRPr="00E91653">
        <w:rPr>
          <w:rFonts w:ascii="Roboto" w:eastAsia="Calibri" w:hAnsi="Roboto"/>
          <w:b/>
          <w:bCs/>
          <w:sz w:val="22"/>
          <w:szCs w:val="22"/>
          <w:lang w:eastAsia="zh-CN"/>
        </w:rPr>
        <w:t>Satisfactory (S)</w:t>
      </w:r>
    </w:p>
    <w:p w14:paraId="44351FC8" w14:textId="774A7FFB" w:rsidR="00B807F2" w:rsidRPr="00E91653" w:rsidRDefault="00B807F2" w:rsidP="00025C7D">
      <w:pPr>
        <w:pBdr>
          <w:top w:val="single" w:sz="4" w:space="1" w:color="auto"/>
          <w:left w:val="single" w:sz="4" w:space="4" w:color="auto"/>
          <w:bottom w:val="single" w:sz="4" w:space="1" w:color="auto"/>
          <w:right w:val="single" w:sz="4" w:space="4" w:color="auto"/>
        </w:pBdr>
        <w:shd w:val="clear" w:color="auto" w:fill="DEEAF6" w:themeFill="accent5" w:themeFillTint="33"/>
        <w:jc w:val="both"/>
        <w:rPr>
          <w:rFonts w:ascii="Roboto" w:eastAsia="Calibri" w:hAnsi="Roboto"/>
          <w:sz w:val="22"/>
          <w:szCs w:val="22"/>
          <w:lang w:eastAsia="zh-CN"/>
        </w:rPr>
      </w:pPr>
      <w:r w:rsidRPr="00E91653">
        <w:rPr>
          <w:rFonts w:ascii="Roboto" w:eastAsia="Calibri" w:hAnsi="Roboto"/>
          <w:sz w:val="22"/>
          <w:szCs w:val="22"/>
          <w:lang w:eastAsia="zh-CN"/>
        </w:rPr>
        <w:t xml:space="preserve">Rating for Responsiveness to Human Rights and Gender Equality: </w:t>
      </w:r>
      <w:r w:rsidRPr="00E91653">
        <w:rPr>
          <w:rFonts w:ascii="Roboto" w:eastAsia="Calibri" w:hAnsi="Roboto"/>
          <w:b/>
          <w:bCs/>
          <w:sz w:val="22"/>
          <w:szCs w:val="22"/>
          <w:lang w:eastAsia="zh-CN"/>
        </w:rPr>
        <w:t>Satisfactory (S)</w:t>
      </w:r>
    </w:p>
    <w:p w14:paraId="3D9D41D9" w14:textId="75952F75" w:rsidR="00B807F2" w:rsidRPr="00E91653" w:rsidRDefault="00B807F2" w:rsidP="00025C7D">
      <w:pPr>
        <w:pBdr>
          <w:top w:val="single" w:sz="4" w:space="1" w:color="auto"/>
          <w:left w:val="single" w:sz="4" w:space="4" w:color="auto"/>
          <w:bottom w:val="single" w:sz="4" w:space="1" w:color="auto"/>
          <w:right w:val="single" w:sz="4" w:space="4" w:color="auto"/>
        </w:pBdr>
        <w:shd w:val="clear" w:color="auto" w:fill="DEEAF6" w:themeFill="accent5" w:themeFillTint="33"/>
        <w:jc w:val="both"/>
        <w:rPr>
          <w:rFonts w:ascii="Roboto" w:eastAsia="Calibri" w:hAnsi="Roboto"/>
          <w:sz w:val="22"/>
          <w:szCs w:val="22"/>
          <w:lang w:eastAsia="zh-CN"/>
        </w:rPr>
      </w:pPr>
      <w:r w:rsidRPr="00E91653">
        <w:rPr>
          <w:rFonts w:ascii="Roboto" w:eastAsia="Calibri" w:hAnsi="Roboto"/>
          <w:sz w:val="22"/>
          <w:szCs w:val="22"/>
          <w:lang w:eastAsia="zh-CN"/>
        </w:rPr>
        <w:t xml:space="preserve">Rating for Environmental and Social Safeguards: </w:t>
      </w:r>
      <w:r w:rsidRPr="00E91653">
        <w:rPr>
          <w:rFonts w:ascii="Roboto" w:eastAsia="Calibri" w:hAnsi="Roboto"/>
          <w:b/>
          <w:bCs/>
          <w:sz w:val="22"/>
          <w:szCs w:val="22"/>
          <w:lang w:eastAsia="zh-CN"/>
        </w:rPr>
        <w:t>Satisfactory (S)</w:t>
      </w:r>
    </w:p>
    <w:p w14:paraId="30835637" w14:textId="4A609086" w:rsidR="00B807F2" w:rsidRPr="00E91653" w:rsidRDefault="00B807F2" w:rsidP="00025C7D">
      <w:pPr>
        <w:pBdr>
          <w:top w:val="single" w:sz="4" w:space="1" w:color="auto"/>
          <w:left w:val="single" w:sz="4" w:space="4" w:color="auto"/>
          <w:bottom w:val="single" w:sz="4" w:space="1" w:color="auto"/>
          <w:right w:val="single" w:sz="4" w:space="4" w:color="auto"/>
        </w:pBdr>
        <w:shd w:val="clear" w:color="auto" w:fill="DEEAF6" w:themeFill="accent5" w:themeFillTint="33"/>
        <w:jc w:val="both"/>
        <w:rPr>
          <w:rFonts w:ascii="Roboto" w:eastAsia="Calibri" w:hAnsi="Roboto"/>
          <w:sz w:val="22"/>
          <w:szCs w:val="22"/>
          <w:lang w:eastAsia="zh-CN"/>
        </w:rPr>
      </w:pPr>
      <w:r w:rsidRPr="00E91653">
        <w:rPr>
          <w:rFonts w:ascii="Roboto" w:eastAsia="Calibri" w:hAnsi="Roboto"/>
          <w:sz w:val="22"/>
          <w:szCs w:val="22"/>
          <w:lang w:eastAsia="zh-CN"/>
        </w:rPr>
        <w:t xml:space="preserve">Rating for Country Ownership and Driven-ness: </w:t>
      </w:r>
      <w:r w:rsidRPr="00E91653">
        <w:rPr>
          <w:rFonts w:ascii="Roboto" w:eastAsia="Calibri" w:hAnsi="Roboto"/>
          <w:b/>
          <w:bCs/>
          <w:sz w:val="22"/>
          <w:szCs w:val="22"/>
          <w:lang w:eastAsia="zh-CN"/>
        </w:rPr>
        <w:t>Highly Satisfactory (HS)</w:t>
      </w:r>
    </w:p>
    <w:p w14:paraId="7825B285" w14:textId="398F5299" w:rsidR="00B807F2" w:rsidRPr="00E91653" w:rsidRDefault="00B807F2" w:rsidP="00025C7D">
      <w:pPr>
        <w:pBdr>
          <w:top w:val="single" w:sz="4" w:space="1" w:color="auto"/>
          <w:left w:val="single" w:sz="4" w:space="4" w:color="auto"/>
          <w:bottom w:val="single" w:sz="4" w:space="1" w:color="auto"/>
          <w:right w:val="single" w:sz="4" w:space="4" w:color="auto"/>
        </w:pBdr>
        <w:shd w:val="clear" w:color="auto" w:fill="DEEAF6" w:themeFill="accent5" w:themeFillTint="33"/>
        <w:jc w:val="both"/>
        <w:rPr>
          <w:rFonts w:ascii="Roboto" w:eastAsia="Calibri" w:hAnsi="Roboto"/>
          <w:sz w:val="22"/>
          <w:szCs w:val="22"/>
          <w:lang w:eastAsia="zh-CN"/>
        </w:rPr>
      </w:pPr>
      <w:r w:rsidRPr="00E91653">
        <w:rPr>
          <w:rFonts w:ascii="Roboto" w:eastAsia="Calibri" w:hAnsi="Roboto"/>
          <w:sz w:val="22"/>
          <w:szCs w:val="22"/>
          <w:lang w:eastAsia="zh-CN"/>
        </w:rPr>
        <w:t xml:space="preserve">Rating for Communication and Public Awareness: </w:t>
      </w:r>
      <w:r w:rsidRPr="00E91653">
        <w:rPr>
          <w:rFonts w:ascii="Roboto" w:eastAsia="Calibri" w:hAnsi="Roboto"/>
          <w:b/>
          <w:bCs/>
          <w:sz w:val="22"/>
          <w:szCs w:val="22"/>
          <w:lang w:eastAsia="zh-CN"/>
        </w:rPr>
        <w:t>Satisfactory (S)</w:t>
      </w:r>
    </w:p>
    <w:p w14:paraId="5440E008" w14:textId="77777777" w:rsidR="004D164B" w:rsidRPr="00E91653" w:rsidRDefault="004D164B" w:rsidP="00025C7D">
      <w:pPr>
        <w:jc w:val="both"/>
        <w:rPr>
          <w:rFonts w:ascii="Roboto" w:eastAsia="Calibri" w:hAnsi="Roboto"/>
          <w:sz w:val="22"/>
          <w:szCs w:val="22"/>
          <w:lang w:eastAsia="zh-CN"/>
        </w:rPr>
      </w:pPr>
    </w:p>
    <w:p w14:paraId="5E596A47" w14:textId="675B16FE" w:rsidR="00C45A4F" w:rsidRPr="00E91653" w:rsidRDefault="00126937" w:rsidP="001352D2">
      <w:pPr>
        <w:pStyle w:val="Heading1"/>
      </w:pPr>
      <w:bookmarkStart w:id="103" w:name="_Toc204597477"/>
      <w:bookmarkStart w:id="104" w:name="_Toc217833381"/>
      <w:r>
        <w:lastRenderedPageBreak/>
        <w:t xml:space="preserve">VI </w:t>
      </w:r>
      <w:r w:rsidR="00C73C47" w:rsidRPr="00E91653">
        <w:t>CONCLUSIONS AND RECOMMENDATIONS</w:t>
      </w:r>
      <w:bookmarkEnd w:id="103"/>
      <w:bookmarkEnd w:id="104"/>
    </w:p>
    <w:p w14:paraId="5B41206E" w14:textId="77777777" w:rsidR="00005AB9" w:rsidRPr="00E91653" w:rsidRDefault="00005AB9" w:rsidP="006C395B">
      <w:pPr>
        <w:jc w:val="both"/>
        <w:rPr>
          <w:rFonts w:ascii="Roboto" w:hAnsi="Roboto"/>
          <w:sz w:val="22"/>
          <w:szCs w:val="22"/>
        </w:rPr>
      </w:pPr>
    </w:p>
    <w:p w14:paraId="754133EF" w14:textId="5180FB0F" w:rsidR="00005AB9" w:rsidRPr="00E15EAE" w:rsidRDefault="00005AB9" w:rsidP="00A15AEE">
      <w:pPr>
        <w:pStyle w:val="ListParagraph"/>
        <w:keepNext/>
        <w:numPr>
          <w:ilvl w:val="1"/>
          <w:numId w:val="42"/>
        </w:numPr>
        <w:ind w:left="450" w:hanging="270"/>
        <w:jc w:val="both"/>
        <w:outlineLvl w:val="1"/>
        <w:rPr>
          <w:rFonts w:ascii="Roboto" w:hAnsi="Roboto"/>
          <w:b/>
          <w:sz w:val="22"/>
          <w:szCs w:val="22"/>
        </w:rPr>
      </w:pPr>
      <w:bookmarkStart w:id="105" w:name="_Toc217833382"/>
      <w:r w:rsidRPr="00E15EAE">
        <w:rPr>
          <w:rFonts w:ascii="Roboto" w:hAnsi="Roboto"/>
          <w:b/>
          <w:sz w:val="22"/>
          <w:szCs w:val="22"/>
        </w:rPr>
        <w:t>Conclusions</w:t>
      </w:r>
      <w:bookmarkEnd w:id="105"/>
    </w:p>
    <w:p w14:paraId="32434200" w14:textId="77777777" w:rsidR="00005AB9" w:rsidRPr="00A15AEE" w:rsidRDefault="00005AB9" w:rsidP="00A15AEE">
      <w:pPr>
        <w:jc w:val="both"/>
        <w:rPr>
          <w:rFonts w:ascii="Roboto" w:hAnsi="Roboto"/>
          <w:sz w:val="22"/>
          <w:szCs w:val="22"/>
        </w:rPr>
      </w:pPr>
    </w:p>
    <w:p w14:paraId="4FBBBE53" w14:textId="75B61506" w:rsidR="00A17EF5" w:rsidRPr="00E15EAE" w:rsidRDefault="00A17EF5" w:rsidP="00E15EAE">
      <w:pPr>
        <w:jc w:val="both"/>
        <w:rPr>
          <w:rFonts w:ascii="Roboto" w:hAnsi="Roboto"/>
          <w:sz w:val="22"/>
          <w:szCs w:val="22"/>
        </w:rPr>
      </w:pPr>
      <w:r w:rsidRPr="00E15EAE">
        <w:rPr>
          <w:rFonts w:ascii="Roboto" w:hAnsi="Roboto"/>
          <w:sz w:val="22"/>
          <w:szCs w:val="22"/>
        </w:rPr>
        <w:t>The Uganda ABS Project is performing at</w:t>
      </w:r>
      <w:r w:rsidRPr="00E15EAE">
        <w:rPr>
          <w:rFonts w:ascii="Roboto" w:hAnsi="Roboto"/>
          <w:bCs/>
          <w:sz w:val="22"/>
          <w:szCs w:val="22"/>
        </w:rPr>
        <w:t xml:space="preserve"> a</w:t>
      </w:r>
      <w:r w:rsidRPr="00E15EAE">
        <w:rPr>
          <w:rFonts w:ascii="Roboto" w:hAnsi="Roboto"/>
          <w:b/>
          <w:sz w:val="22"/>
          <w:szCs w:val="22"/>
        </w:rPr>
        <w:t xml:space="preserve"> </w:t>
      </w:r>
      <w:r w:rsidRPr="00E15EAE">
        <w:rPr>
          <w:rFonts w:ascii="Roboto" w:hAnsi="Roboto"/>
          <w:b/>
          <w:bCs/>
          <w:sz w:val="22"/>
          <w:szCs w:val="22"/>
        </w:rPr>
        <w:t>Satisfactory (S)</w:t>
      </w:r>
      <w:r w:rsidRPr="00E15EAE">
        <w:rPr>
          <w:rFonts w:ascii="Roboto" w:hAnsi="Roboto"/>
          <w:sz w:val="22"/>
          <w:szCs w:val="22"/>
        </w:rPr>
        <w:t xml:space="preserve"> level and is on track to achieve its objective of strengthening Uganda’s institutional, legal, and technical capacity to implement the Nagoya Protocol. Across four consecutive PIRs (FY2022–FY2025), the project has consistently maintained </w:t>
      </w:r>
      <w:r w:rsidRPr="00E15EAE">
        <w:rPr>
          <w:rFonts w:ascii="Roboto" w:hAnsi="Roboto"/>
          <w:bCs/>
          <w:sz w:val="22"/>
          <w:szCs w:val="22"/>
        </w:rPr>
        <w:t>Satisfactory ratings for outcomes and outputs, with low overall risk</w:t>
      </w:r>
      <w:r w:rsidRPr="00E15EAE">
        <w:rPr>
          <w:rFonts w:ascii="Roboto" w:hAnsi="Roboto"/>
          <w:sz w:val="22"/>
          <w:szCs w:val="22"/>
        </w:rPr>
        <w:t xml:space="preserve">, indicating stable implementation and effective management </w:t>
      </w:r>
    </w:p>
    <w:p w14:paraId="770483F5" w14:textId="77777777" w:rsidR="00A15AEE" w:rsidRPr="00E15EAE" w:rsidRDefault="00A15AEE" w:rsidP="00A15AEE">
      <w:pPr>
        <w:jc w:val="both"/>
        <w:rPr>
          <w:rFonts w:ascii="Roboto" w:hAnsi="Roboto"/>
          <w:sz w:val="22"/>
          <w:szCs w:val="22"/>
        </w:rPr>
      </w:pPr>
    </w:p>
    <w:p w14:paraId="70814F17" w14:textId="0FCAED76" w:rsidR="00A17EF5" w:rsidRPr="00E15EAE" w:rsidRDefault="00A17EF5" w:rsidP="00E15EAE">
      <w:pPr>
        <w:jc w:val="both"/>
        <w:rPr>
          <w:rFonts w:ascii="Roboto" w:hAnsi="Roboto"/>
          <w:sz w:val="22"/>
          <w:szCs w:val="22"/>
        </w:rPr>
      </w:pPr>
      <w:r w:rsidRPr="00E15EAE">
        <w:rPr>
          <w:rFonts w:ascii="Roboto" w:hAnsi="Roboto"/>
          <w:sz w:val="22"/>
          <w:szCs w:val="22"/>
        </w:rPr>
        <w:t xml:space="preserve">A core achievement of the project is the </w:t>
      </w:r>
      <w:r w:rsidRPr="00E15EAE">
        <w:rPr>
          <w:rFonts w:ascii="Roboto" w:hAnsi="Roboto"/>
          <w:bCs/>
          <w:sz w:val="22"/>
          <w:szCs w:val="22"/>
        </w:rPr>
        <w:t>near-completion of Uganda’s national ABS legal framework</w:t>
      </w:r>
      <w:r w:rsidRPr="00E15EAE">
        <w:rPr>
          <w:rFonts w:ascii="Roboto" w:hAnsi="Roboto"/>
          <w:sz w:val="22"/>
          <w:szCs w:val="22"/>
        </w:rPr>
        <w:t xml:space="preserve">. The </w:t>
      </w:r>
      <w:r w:rsidRPr="00E15EAE">
        <w:rPr>
          <w:rFonts w:ascii="Roboto" w:hAnsi="Roboto"/>
          <w:bCs/>
          <w:sz w:val="22"/>
          <w:szCs w:val="22"/>
        </w:rPr>
        <w:t>Draft National ABS Policy (2024)</w:t>
      </w:r>
      <w:r w:rsidRPr="00E15EAE">
        <w:rPr>
          <w:rFonts w:ascii="Roboto" w:hAnsi="Roboto"/>
          <w:sz w:val="22"/>
          <w:szCs w:val="22"/>
        </w:rPr>
        <w:t xml:space="preserve">, </w:t>
      </w:r>
      <w:r w:rsidRPr="00E15EAE">
        <w:rPr>
          <w:rFonts w:ascii="Roboto" w:hAnsi="Roboto"/>
          <w:bCs/>
          <w:sz w:val="22"/>
          <w:szCs w:val="22"/>
        </w:rPr>
        <w:t>updated ABS Regulations (2024)</w:t>
      </w:r>
      <w:r w:rsidRPr="00E15EAE">
        <w:rPr>
          <w:rFonts w:ascii="Roboto" w:hAnsi="Roboto"/>
          <w:sz w:val="22"/>
          <w:szCs w:val="22"/>
        </w:rPr>
        <w:t xml:space="preserve">, and </w:t>
      </w:r>
      <w:r w:rsidRPr="00E15EAE">
        <w:rPr>
          <w:rFonts w:ascii="Roboto" w:hAnsi="Roboto"/>
          <w:bCs/>
          <w:sz w:val="22"/>
          <w:szCs w:val="22"/>
        </w:rPr>
        <w:t>updated ABS Implementation Guidelines (2024)</w:t>
      </w:r>
      <w:r w:rsidRPr="00E15EAE">
        <w:rPr>
          <w:rFonts w:ascii="Roboto" w:hAnsi="Roboto"/>
          <w:sz w:val="22"/>
          <w:szCs w:val="22"/>
        </w:rPr>
        <w:t xml:space="preserve"> have been developed, validated, and reviewed by NEMA Top Management and are pending formal approval and gazettement. In addition, sector-specific instruments such as the </w:t>
      </w:r>
      <w:r w:rsidRPr="00E15EAE">
        <w:rPr>
          <w:rFonts w:ascii="Roboto" w:hAnsi="Roboto"/>
          <w:bCs/>
          <w:sz w:val="22"/>
          <w:szCs w:val="22"/>
        </w:rPr>
        <w:t>Draft Uganda Wildlife (Community Resource Access) Regulations (2024)</w:t>
      </w:r>
      <w:r w:rsidRPr="00E15EAE">
        <w:rPr>
          <w:rFonts w:ascii="Roboto" w:hAnsi="Roboto"/>
          <w:sz w:val="22"/>
          <w:szCs w:val="22"/>
        </w:rPr>
        <w:t xml:space="preserve"> and updated </w:t>
      </w:r>
      <w:r w:rsidRPr="00E15EAE">
        <w:rPr>
          <w:rFonts w:ascii="Roboto" w:hAnsi="Roboto"/>
          <w:bCs/>
          <w:sz w:val="22"/>
          <w:szCs w:val="22"/>
        </w:rPr>
        <w:t>CFM and revenue-sharing frameworks</w:t>
      </w:r>
      <w:r w:rsidRPr="00E15EAE">
        <w:rPr>
          <w:rFonts w:ascii="Roboto" w:hAnsi="Roboto"/>
          <w:sz w:val="22"/>
          <w:szCs w:val="22"/>
        </w:rPr>
        <w:t xml:space="preserve"> have strengthened alignment between biodiversity governance and ABS principles. In total, </w:t>
      </w:r>
      <w:r w:rsidRPr="00E15EAE">
        <w:rPr>
          <w:rFonts w:ascii="Roboto" w:hAnsi="Roboto"/>
          <w:bCs/>
          <w:sz w:val="22"/>
          <w:szCs w:val="22"/>
        </w:rPr>
        <w:t>13 regulatory frameworks</w:t>
      </w:r>
      <w:r w:rsidRPr="00E15EAE">
        <w:rPr>
          <w:rFonts w:ascii="Roboto" w:hAnsi="Roboto"/>
          <w:sz w:val="22"/>
          <w:szCs w:val="22"/>
        </w:rPr>
        <w:t xml:space="preserve"> have been developed or updated under the project, exceeding the original target of three </w:t>
      </w:r>
    </w:p>
    <w:p w14:paraId="59FA47E6" w14:textId="77777777" w:rsidR="00390662" w:rsidRPr="00E15EAE" w:rsidRDefault="00390662" w:rsidP="00A15AEE">
      <w:pPr>
        <w:jc w:val="both"/>
        <w:rPr>
          <w:rFonts w:ascii="Roboto" w:hAnsi="Roboto"/>
          <w:sz w:val="22"/>
          <w:szCs w:val="22"/>
        </w:rPr>
      </w:pPr>
    </w:p>
    <w:p w14:paraId="2BC41680" w14:textId="6B0C8294" w:rsidR="00A17EF5" w:rsidRPr="00E15EAE" w:rsidRDefault="00A17EF5" w:rsidP="00E15EAE">
      <w:pPr>
        <w:jc w:val="both"/>
        <w:rPr>
          <w:rFonts w:ascii="Roboto" w:hAnsi="Roboto"/>
          <w:sz w:val="22"/>
          <w:szCs w:val="22"/>
        </w:rPr>
      </w:pPr>
      <w:r w:rsidRPr="00E15EAE">
        <w:rPr>
          <w:rFonts w:ascii="Roboto" w:hAnsi="Roboto"/>
          <w:sz w:val="22"/>
          <w:szCs w:val="22"/>
        </w:rPr>
        <w:t xml:space="preserve">Institutional capacity for ABS implementation has been significantly strengthened beyond original targets. While the project planned to capacitate </w:t>
      </w:r>
      <w:r w:rsidRPr="00E15EAE">
        <w:rPr>
          <w:rFonts w:ascii="Roboto" w:hAnsi="Roboto"/>
          <w:bCs/>
          <w:sz w:val="22"/>
          <w:szCs w:val="22"/>
        </w:rPr>
        <w:t>15 institutions</w:t>
      </w:r>
      <w:r w:rsidRPr="00E15EAE">
        <w:rPr>
          <w:rFonts w:ascii="Roboto" w:hAnsi="Roboto"/>
          <w:sz w:val="22"/>
          <w:szCs w:val="22"/>
        </w:rPr>
        <w:t xml:space="preserve">, a total of </w:t>
      </w:r>
      <w:r w:rsidRPr="00E15EAE">
        <w:rPr>
          <w:rFonts w:ascii="Roboto" w:hAnsi="Roboto"/>
          <w:bCs/>
          <w:sz w:val="22"/>
          <w:szCs w:val="22"/>
        </w:rPr>
        <w:t>27 national, sub-national, and community-level institutions</w:t>
      </w:r>
      <w:r w:rsidRPr="00E15EAE">
        <w:rPr>
          <w:rFonts w:ascii="Roboto" w:hAnsi="Roboto"/>
          <w:sz w:val="22"/>
          <w:szCs w:val="22"/>
        </w:rPr>
        <w:t xml:space="preserve"> have been trained and are now able to implement ABS processes. These include NEMA, UNCST, UWA, NFA, </w:t>
      </w:r>
      <w:proofErr w:type="spellStart"/>
      <w:r w:rsidRPr="00E15EAE">
        <w:rPr>
          <w:rFonts w:ascii="Roboto" w:hAnsi="Roboto"/>
          <w:sz w:val="22"/>
          <w:szCs w:val="22"/>
        </w:rPr>
        <w:t>NaFORRI</w:t>
      </w:r>
      <w:proofErr w:type="spellEnd"/>
      <w:r w:rsidRPr="00E15EAE">
        <w:rPr>
          <w:rFonts w:ascii="Roboto" w:hAnsi="Roboto"/>
          <w:sz w:val="22"/>
          <w:szCs w:val="22"/>
        </w:rPr>
        <w:t xml:space="preserve">, PGRC, Makerere University, NCRI, and </w:t>
      </w:r>
      <w:r w:rsidRPr="00E15EAE">
        <w:rPr>
          <w:rFonts w:ascii="Roboto" w:hAnsi="Roboto"/>
          <w:bCs/>
          <w:sz w:val="22"/>
          <w:szCs w:val="22"/>
        </w:rPr>
        <w:t>11 district local governments</w:t>
      </w:r>
      <w:r w:rsidRPr="00E15EAE">
        <w:rPr>
          <w:rFonts w:ascii="Roboto" w:hAnsi="Roboto"/>
          <w:sz w:val="22"/>
          <w:szCs w:val="22"/>
        </w:rPr>
        <w:t xml:space="preserve"> across Karamoja and </w:t>
      </w:r>
      <w:proofErr w:type="spellStart"/>
      <w:r w:rsidRPr="00E15EAE">
        <w:rPr>
          <w:rFonts w:ascii="Roboto" w:hAnsi="Roboto"/>
          <w:sz w:val="22"/>
          <w:szCs w:val="22"/>
        </w:rPr>
        <w:t>Kigezi</w:t>
      </w:r>
      <w:proofErr w:type="spellEnd"/>
      <w:r w:rsidRPr="00E15EAE">
        <w:rPr>
          <w:rFonts w:ascii="Roboto" w:hAnsi="Roboto"/>
          <w:sz w:val="22"/>
          <w:szCs w:val="22"/>
        </w:rPr>
        <w:t xml:space="preserve">. Importantly, several institutions particularly NEMA, UNCST, PGRC, and </w:t>
      </w:r>
      <w:proofErr w:type="spellStart"/>
      <w:r w:rsidRPr="00E15EAE">
        <w:rPr>
          <w:rFonts w:ascii="Roboto" w:hAnsi="Roboto"/>
          <w:sz w:val="22"/>
          <w:szCs w:val="22"/>
        </w:rPr>
        <w:t>NaFORRI</w:t>
      </w:r>
      <w:proofErr w:type="spellEnd"/>
      <w:r w:rsidRPr="00E15EAE">
        <w:rPr>
          <w:rFonts w:ascii="Roboto" w:hAnsi="Roboto"/>
          <w:sz w:val="22"/>
          <w:szCs w:val="22"/>
        </w:rPr>
        <w:t xml:space="preserve">—are now able to independently negotiate and enforce PIC and MAT agreements, reflecting functional rather than nominal capacity </w:t>
      </w:r>
    </w:p>
    <w:p w14:paraId="72B5D4F1" w14:textId="77777777" w:rsidR="00390662" w:rsidRPr="00E15EAE" w:rsidRDefault="00390662" w:rsidP="00A15AEE">
      <w:pPr>
        <w:jc w:val="both"/>
        <w:rPr>
          <w:rFonts w:ascii="Roboto" w:hAnsi="Roboto"/>
          <w:sz w:val="22"/>
          <w:szCs w:val="22"/>
        </w:rPr>
      </w:pPr>
    </w:p>
    <w:p w14:paraId="1C9FEAC5" w14:textId="67B054E5" w:rsidR="00A17EF5" w:rsidRPr="00E15EAE" w:rsidRDefault="00A17EF5" w:rsidP="00E15EAE">
      <w:pPr>
        <w:jc w:val="both"/>
        <w:rPr>
          <w:rFonts w:ascii="Roboto" w:hAnsi="Roboto"/>
          <w:sz w:val="22"/>
          <w:szCs w:val="22"/>
        </w:rPr>
      </w:pPr>
      <w:r w:rsidRPr="00E15EAE">
        <w:rPr>
          <w:rFonts w:ascii="Roboto" w:hAnsi="Roboto"/>
          <w:sz w:val="22"/>
          <w:szCs w:val="22"/>
        </w:rPr>
        <w:t xml:space="preserve">The project has also delivered a major innovation through the </w:t>
      </w:r>
      <w:r w:rsidRPr="00E15EAE">
        <w:rPr>
          <w:rFonts w:ascii="Roboto" w:hAnsi="Roboto"/>
          <w:bCs/>
          <w:sz w:val="22"/>
          <w:szCs w:val="22"/>
        </w:rPr>
        <w:t>development of an electronic ABS permit and compliance monitoring system</w:t>
      </w:r>
      <w:r w:rsidRPr="00E15EAE">
        <w:rPr>
          <w:rFonts w:ascii="Roboto" w:hAnsi="Roboto"/>
          <w:sz w:val="22"/>
          <w:szCs w:val="22"/>
        </w:rPr>
        <w:t xml:space="preserve">. The system integrates </w:t>
      </w:r>
      <w:r w:rsidRPr="00E15EAE">
        <w:rPr>
          <w:rFonts w:ascii="Roboto" w:hAnsi="Roboto"/>
          <w:bCs/>
          <w:sz w:val="22"/>
          <w:szCs w:val="22"/>
        </w:rPr>
        <w:t>permit application, PIC and MAT documentation, and certification of compliance</w:t>
      </w:r>
      <w:r w:rsidRPr="00E15EAE">
        <w:rPr>
          <w:rFonts w:ascii="Roboto" w:hAnsi="Roboto"/>
          <w:sz w:val="22"/>
          <w:szCs w:val="22"/>
        </w:rPr>
        <w:t xml:space="preserve">, addressing a critical gap that previously limited Uganda’s ability to monitor utilization of genetic resources beyond national borders. In parallel, </w:t>
      </w:r>
      <w:r w:rsidRPr="00E15EAE">
        <w:rPr>
          <w:rFonts w:ascii="Roboto" w:hAnsi="Roboto"/>
          <w:bCs/>
          <w:sz w:val="22"/>
          <w:szCs w:val="22"/>
        </w:rPr>
        <w:t>five ABS checkpoints</w:t>
      </w:r>
      <w:r w:rsidRPr="00E15EAE">
        <w:rPr>
          <w:rFonts w:ascii="Roboto" w:hAnsi="Roboto"/>
          <w:sz w:val="22"/>
          <w:szCs w:val="22"/>
        </w:rPr>
        <w:t xml:space="preserve"> have been formally designated (including URA, NFA, MAAIF, </w:t>
      </w:r>
      <w:proofErr w:type="spellStart"/>
      <w:r w:rsidRPr="00E15EAE">
        <w:rPr>
          <w:rFonts w:ascii="Roboto" w:hAnsi="Roboto"/>
          <w:sz w:val="22"/>
          <w:szCs w:val="22"/>
        </w:rPr>
        <w:t>MoLG</w:t>
      </w:r>
      <w:proofErr w:type="spellEnd"/>
      <w:r w:rsidRPr="00E15EAE">
        <w:rPr>
          <w:rFonts w:ascii="Roboto" w:hAnsi="Roboto"/>
          <w:sz w:val="22"/>
          <w:szCs w:val="22"/>
        </w:rPr>
        <w:t>, and Makerere University), with additional checkpoints identified and scheduled for gazettement and training. Although system has been validated and now awaiting commissioning, placing Uganda among the leading ABS implementers on the continent.</w:t>
      </w:r>
    </w:p>
    <w:p w14:paraId="42BFA6CC" w14:textId="77777777" w:rsidR="00390662" w:rsidRPr="00E15EAE" w:rsidRDefault="00390662" w:rsidP="00A15AEE">
      <w:pPr>
        <w:jc w:val="both"/>
        <w:rPr>
          <w:rFonts w:ascii="Roboto" w:hAnsi="Roboto"/>
          <w:sz w:val="22"/>
          <w:szCs w:val="22"/>
        </w:rPr>
      </w:pPr>
    </w:p>
    <w:p w14:paraId="3DFE38DF" w14:textId="2FFE1D88" w:rsidR="00A17EF5" w:rsidRPr="00E15EAE" w:rsidRDefault="00A17EF5" w:rsidP="00E15EAE">
      <w:pPr>
        <w:jc w:val="both"/>
        <w:rPr>
          <w:rFonts w:ascii="Roboto" w:hAnsi="Roboto"/>
          <w:sz w:val="22"/>
          <w:szCs w:val="22"/>
        </w:rPr>
      </w:pPr>
      <w:r w:rsidRPr="00E15EAE">
        <w:rPr>
          <w:rFonts w:ascii="Roboto" w:hAnsi="Roboto"/>
          <w:sz w:val="22"/>
          <w:szCs w:val="22"/>
        </w:rPr>
        <w:t xml:space="preserve">At the community level, the project has demonstrated </w:t>
      </w:r>
      <w:r w:rsidRPr="00E15EAE">
        <w:rPr>
          <w:rFonts w:ascii="Roboto" w:hAnsi="Roboto"/>
          <w:bCs/>
          <w:sz w:val="22"/>
          <w:szCs w:val="22"/>
        </w:rPr>
        <w:t>operational ABS models</w:t>
      </w:r>
      <w:r w:rsidRPr="00E15EAE">
        <w:rPr>
          <w:rFonts w:ascii="Roboto" w:hAnsi="Roboto"/>
          <w:sz w:val="22"/>
          <w:szCs w:val="22"/>
        </w:rPr>
        <w:t xml:space="preserve"> linking policy to practice. In </w:t>
      </w:r>
      <w:r w:rsidRPr="00E15EAE">
        <w:rPr>
          <w:rFonts w:ascii="Roboto" w:hAnsi="Roboto"/>
          <w:bCs/>
          <w:sz w:val="22"/>
          <w:szCs w:val="22"/>
        </w:rPr>
        <w:t>Kisoro District</w:t>
      </w:r>
      <w:r w:rsidRPr="00E15EAE">
        <w:rPr>
          <w:rFonts w:ascii="Roboto" w:hAnsi="Roboto"/>
          <w:sz w:val="22"/>
          <w:szCs w:val="22"/>
        </w:rPr>
        <w:t xml:space="preserve">, documentation of Batwa traditional knowledge identified </w:t>
      </w:r>
      <w:r w:rsidRPr="00E15EAE">
        <w:rPr>
          <w:rFonts w:ascii="Roboto" w:hAnsi="Roboto"/>
          <w:bCs/>
          <w:sz w:val="22"/>
          <w:szCs w:val="22"/>
        </w:rPr>
        <w:t>234 medicinal plant species</w:t>
      </w:r>
      <w:r w:rsidRPr="00E15EAE">
        <w:rPr>
          <w:rFonts w:ascii="Roboto" w:hAnsi="Roboto"/>
          <w:sz w:val="22"/>
          <w:szCs w:val="22"/>
        </w:rPr>
        <w:t xml:space="preserve"> used to treat </w:t>
      </w:r>
      <w:r w:rsidRPr="00E15EAE">
        <w:rPr>
          <w:rFonts w:ascii="Roboto" w:hAnsi="Roboto"/>
          <w:bCs/>
          <w:sz w:val="22"/>
          <w:szCs w:val="22"/>
        </w:rPr>
        <w:t>72–84 health conditions</w:t>
      </w:r>
      <w:r w:rsidRPr="00E15EAE">
        <w:rPr>
          <w:rFonts w:ascii="Roboto" w:hAnsi="Roboto"/>
          <w:sz w:val="22"/>
          <w:szCs w:val="22"/>
        </w:rPr>
        <w:t xml:space="preserve">, leading to the development of </w:t>
      </w:r>
      <w:r w:rsidRPr="00E15EAE">
        <w:rPr>
          <w:rFonts w:ascii="Roboto" w:hAnsi="Roboto"/>
          <w:bCs/>
          <w:sz w:val="22"/>
          <w:szCs w:val="22"/>
        </w:rPr>
        <w:t>six PIC/MAT-based benefit-sharing agreements</w:t>
      </w:r>
      <w:r w:rsidRPr="00E15EAE">
        <w:rPr>
          <w:rFonts w:ascii="Roboto" w:hAnsi="Roboto"/>
          <w:sz w:val="22"/>
          <w:szCs w:val="22"/>
        </w:rPr>
        <w:t xml:space="preserve"> and initial formulations for malaria and cough remedies. In </w:t>
      </w:r>
      <w:r w:rsidRPr="00E15EAE">
        <w:rPr>
          <w:rFonts w:ascii="Roboto" w:hAnsi="Roboto"/>
          <w:bCs/>
          <w:sz w:val="22"/>
          <w:szCs w:val="22"/>
        </w:rPr>
        <w:t>Karamoja</w:t>
      </w:r>
      <w:r w:rsidRPr="00E15EAE">
        <w:rPr>
          <w:rFonts w:ascii="Roboto" w:hAnsi="Roboto"/>
          <w:sz w:val="22"/>
          <w:szCs w:val="22"/>
        </w:rPr>
        <w:t xml:space="preserve">, four community protocols on </w:t>
      </w:r>
      <w:r w:rsidRPr="00E15EAE">
        <w:rPr>
          <w:rFonts w:ascii="Roboto" w:hAnsi="Roboto"/>
          <w:bCs/>
          <w:sz w:val="22"/>
          <w:szCs w:val="22"/>
        </w:rPr>
        <w:t>Osyris lanceolata (sandalwood)</w:t>
      </w:r>
      <w:r w:rsidRPr="00E15EAE">
        <w:rPr>
          <w:rFonts w:ascii="Roboto" w:hAnsi="Roboto"/>
          <w:sz w:val="22"/>
          <w:szCs w:val="22"/>
        </w:rPr>
        <w:t xml:space="preserve"> have been developed, alongside the establishment of a </w:t>
      </w:r>
      <w:r w:rsidRPr="00E15EAE">
        <w:rPr>
          <w:rFonts w:ascii="Roboto" w:hAnsi="Roboto"/>
          <w:bCs/>
          <w:sz w:val="22"/>
          <w:szCs w:val="22"/>
        </w:rPr>
        <w:t xml:space="preserve">two-acre sandalwood demonstration plot at </w:t>
      </w:r>
      <w:proofErr w:type="spellStart"/>
      <w:r w:rsidRPr="00E15EAE">
        <w:rPr>
          <w:rFonts w:ascii="Roboto" w:hAnsi="Roboto"/>
          <w:bCs/>
          <w:sz w:val="22"/>
          <w:szCs w:val="22"/>
        </w:rPr>
        <w:t>Nabuin</w:t>
      </w:r>
      <w:proofErr w:type="spellEnd"/>
      <w:r w:rsidRPr="00E15EAE">
        <w:rPr>
          <w:rFonts w:ascii="Roboto" w:hAnsi="Roboto"/>
          <w:bCs/>
          <w:sz w:val="22"/>
          <w:szCs w:val="22"/>
        </w:rPr>
        <w:t xml:space="preserve"> ZARDI</w:t>
      </w:r>
      <w:r w:rsidRPr="00E15EAE">
        <w:rPr>
          <w:rFonts w:ascii="Roboto" w:hAnsi="Roboto"/>
          <w:sz w:val="22"/>
          <w:szCs w:val="22"/>
        </w:rPr>
        <w:t xml:space="preserve"> and the publication of three practical propagation and management guides. These pilots confirm the feasibility of community-driven ABS arrangements grounded in conservation, livelihoods, and cultural integrity. In addition, 4 community pilot projects on ABS interventions have been established in both </w:t>
      </w:r>
      <w:proofErr w:type="spellStart"/>
      <w:r w:rsidRPr="00E15EAE">
        <w:rPr>
          <w:rFonts w:ascii="Roboto" w:hAnsi="Roboto"/>
          <w:sz w:val="22"/>
          <w:szCs w:val="22"/>
        </w:rPr>
        <w:t>Kigezi</w:t>
      </w:r>
      <w:proofErr w:type="spellEnd"/>
      <w:r w:rsidRPr="00E15EAE">
        <w:rPr>
          <w:rFonts w:ascii="Roboto" w:hAnsi="Roboto"/>
          <w:sz w:val="22"/>
          <w:szCs w:val="22"/>
        </w:rPr>
        <w:t xml:space="preserve"> and Karamoja, these projects have already yielded results through establishment of community nurseries where seedlings are raised for sale.  </w:t>
      </w:r>
    </w:p>
    <w:p w14:paraId="763A80B9" w14:textId="77777777" w:rsidR="00390662" w:rsidRPr="00E15EAE" w:rsidRDefault="00390662" w:rsidP="00A15AEE">
      <w:pPr>
        <w:jc w:val="both"/>
        <w:rPr>
          <w:rFonts w:ascii="Roboto" w:hAnsi="Roboto"/>
          <w:sz w:val="22"/>
          <w:szCs w:val="22"/>
        </w:rPr>
      </w:pPr>
    </w:p>
    <w:p w14:paraId="5CD88A6B" w14:textId="0A519129" w:rsidR="00A17EF5" w:rsidRPr="00E15EAE" w:rsidRDefault="00A17EF5" w:rsidP="00E15EAE">
      <w:pPr>
        <w:jc w:val="both"/>
        <w:rPr>
          <w:rFonts w:ascii="Roboto" w:hAnsi="Roboto"/>
          <w:sz w:val="22"/>
          <w:szCs w:val="22"/>
        </w:rPr>
      </w:pPr>
      <w:r w:rsidRPr="00E15EAE">
        <w:rPr>
          <w:rFonts w:ascii="Roboto" w:hAnsi="Roboto"/>
          <w:sz w:val="22"/>
          <w:szCs w:val="22"/>
        </w:rPr>
        <w:t xml:space="preserve">The project has also achieved substantial results in </w:t>
      </w:r>
      <w:r w:rsidRPr="00E15EAE">
        <w:rPr>
          <w:rFonts w:ascii="Roboto" w:hAnsi="Roboto"/>
          <w:bCs/>
          <w:sz w:val="22"/>
          <w:szCs w:val="22"/>
        </w:rPr>
        <w:t>gender equality and IPLC inclusion</w:t>
      </w:r>
      <w:r w:rsidRPr="00E15EAE">
        <w:rPr>
          <w:rFonts w:ascii="Roboto" w:hAnsi="Roboto"/>
          <w:sz w:val="22"/>
          <w:szCs w:val="22"/>
        </w:rPr>
        <w:t xml:space="preserve">. Women’s participation in ABS activities has reached </w:t>
      </w:r>
      <w:r w:rsidRPr="00E15EAE">
        <w:rPr>
          <w:rFonts w:ascii="Roboto" w:hAnsi="Roboto"/>
          <w:bCs/>
          <w:sz w:val="22"/>
          <w:szCs w:val="22"/>
        </w:rPr>
        <w:t>30% at national level and over 60% at community level</w:t>
      </w:r>
      <w:r w:rsidRPr="00E15EAE">
        <w:rPr>
          <w:rFonts w:ascii="Roboto" w:hAnsi="Roboto"/>
          <w:sz w:val="22"/>
          <w:szCs w:val="22"/>
        </w:rPr>
        <w:t xml:space="preserve">, exceeding project targets. The development of a </w:t>
      </w:r>
      <w:r w:rsidRPr="00E15EAE">
        <w:rPr>
          <w:rFonts w:ascii="Roboto" w:hAnsi="Roboto"/>
          <w:bCs/>
          <w:sz w:val="22"/>
          <w:szCs w:val="22"/>
        </w:rPr>
        <w:t>Draft ABS Gender Mainstreaming Strategy and Guidelines</w:t>
      </w:r>
      <w:r w:rsidRPr="00E15EAE">
        <w:rPr>
          <w:rFonts w:ascii="Roboto" w:hAnsi="Roboto"/>
          <w:sz w:val="22"/>
          <w:szCs w:val="22"/>
        </w:rPr>
        <w:t xml:space="preserve">, together with targeted engagement of women-led groups such as the </w:t>
      </w:r>
      <w:r w:rsidRPr="00E15EAE">
        <w:rPr>
          <w:rFonts w:ascii="Roboto" w:hAnsi="Roboto"/>
          <w:bCs/>
          <w:sz w:val="22"/>
          <w:szCs w:val="22"/>
        </w:rPr>
        <w:t xml:space="preserve">Karamoja </w:t>
      </w:r>
      <w:r w:rsidRPr="00E15EAE">
        <w:rPr>
          <w:rFonts w:ascii="Roboto" w:hAnsi="Roboto"/>
          <w:bCs/>
          <w:sz w:val="22"/>
          <w:szCs w:val="22"/>
        </w:rPr>
        <w:lastRenderedPageBreak/>
        <w:t>Women Cultural Group</w:t>
      </w:r>
      <w:r w:rsidRPr="00E15EAE">
        <w:rPr>
          <w:rFonts w:ascii="Roboto" w:hAnsi="Roboto"/>
          <w:sz w:val="22"/>
          <w:szCs w:val="22"/>
        </w:rPr>
        <w:t xml:space="preserve">, has institutionalized gender-responsive ABS practice and strengthened the role of women as custodians of genetic resources and traditional knowledge </w:t>
      </w:r>
    </w:p>
    <w:p w14:paraId="63D9176C" w14:textId="77777777" w:rsidR="00390662" w:rsidRPr="00E15EAE" w:rsidRDefault="00390662" w:rsidP="00A15AEE">
      <w:pPr>
        <w:jc w:val="both"/>
        <w:rPr>
          <w:rFonts w:ascii="Roboto" w:hAnsi="Roboto"/>
          <w:sz w:val="22"/>
          <w:szCs w:val="22"/>
        </w:rPr>
      </w:pPr>
    </w:p>
    <w:p w14:paraId="63635935" w14:textId="4DC0430D" w:rsidR="00476D5F" w:rsidRPr="00E15EAE" w:rsidRDefault="00A17EF5" w:rsidP="00A15AEE">
      <w:pPr>
        <w:jc w:val="both"/>
        <w:rPr>
          <w:rFonts w:ascii="Roboto" w:hAnsi="Roboto"/>
          <w:sz w:val="22"/>
          <w:szCs w:val="22"/>
        </w:rPr>
      </w:pPr>
      <w:r w:rsidRPr="00E15EAE">
        <w:rPr>
          <w:rFonts w:ascii="Roboto" w:hAnsi="Roboto"/>
          <w:sz w:val="22"/>
          <w:szCs w:val="22"/>
        </w:rPr>
        <w:t xml:space="preserve">While early implementation was affected by </w:t>
      </w:r>
      <w:r w:rsidRPr="00E15EAE">
        <w:rPr>
          <w:rFonts w:ascii="Roboto" w:hAnsi="Roboto"/>
          <w:bCs/>
          <w:sz w:val="22"/>
          <w:szCs w:val="22"/>
        </w:rPr>
        <w:t>COVID-19 disruptions, initial disbursement delays, and staffing transitions</w:t>
      </w:r>
      <w:r w:rsidRPr="00E15EAE">
        <w:rPr>
          <w:rFonts w:ascii="Roboto" w:hAnsi="Roboto"/>
          <w:sz w:val="22"/>
          <w:szCs w:val="22"/>
        </w:rPr>
        <w:t xml:space="preserve">, adaptive management measures including workplan revisions and a one-year no-cost extension have enabled recovery without compromising outcome delivery. The project now demonstrates strong institutional ownership, high stakeholder buy-in, and clear pathways to sustainability. The primary remaining risk relates not to delivery, but to </w:t>
      </w:r>
      <w:r w:rsidRPr="00E15EAE">
        <w:rPr>
          <w:rFonts w:ascii="Roboto" w:hAnsi="Roboto"/>
          <w:bCs/>
          <w:sz w:val="22"/>
          <w:szCs w:val="22"/>
        </w:rPr>
        <w:t>post-project financing and operationalization</w:t>
      </w:r>
      <w:r w:rsidRPr="00E15EAE">
        <w:rPr>
          <w:rFonts w:ascii="Roboto" w:hAnsi="Roboto"/>
          <w:sz w:val="22"/>
          <w:szCs w:val="22"/>
        </w:rPr>
        <w:t xml:space="preserve"> of approved systems and policies.</w:t>
      </w:r>
    </w:p>
    <w:p w14:paraId="1B187E6E" w14:textId="77777777" w:rsidR="00390662" w:rsidRPr="00E15EAE" w:rsidRDefault="00390662" w:rsidP="00E15EAE">
      <w:pPr>
        <w:jc w:val="both"/>
        <w:rPr>
          <w:rFonts w:ascii="Roboto" w:hAnsi="Roboto"/>
          <w:sz w:val="22"/>
          <w:szCs w:val="22"/>
        </w:rPr>
      </w:pPr>
    </w:p>
    <w:p w14:paraId="75623A2A" w14:textId="77777777" w:rsidR="00476D5F" w:rsidRPr="00E15EAE" w:rsidRDefault="00476D5F" w:rsidP="00E15EAE">
      <w:pPr>
        <w:rPr>
          <w:rFonts w:ascii="Roboto" w:hAnsi="Roboto"/>
          <w:b/>
          <w:bCs/>
          <w:sz w:val="22"/>
          <w:szCs w:val="22"/>
        </w:rPr>
      </w:pPr>
      <w:r w:rsidRPr="00E15EAE">
        <w:rPr>
          <w:rFonts w:ascii="Roboto" w:hAnsi="Roboto"/>
          <w:b/>
          <w:bCs/>
          <w:sz w:val="22"/>
          <w:szCs w:val="22"/>
        </w:rPr>
        <w:t>B. Recommendations</w:t>
      </w:r>
    </w:p>
    <w:p w14:paraId="0A774C74" w14:textId="77777777" w:rsidR="0013593D" w:rsidRPr="00E15EAE" w:rsidRDefault="0013593D" w:rsidP="00A15AEE">
      <w:pPr>
        <w:jc w:val="both"/>
        <w:rPr>
          <w:rFonts w:ascii="Roboto" w:hAnsi="Roboto"/>
          <w:sz w:val="22"/>
          <w:szCs w:val="22"/>
        </w:rPr>
      </w:pPr>
    </w:p>
    <w:p w14:paraId="545E5D62" w14:textId="7EDD4A46" w:rsidR="00476D5F" w:rsidRPr="00E15EAE" w:rsidRDefault="00476D5F" w:rsidP="00E15EAE">
      <w:pPr>
        <w:jc w:val="both"/>
        <w:rPr>
          <w:rFonts w:ascii="Roboto" w:hAnsi="Roboto"/>
          <w:sz w:val="22"/>
          <w:szCs w:val="22"/>
        </w:rPr>
      </w:pPr>
      <w:r w:rsidRPr="00E15EAE">
        <w:rPr>
          <w:rFonts w:ascii="Roboto" w:hAnsi="Roboto"/>
          <w:sz w:val="22"/>
          <w:szCs w:val="22"/>
        </w:rPr>
        <w:t>To consolidate gains and ensure the sustainability and long-term impact of project outcomes, the following recommendations are proposed:</w:t>
      </w:r>
    </w:p>
    <w:p w14:paraId="433169D1" w14:textId="77777777" w:rsidR="00476D5F" w:rsidRPr="00E15EAE" w:rsidRDefault="00476D5F" w:rsidP="00E15EAE">
      <w:pPr>
        <w:numPr>
          <w:ilvl w:val="0"/>
          <w:numId w:val="72"/>
        </w:numPr>
        <w:jc w:val="both"/>
        <w:rPr>
          <w:rFonts w:ascii="Roboto" w:hAnsi="Roboto"/>
          <w:sz w:val="22"/>
          <w:szCs w:val="22"/>
        </w:rPr>
      </w:pPr>
      <w:r w:rsidRPr="00E15EAE">
        <w:rPr>
          <w:rFonts w:ascii="Roboto" w:hAnsi="Roboto"/>
          <w:b/>
          <w:bCs/>
          <w:i/>
          <w:iCs/>
          <w:sz w:val="22"/>
          <w:szCs w:val="22"/>
        </w:rPr>
        <w:t>Finalize and operationalize the ABS legal framework.</w:t>
      </w:r>
      <w:r w:rsidRPr="00E15EAE">
        <w:rPr>
          <w:rFonts w:ascii="Roboto" w:hAnsi="Roboto"/>
          <w:sz w:val="22"/>
          <w:szCs w:val="22"/>
        </w:rPr>
        <w:t xml:space="preserve"> Priority should be given to completing the approval and gazettement of the National ABS Policy, Regulations, and Guidelines. Clear implementation roadmaps should accompany approval to ensure rapid uptake by line ministries, departments, sectors, agencies, and local governments.</w:t>
      </w:r>
    </w:p>
    <w:p w14:paraId="59B5625F" w14:textId="77777777" w:rsidR="00476D5F" w:rsidRPr="00E15EAE" w:rsidRDefault="00476D5F" w:rsidP="00E15EAE">
      <w:pPr>
        <w:numPr>
          <w:ilvl w:val="0"/>
          <w:numId w:val="72"/>
        </w:numPr>
        <w:jc w:val="both"/>
        <w:rPr>
          <w:rFonts w:ascii="Roboto" w:hAnsi="Roboto"/>
          <w:sz w:val="22"/>
          <w:szCs w:val="22"/>
        </w:rPr>
      </w:pPr>
      <w:r w:rsidRPr="00E15EAE">
        <w:rPr>
          <w:rFonts w:ascii="Roboto" w:hAnsi="Roboto"/>
          <w:b/>
          <w:bCs/>
          <w:i/>
          <w:iCs/>
          <w:sz w:val="22"/>
          <w:szCs w:val="22"/>
        </w:rPr>
        <w:t>Commission and fully operationalize the electronic ABS system.</w:t>
      </w:r>
      <w:r w:rsidRPr="00E15EAE">
        <w:rPr>
          <w:rFonts w:ascii="Roboto" w:hAnsi="Roboto"/>
          <w:sz w:val="22"/>
          <w:szCs w:val="22"/>
        </w:rPr>
        <w:t xml:space="preserve"> The ABS e-permit management and compliance monitoring systems should be validated, approved, and deployed nationwide. Adequate resources should be allocated for system maintenance, user training, and long-term hosting to avoid post-project system degradation.</w:t>
      </w:r>
    </w:p>
    <w:p w14:paraId="1E8BC27C" w14:textId="77777777" w:rsidR="00476D5F" w:rsidRPr="00E15EAE" w:rsidRDefault="00476D5F" w:rsidP="00E15EAE">
      <w:pPr>
        <w:numPr>
          <w:ilvl w:val="0"/>
          <w:numId w:val="72"/>
        </w:numPr>
        <w:jc w:val="both"/>
        <w:rPr>
          <w:rFonts w:ascii="Roboto" w:hAnsi="Roboto"/>
          <w:sz w:val="22"/>
          <w:szCs w:val="22"/>
        </w:rPr>
      </w:pPr>
      <w:r w:rsidRPr="00E15EAE">
        <w:rPr>
          <w:rFonts w:ascii="Roboto" w:hAnsi="Roboto"/>
          <w:b/>
          <w:bCs/>
          <w:i/>
          <w:iCs/>
          <w:sz w:val="22"/>
          <w:szCs w:val="22"/>
        </w:rPr>
        <w:t>Strengthen financial sustainability for ABS implementation</w:t>
      </w:r>
      <w:r w:rsidRPr="00E15EAE">
        <w:rPr>
          <w:rFonts w:ascii="Roboto" w:hAnsi="Roboto"/>
          <w:b/>
          <w:bCs/>
          <w:sz w:val="22"/>
          <w:szCs w:val="22"/>
        </w:rPr>
        <w:t>.</w:t>
      </w:r>
      <w:r w:rsidRPr="00E15EAE">
        <w:rPr>
          <w:rFonts w:ascii="Roboto" w:hAnsi="Roboto"/>
          <w:sz w:val="22"/>
          <w:szCs w:val="22"/>
        </w:rPr>
        <w:t xml:space="preserve"> The Ministry of Water and Environment, in collaboration with the Ministry of Finance, should integrate core ABS functions into recurrent budgets of NEMA and designated competent authorities. This will reduce reliance on project financing and ensure continuity of regulatory oversight.</w:t>
      </w:r>
    </w:p>
    <w:p w14:paraId="72B0DF11" w14:textId="77777777" w:rsidR="00476D5F" w:rsidRPr="00E15EAE" w:rsidRDefault="00476D5F" w:rsidP="00E15EAE">
      <w:pPr>
        <w:numPr>
          <w:ilvl w:val="0"/>
          <w:numId w:val="72"/>
        </w:numPr>
        <w:jc w:val="both"/>
        <w:rPr>
          <w:rFonts w:ascii="Roboto" w:hAnsi="Roboto"/>
          <w:sz w:val="22"/>
          <w:szCs w:val="22"/>
        </w:rPr>
      </w:pPr>
      <w:r w:rsidRPr="00E15EAE">
        <w:rPr>
          <w:rFonts w:ascii="Roboto" w:hAnsi="Roboto"/>
          <w:b/>
          <w:bCs/>
          <w:i/>
          <w:iCs/>
          <w:sz w:val="22"/>
          <w:szCs w:val="22"/>
        </w:rPr>
        <w:t>Scale up community-based ABS models.</w:t>
      </w:r>
      <w:r w:rsidRPr="00E15EAE">
        <w:rPr>
          <w:rFonts w:ascii="Roboto" w:hAnsi="Roboto"/>
          <w:sz w:val="22"/>
          <w:szCs w:val="22"/>
        </w:rPr>
        <w:t xml:space="preserve"> Successful pilots in Karamoja and </w:t>
      </w:r>
      <w:proofErr w:type="spellStart"/>
      <w:r w:rsidRPr="00E15EAE">
        <w:rPr>
          <w:rFonts w:ascii="Roboto" w:hAnsi="Roboto"/>
          <w:sz w:val="22"/>
          <w:szCs w:val="22"/>
        </w:rPr>
        <w:t>Kigezi</w:t>
      </w:r>
      <w:proofErr w:type="spellEnd"/>
      <w:r w:rsidRPr="00E15EAE">
        <w:rPr>
          <w:rFonts w:ascii="Roboto" w:hAnsi="Roboto"/>
          <w:sz w:val="22"/>
          <w:szCs w:val="22"/>
        </w:rPr>
        <w:t xml:space="preserve"> should be documented and replicated in other biodiversity-rich regions. Particular emphasis should be placed on community protocols, traditional knowledge protection, and value-chain-based benefit sharing for priority species.</w:t>
      </w:r>
    </w:p>
    <w:p w14:paraId="066A8F15" w14:textId="77777777" w:rsidR="00476D5F" w:rsidRPr="00E15EAE" w:rsidRDefault="00476D5F" w:rsidP="00E15EAE">
      <w:pPr>
        <w:numPr>
          <w:ilvl w:val="0"/>
          <w:numId w:val="72"/>
        </w:numPr>
        <w:jc w:val="both"/>
        <w:rPr>
          <w:rFonts w:ascii="Roboto" w:hAnsi="Roboto"/>
          <w:sz w:val="22"/>
          <w:szCs w:val="22"/>
        </w:rPr>
      </w:pPr>
      <w:r w:rsidRPr="00E15EAE">
        <w:rPr>
          <w:rFonts w:ascii="Roboto" w:hAnsi="Roboto"/>
          <w:b/>
          <w:bCs/>
          <w:i/>
          <w:iCs/>
          <w:sz w:val="22"/>
          <w:szCs w:val="22"/>
        </w:rPr>
        <w:t>Institutionalize gender and IPLC inclusion.</w:t>
      </w:r>
      <w:r w:rsidRPr="00E15EAE">
        <w:rPr>
          <w:rFonts w:ascii="Roboto" w:hAnsi="Roboto"/>
          <w:sz w:val="22"/>
          <w:szCs w:val="22"/>
        </w:rPr>
        <w:t xml:space="preserve"> The draft ABS gender mainstreaming strategy and guidelines should be approved and embedded within standard operating procedures of implementing agencies and institutions. Continued monitoring of gender and IPLC outcomes should be maintained beyond the project lifespan.</w:t>
      </w:r>
    </w:p>
    <w:p w14:paraId="40FFCE81" w14:textId="77777777" w:rsidR="00476D5F" w:rsidRPr="00E15EAE" w:rsidRDefault="00476D5F" w:rsidP="00E15EAE">
      <w:pPr>
        <w:numPr>
          <w:ilvl w:val="0"/>
          <w:numId w:val="72"/>
        </w:numPr>
        <w:jc w:val="both"/>
        <w:rPr>
          <w:rFonts w:ascii="Roboto" w:hAnsi="Roboto"/>
          <w:sz w:val="22"/>
          <w:szCs w:val="22"/>
        </w:rPr>
      </w:pPr>
      <w:r w:rsidRPr="00E15EAE">
        <w:rPr>
          <w:rFonts w:ascii="Roboto" w:hAnsi="Roboto"/>
          <w:b/>
          <w:bCs/>
          <w:i/>
          <w:iCs/>
          <w:sz w:val="22"/>
          <w:szCs w:val="22"/>
        </w:rPr>
        <w:t>Sustain capacity development and learning.</w:t>
      </w:r>
      <w:r w:rsidRPr="00E15EAE">
        <w:rPr>
          <w:rFonts w:ascii="Roboto" w:hAnsi="Roboto"/>
          <w:sz w:val="22"/>
          <w:szCs w:val="22"/>
        </w:rPr>
        <w:t xml:space="preserve"> Ongoing training for checkpoints, competent authorities, and local governments should continue through national training institutions and universities. Knowledge products generated by the project should be systematically disseminated and integrated into curricula and professional development programs.</w:t>
      </w:r>
    </w:p>
    <w:p w14:paraId="30A1F558" w14:textId="77777777" w:rsidR="00476D5F" w:rsidRPr="00E15EAE" w:rsidRDefault="00476D5F" w:rsidP="00E15EAE">
      <w:pPr>
        <w:numPr>
          <w:ilvl w:val="0"/>
          <w:numId w:val="72"/>
        </w:numPr>
        <w:jc w:val="both"/>
        <w:rPr>
          <w:rFonts w:ascii="Roboto" w:hAnsi="Roboto"/>
          <w:sz w:val="22"/>
          <w:szCs w:val="22"/>
        </w:rPr>
      </w:pPr>
      <w:r w:rsidRPr="00E15EAE">
        <w:rPr>
          <w:rFonts w:ascii="Roboto" w:hAnsi="Roboto"/>
          <w:b/>
          <w:bCs/>
          <w:i/>
          <w:iCs/>
          <w:sz w:val="22"/>
          <w:szCs w:val="22"/>
        </w:rPr>
        <w:t>Strengthen monitoring, learning, and regional positioning</w:t>
      </w:r>
      <w:r w:rsidRPr="00E15EAE">
        <w:rPr>
          <w:rFonts w:ascii="Roboto" w:hAnsi="Roboto"/>
          <w:b/>
          <w:bCs/>
          <w:sz w:val="22"/>
          <w:szCs w:val="22"/>
        </w:rPr>
        <w:t>.</w:t>
      </w:r>
      <w:r w:rsidRPr="00E15EAE">
        <w:rPr>
          <w:rFonts w:ascii="Roboto" w:hAnsi="Roboto"/>
          <w:sz w:val="22"/>
          <w:szCs w:val="22"/>
        </w:rPr>
        <w:t xml:space="preserve"> Uganda should leverage the project’s achievements to position itself as a regional leader in ABS implementation, including through South–South cooperation, experience sharing, and participation in global ABS platforms.</w:t>
      </w:r>
    </w:p>
    <w:p w14:paraId="76077FA3" w14:textId="77777777" w:rsidR="00005AB9" w:rsidRPr="00E91653" w:rsidRDefault="00005AB9" w:rsidP="006C395B">
      <w:pPr>
        <w:jc w:val="both"/>
        <w:rPr>
          <w:rFonts w:ascii="Roboto" w:hAnsi="Roboto"/>
          <w:sz w:val="22"/>
          <w:szCs w:val="22"/>
        </w:rPr>
      </w:pPr>
    </w:p>
    <w:p w14:paraId="5491712C" w14:textId="74944FA2" w:rsidR="00005AB9" w:rsidRPr="00E91653" w:rsidRDefault="00A92D88" w:rsidP="006C395B">
      <w:pPr>
        <w:jc w:val="both"/>
        <w:rPr>
          <w:rFonts w:ascii="Roboto" w:hAnsi="Roboto"/>
          <w:b/>
          <w:bCs/>
          <w:sz w:val="22"/>
          <w:szCs w:val="22"/>
        </w:rPr>
      </w:pPr>
      <w:bookmarkStart w:id="106" w:name="_Toc217833412"/>
      <w:r w:rsidRPr="00E91653">
        <w:rPr>
          <w:rFonts w:ascii="Roboto" w:hAnsi="Roboto"/>
          <w:b/>
          <w:bCs/>
          <w:sz w:val="22"/>
          <w:szCs w:val="22"/>
        </w:rPr>
        <w:t xml:space="preserve">Table </w:t>
      </w:r>
      <w:r w:rsidRPr="00E91653">
        <w:rPr>
          <w:rFonts w:ascii="Roboto" w:hAnsi="Roboto"/>
          <w:b/>
          <w:bCs/>
          <w:sz w:val="22"/>
          <w:szCs w:val="22"/>
        </w:rPr>
        <w:fldChar w:fldCharType="begin"/>
      </w:r>
      <w:r w:rsidRPr="00E91653">
        <w:rPr>
          <w:rFonts w:ascii="Roboto" w:hAnsi="Roboto"/>
          <w:b/>
          <w:bCs/>
          <w:sz w:val="22"/>
          <w:szCs w:val="22"/>
        </w:rPr>
        <w:instrText xml:space="preserve"> SEQ Table \* ARABIC </w:instrText>
      </w:r>
      <w:r w:rsidRPr="00E91653">
        <w:rPr>
          <w:rFonts w:ascii="Roboto" w:hAnsi="Roboto"/>
          <w:b/>
          <w:bCs/>
          <w:sz w:val="22"/>
          <w:szCs w:val="22"/>
        </w:rPr>
        <w:fldChar w:fldCharType="separate"/>
      </w:r>
      <w:r w:rsidR="00641580">
        <w:rPr>
          <w:rFonts w:ascii="Roboto" w:hAnsi="Roboto"/>
          <w:b/>
          <w:bCs/>
          <w:noProof/>
          <w:sz w:val="22"/>
          <w:szCs w:val="22"/>
        </w:rPr>
        <w:t>15</w:t>
      </w:r>
      <w:r w:rsidRPr="00E91653">
        <w:rPr>
          <w:rFonts w:ascii="Roboto" w:hAnsi="Roboto"/>
          <w:b/>
          <w:bCs/>
          <w:sz w:val="22"/>
          <w:szCs w:val="22"/>
        </w:rPr>
        <w:fldChar w:fldCharType="end"/>
      </w:r>
      <w:r w:rsidRPr="00E91653">
        <w:rPr>
          <w:rFonts w:ascii="Roboto" w:hAnsi="Roboto"/>
          <w:b/>
          <w:bCs/>
          <w:sz w:val="22"/>
          <w:szCs w:val="22"/>
        </w:rPr>
        <w:t xml:space="preserve">: </w:t>
      </w:r>
      <w:r w:rsidR="00005AB9" w:rsidRPr="00E91653">
        <w:rPr>
          <w:rFonts w:ascii="Roboto" w:hAnsi="Roboto"/>
          <w:b/>
          <w:bCs/>
          <w:sz w:val="22"/>
          <w:szCs w:val="22"/>
        </w:rPr>
        <w:t>Project Performance Ratings</w:t>
      </w:r>
      <w:bookmarkEnd w:id="106"/>
    </w:p>
    <w:tbl>
      <w:tblPr>
        <w:tblW w:w="50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4"/>
        <w:gridCol w:w="5040"/>
        <w:gridCol w:w="2071"/>
      </w:tblGrid>
      <w:tr w:rsidR="00920458" w:rsidRPr="00E91653" w14:paraId="44C35B4E" w14:textId="77777777" w:rsidTr="00D7343F">
        <w:trPr>
          <w:trHeight w:val="20"/>
          <w:tblHeader/>
        </w:trPr>
        <w:tc>
          <w:tcPr>
            <w:tcW w:w="1306" w:type="pct"/>
            <w:shd w:val="clear" w:color="auto" w:fill="002060"/>
            <w:vAlign w:val="center"/>
            <w:hideMark/>
          </w:tcPr>
          <w:p w14:paraId="262A72D1" w14:textId="77777777" w:rsidR="00005AB9" w:rsidRPr="00E91653" w:rsidRDefault="00005AB9"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Criterion</w:t>
            </w:r>
          </w:p>
        </w:tc>
        <w:tc>
          <w:tcPr>
            <w:tcW w:w="2618" w:type="pct"/>
            <w:shd w:val="clear" w:color="auto" w:fill="002060"/>
            <w:vAlign w:val="center"/>
            <w:hideMark/>
          </w:tcPr>
          <w:p w14:paraId="45838701" w14:textId="77777777" w:rsidR="00005AB9" w:rsidRPr="00E91653" w:rsidRDefault="00005AB9"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Summary Assessment</w:t>
            </w:r>
          </w:p>
        </w:tc>
        <w:tc>
          <w:tcPr>
            <w:tcW w:w="1076" w:type="pct"/>
            <w:shd w:val="clear" w:color="auto" w:fill="002060"/>
            <w:vAlign w:val="center"/>
            <w:hideMark/>
          </w:tcPr>
          <w:p w14:paraId="61DF0B5A" w14:textId="77777777" w:rsidR="00005AB9" w:rsidRPr="00E91653" w:rsidRDefault="00005AB9"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Rating</w:t>
            </w:r>
          </w:p>
        </w:tc>
      </w:tr>
      <w:tr w:rsidR="00920458" w:rsidRPr="00E91653" w14:paraId="273809F6" w14:textId="77777777" w:rsidTr="00920458">
        <w:trPr>
          <w:trHeight w:val="20"/>
        </w:trPr>
        <w:tc>
          <w:tcPr>
            <w:tcW w:w="1306" w:type="pct"/>
            <w:vAlign w:val="center"/>
            <w:hideMark/>
          </w:tcPr>
          <w:p w14:paraId="1592907C" w14:textId="77777777" w:rsidR="00005AB9" w:rsidRPr="00E91653" w:rsidRDefault="00005AB9" w:rsidP="006C395B">
            <w:pPr>
              <w:jc w:val="both"/>
              <w:rPr>
                <w:rFonts w:ascii="Roboto" w:hAnsi="Roboto" w:cs="Calibri"/>
                <w:color w:val="000000"/>
                <w:sz w:val="22"/>
                <w:szCs w:val="22"/>
              </w:rPr>
            </w:pPr>
            <w:r w:rsidRPr="00E91653">
              <w:rPr>
                <w:rFonts w:ascii="Roboto" w:hAnsi="Roboto" w:cs="Calibri"/>
                <w:color w:val="000000"/>
                <w:sz w:val="22"/>
                <w:szCs w:val="22"/>
              </w:rPr>
              <w:t>Strategic Relevance</w:t>
            </w:r>
          </w:p>
        </w:tc>
        <w:tc>
          <w:tcPr>
            <w:tcW w:w="2618" w:type="pct"/>
            <w:vAlign w:val="center"/>
            <w:hideMark/>
          </w:tcPr>
          <w:p w14:paraId="32BDB406" w14:textId="77777777" w:rsidR="00005AB9" w:rsidRPr="00E91653" w:rsidRDefault="00005AB9" w:rsidP="006C395B">
            <w:pPr>
              <w:jc w:val="both"/>
              <w:rPr>
                <w:rFonts w:ascii="Roboto" w:hAnsi="Roboto" w:cs="Calibri"/>
                <w:color w:val="000000"/>
                <w:sz w:val="22"/>
                <w:szCs w:val="22"/>
              </w:rPr>
            </w:pPr>
            <w:r w:rsidRPr="00E91653">
              <w:rPr>
                <w:rFonts w:ascii="Roboto" w:hAnsi="Roboto" w:cs="Calibri"/>
                <w:color w:val="000000"/>
                <w:sz w:val="22"/>
                <w:szCs w:val="22"/>
              </w:rPr>
              <w:t>Strong alignment with UNEP, GEF, and Uganda’s biodiversity strategies (NBSAP II, Vision 2040, CBD/Nagoya Protocol)</w:t>
            </w:r>
          </w:p>
        </w:tc>
        <w:tc>
          <w:tcPr>
            <w:tcW w:w="1076" w:type="pct"/>
            <w:vAlign w:val="center"/>
            <w:hideMark/>
          </w:tcPr>
          <w:p w14:paraId="32B00EE4" w14:textId="77777777" w:rsidR="00005AB9" w:rsidRPr="00E91653" w:rsidRDefault="00005AB9" w:rsidP="006C395B">
            <w:pPr>
              <w:jc w:val="both"/>
              <w:rPr>
                <w:rFonts w:ascii="Roboto" w:hAnsi="Roboto" w:cs="Calibri"/>
                <w:color w:val="000000"/>
                <w:sz w:val="22"/>
                <w:szCs w:val="22"/>
              </w:rPr>
            </w:pPr>
            <w:r w:rsidRPr="00E91653">
              <w:rPr>
                <w:rFonts w:ascii="Roboto" w:hAnsi="Roboto" w:cs="Calibri"/>
                <w:color w:val="000000"/>
                <w:sz w:val="22"/>
                <w:szCs w:val="22"/>
              </w:rPr>
              <w:t>Highly Satisfactory (HS)</w:t>
            </w:r>
          </w:p>
        </w:tc>
      </w:tr>
      <w:tr w:rsidR="00920458" w:rsidRPr="00E91653" w14:paraId="24A14605" w14:textId="77777777" w:rsidTr="00920458">
        <w:trPr>
          <w:trHeight w:val="20"/>
        </w:trPr>
        <w:tc>
          <w:tcPr>
            <w:tcW w:w="1306" w:type="pct"/>
            <w:vAlign w:val="center"/>
            <w:hideMark/>
          </w:tcPr>
          <w:p w14:paraId="2BE2E0A2" w14:textId="77777777" w:rsidR="00005AB9" w:rsidRPr="00E91653" w:rsidRDefault="00005AB9" w:rsidP="006C395B">
            <w:pPr>
              <w:jc w:val="both"/>
              <w:rPr>
                <w:rFonts w:ascii="Roboto" w:hAnsi="Roboto" w:cs="Calibri"/>
                <w:color w:val="000000"/>
                <w:sz w:val="22"/>
                <w:szCs w:val="22"/>
              </w:rPr>
            </w:pPr>
            <w:r w:rsidRPr="00E91653">
              <w:rPr>
                <w:rFonts w:ascii="Roboto" w:hAnsi="Roboto" w:cs="Calibri"/>
                <w:color w:val="000000"/>
                <w:sz w:val="22"/>
                <w:szCs w:val="22"/>
              </w:rPr>
              <w:t>Effectiveness</w:t>
            </w:r>
          </w:p>
        </w:tc>
        <w:tc>
          <w:tcPr>
            <w:tcW w:w="2618" w:type="pct"/>
            <w:vAlign w:val="center"/>
            <w:hideMark/>
          </w:tcPr>
          <w:p w14:paraId="39D07E85" w14:textId="77777777" w:rsidR="00005AB9" w:rsidRPr="00E91653" w:rsidRDefault="00005AB9" w:rsidP="006C395B">
            <w:pPr>
              <w:jc w:val="both"/>
              <w:rPr>
                <w:rFonts w:ascii="Roboto" w:hAnsi="Roboto" w:cs="Calibri"/>
                <w:color w:val="000000"/>
                <w:sz w:val="22"/>
                <w:szCs w:val="22"/>
              </w:rPr>
            </w:pPr>
            <w:r w:rsidRPr="00E91653">
              <w:rPr>
                <w:rFonts w:ascii="Roboto" w:hAnsi="Roboto" w:cs="Calibri"/>
                <w:color w:val="000000"/>
                <w:sz w:val="22"/>
                <w:szCs w:val="22"/>
              </w:rPr>
              <w:t>Most outputs achieved or on track; outcomes likely to be met by closure</w:t>
            </w:r>
          </w:p>
        </w:tc>
        <w:tc>
          <w:tcPr>
            <w:tcW w:w="1076" w:type="pct"/>
            <w:vAlign w:val="center"/>
            <w:hideMark/>
          </w:tcPr>
          <w:p w14:paraId="0E927BBA" w14:textId="0B1088FA" w:rsidR="00005AB9" w:rsidRPr="00E91653" w:rsidRDefault="00A41BE6" w:rsidP="006C395B">
            <w:pPr>
              <w:jc w:val="both"/>
              <w:rPr>
                <w:rFonts w:ascii="Roboto" w:hAnsi="Roboto" w:cs="Calibri"/>
                <w:color w:val="000000"/>
                <w:sz w:val="22"/>
                <w:szCs w:val="22"/>
              </w:rPr>
            </w:pPr>
            <w:r w:rsidRPr="00E91653">
              <w:rPr>
                <w:rFonts w:ascii="Roboto" w:hAnsi="Roboto" w:cs="Calibri"/>
                <w:color w:val="000000"/>
                <w:sz w:val="22"/>
                <w:szCs w:val="22"/>
              </w:rPr>
              <w:t>Highly Satisfactory (HS)</w:t>
            </w:r>
          </w:p>
        </w:tc>
      </w:tr>
      <w:tr w:rsidR="00920458" w:rsidRPr="00E91653" w14:paraId="305AA521" w14:textId="77777777" w:rsidTr="00920458">
        <w:trPr>
          <w:trHeight w:val="20"/>
        </w:trPr>
        <w:tc>
          <w:tcPr>
            <w:tcW w:w="1306" w:type="pct"/>
            <w:vAlign w:val="center"/>
            <w:hideMark/>
          </w:tcPr>
          <w:p w14:paraId="5A07F12D" w14:textId="77777777" w:rsidR="00005AB9" w:rsidRPr="00E91653" w:rsidRDefault="00005AB9" w:rsidP="006C395B">
            <w:pPr>
              <w:jc w:val="both"/>
              <w:rPr>
                <w:rFonts w:ascii="Roboto" w:hAnsi="Roboto" w:cs="Calibri"/>
                <w:color w:val="000000"/>
                <w:sz w:val="22"/>
                <w:szCs w:val="22"/>
              </w:rPr>
            </w:pPr>
            <w:r w:rsidRPr="00E91653">
              <w:rPr>
                <w:rFonts w:ascii="Roboto" w:hAnsi="Roboto" w:cs="Calibri"/>
                <w:color w:val="000000"/>
                <w:sz w:val="22"/>
                <w:szCs w:val="22"/>
              </w:rPr>
              <w:t>Financial Management</w:t>
            </w:r>
          </w:p>
        </w:tc>
        <w:tc>
          <w:tcPr>
            <w:tcW w:w="2618" w:type="pct"/>
            <w:vAlign w:val="center"/>
            <w:hideMark/>
          </w:tcPr>
          <w:p w14:paraId="7DBC307F" w14:textId="77777777" w:rsidR="00005AB9" w:rsidRPr="00E91653" w:rsidRDefault="00005AB9" w:rsidP="006C395B">
            <w:pPr>
              <w:jc w:val="both"/>
              <w:rPr>
                <w:rFonts w:ascii="Roboto" w:hAnsi="Roboto" w:cs="Calibri"/>
                <w:color w:val="000000"/>
                <w:sz w:val="22"/>
                <w:szCs w:val="22"/>
              </w:rPr>
            </w:pPr>
            <w:r w:rsidRPr="00E91653">
              <w:rPr>
                <w:rFonts w:ascii="Roboto" w:hAnsi="Roboto" w:cs="Calibri"/>
                <w:color w:val="000000"/>
                <w:sz w:val="22"/>
                <w:szCs w:val="22"/>
              </w:rPr>
              <w:t>Transparent reporting and adherence to UNEP/GEF policies; co-financing mobilized as planned</w:t>
            </w:r>
          </w:p>
        </w:tc>
        <w:tc>
          <w:tcPr>
            <w:tcW w:w="1076" w:type="pct"/>
            <w:vAlign w:val="center"/>
            <w:hideMark/>
          </w:tcPr>
          <w:p w14:paraId="379D8095" w14:textId="77777777" w:rsidR="00005AB9" w:rsidRPr="00E91653" w:rsidRDefault="00005AB9" w:rsidP="006C395B">
            <w:pPr>
              <w:jc w:val="both"/>
              <w:rPr>
                <w:rFonts w:ascii="Roboto" w:hAnsi="Roboto" w:cs="Calibri"/>
                <w:color w:val="000000"/>
                <w:sz w:val="22"/>
                <w:szCs w:val="22"/>
              </w:rPr>
            </w:pPr>
            <w:r w:rsidRPr="00E91653">
              <w:rPr>
                <w:rFonts w:ascii="Roboto" w:hAnsi="Roboto" w:cs="Calibri"/>
                <w:color w:val="000000"/>
                <w:sz w:val="22"/>
                <w:szCs w:val="22"/>
              </w:rPr>
              <w:t>Satisfactory (S)</w:t>
            </w:r>
          </w:p>
        </w:tc>
      </w:tr>
      <w:tr w:rsidR="00920458" w:rsidRPr="00E91653" w14:paraId="0337D8A1" w14:textId="77777777" w:rsidTr="00920458">
        <w:trPr>
          <w:trHeight w:val="20"/>
        </w:trPr>
        <w:tc>
          <w:tcPr>
            <w:tcW w:w="1306" w:type="pct"/>
            <w:vAlign w:val="center"/>
            <w:hideMark/>
          </w:tcPr>
          <w:p w14:paraId="207DA407" w14:textId="77777777" w:rsidR="00005AB9" w:rsidRPr="00E91653" w:rsidRDefault="00005AB9" w:rsidP="006C395B">
            <w:pPr>
              <w:jc w:val="both"/>
              <w:rPr>
                <w:rFonts w:ascii="Roboto" w:hAnsi="Roboto" w:cs="Calibri"/>
                <w:color w:val="000000"/>
                <w:sz w:val="22"/>
                <w:szCs w:val="22"/>
              </w:rPr>
            </w:pPr>
            <w:r w:rsidRPr="00E91653">
              <w:rPr>
                <w:rFonts w:ascii="Roboto" w:hAnsi="Roboto" w:cs="Calibri"/>
                <w:color w:val="000000"/>
                <w:sz w:val="22"/>
                <w:szCs w:val="22"/>
              </w:rPr>
              <w:lastRenderedPageBreak/>
              <w:t>Efficiency</w:t>
            </w:r>
          </w:p>
        </w:tc>
        <w:tc>
          <w:tcPr>
            <w:tcW w:w="2618" w:type="pct"/>
            <w:vAlign w:val="center"/>
            <w:hideMark/>
          </w:tcPr>
          <w:p w14:paraId="0F0A6D7F" w14:textId="77777777" w:rsidR="00005AB9" w:rsidRPr="00E91653" w:rsidRDefault="00005AB9" w:rsidP="006C395B">
            <w:pPr>
              <w:jc w:val="both"/>
              <w:rPr>
                <w:rFonts w:ascii="Roboto" w:hAnsi="Roboto" w:cs="Calibri"/>
                <w:color w:val="000000"/>
                <w:sz w:val="22"/>
                <w:szCs w:val="22"/>
              </w:rPr>
            </w:pPr>
            <w:r w:rsidRPr="00E91653">
              <w:rPr>
                <w:rFonts w:ascii="Roboto" w:hAnsi="Roboto" w:cs="Calibri"/>
                <w:color w:val="000000"/>
                <w:sz w:val="22"/>
                <w:szCs w:val="22"/>
              </w:rPr>
              <w:t>Timelines affected by COVID-19, but adaptive management minimized delays</w:t>
            </w:r>
          </w:p>
        </w:tc>
        <w:tc>
          <w:tcPr>
            <w:tcW w:w="1076" w:type="pct"/>
            <w:vAlign w:val="center"/>
            <w:hideMark/>
          </w:tcPr>
          <w:p w14:paraId="1E176985" w14:textId="77777777" w:rsidR="00005AB9" w:rsidRPr="00E91653" w:rsidRDefault="00005AB9" w:rsidP="006C395B">
            <w:pPr>
              <w:jc w:val="both"/>
              <w:rPr>
                <w:rFonts w:ascii="Roboto" w:hAnsi="Roboto" w:cs="Calibri"/>
                <w:color w:val="000000"/>
                <w:sz w:val="22"/>
                <w:szCs w:val="22"/>
              </w:rPr>
            </w:pPr>
            <w:r w:rsidRPr="00E91653">
              <w:rPr>
                <w:rFonts w:ascii="Roboto" w:hAnsi="Roboto" w:cs="Calibri"/>
                <w:color w:val="000000"/>
                <w:sz w:val="22"/>
                <w:szCs w:val="22"/>
              </w:rPr>
              <w:t>Moderately Satisfactory (MS)</w:t>
            </w:r>
          </w:p>
        </w:tc>
      </w:tr>
      <w:tr w:rsidR="00920458" w:rsidRPr="00E91653" w14:paraId="25B3F98C" w14:textId="77777777" w:rsidTr="00920458">
        <w:trPr>
          <w:trHeight w:val="20"/>
        </w:trPr>
        <w:tc>
          <w:tcPr>
            <w:tcW w:w="1306" w:type="pct"/>
            <w:vAlign w:val="center"/>
            <w:hideMark/>
          </w:tcPr>
          <w:p w14:paraId="107E4CA4" w14:textId="77777777" w:rsidR="00005AB9" w:rsidRPr="00E91653" w:rsidRDefault="00005AB9" w:rsidP="006C395B">
            <w:pPr>
              <w:jc w:val="both"/>
              <w:rPr>
                <w:rFonts w:ascii="Roboto" w:hAnsi="Roboto" w:cs="Calibri"/>
                <w:color w:val="000000"/>
                <w:sz w:val="22"/>
                <w:szCs w:val="22"/>
              </w:rPr>
            </w:pPr>
            <w:r w:rsidRPr="00E91653">
              <w:rPr>
                <w:rFonts w:ascii="Roboto" w:hAnsi="Roboto" w:cs="Calibri"/>
                <w:color w:val="000000"/>
                <w:sz w:val="22"/>
                <w:szCs w:val="22"/>
              </w:rPr>
              <w:t>Monitoring and Reporting</w:t>
            </w:r>
          </w:p>
        </w:tc>
        <w:tc>
          <w:tcPr>
            <w:tcW w:w="2618" w:type="pct"/>
            <w:vAlign w:val="center"/>
            <w:hideMark/>
          </w:tcPr>
          <w:p w14:paraId="584EF33D" w14:textId="77777777" w:rsidR="00005AB9" w:rsidRPr="00E91653" w:rsidRDefault="00005AB9" w:rsidP="006C395B">
            <w:pPr>
              <w:jc w:val="both"/>
              <w:rPr>
                <w:rFonts w:ascii="Roboto" w:hAnsi="Roboto" w:cs="Calibri"/>
                <w:color w:val="000000"/>
                <w:sz w:val="22"/>
                <w:szCs w:val="22"/>
              </w:rPr>
            </w:pPr>
            <w:r w:rsidRPr="00E91653">
              <w:rPr>
                <w:rFonts w:ascii="Roboto" w:hAnsi="Roboto" w:cs="Calibri"/>
                <w:color w:val="000000"/>
                <w:sz w:val="22"/>
                <w:szCs w:val="22"/>
              </w:rPr>
              <w:t>Functional and improving monitoring framework; regular reporting and adaptive use of data</w:t>
            </w:r>
          </w:p>
        </w:tc>
        <w:tc>
          <w:tcPr>
            <w:tcW w:w="1076" w:type="pct"/>
            <w:vAlign w:val="center"/>
            <w:hideMark/>
          </w:tcPr>
          <w:p w14:paraId="67D65CD3" w14:textId="77777777" w:rsidR="00005AB9" w:rsidRPr="00E91653" w:rsidRDefault="00005AB9" w:rsidP="006C395B">
            <w:pPr>
              <w:jc w:val="both"/>
              <w:rPr>
                <w:rFonts w:ascii="Roboto" w:hAnsi="Roboto" w:cs="Calibri"/>
                <w:color w:val="000000"/>
                <w:sz w:val="22"/>
                <w:szCs w:val="22"/>
              </w:rPr>
            </w:pPr>
            <w:r w:rsidRPr="00E91653">
              <w:rPr>
                <w:rFonts w:ascii="Roboto" w:hAnsi="Roboto" w:cs="Calibri"/>
                <w:color w:val="000000"/>
                <w:sz w:val="22"/>
                <w:szCs w:val="22"/>
              </w:rPr>
              <w:t>Satisfactory (S)</w:t>
            </w:r>
          </w:p>
        </w:tc>
      </w:tr>
      <w:tr w:rsidR="00920458" w:rsidRPr="00E91653" w14:paraId="2E6CF241" w14:textId="77777777" w:rsidTr="00920458">
        <w:trPr>
          <w:trHeight w:val="20"/>
        </w:trPr>
        <w:tc>
          <w:tcPr>
            <w:tcW w:w="1306" w:type="pct"/>
            <w:vAlign w:val="center"/>
            <w:hideMark/>
          </w:tcPr>
          <w:p w14:paraId="0479431C" w14:textId="77777777" w:rsidR="00005AB9" w:rsidRPr="00E91653" w:rsidRDefault="00005AB9" w:rsidP="006C395B">
            <w:pPr>
              <w:jc w:val="both"/>
              <w:rPr>
                <w:rFonts w:ascii="Roboto" w:hAnsi="Roboto" w:cs="Calibri"/>
                <w:color w:val="000000"/>
                <w:sz w:val="22"/>
                <w:szCs w:val="22"/>
              </w:rPr>
            </w:pPr>
            <w:r w:rsidRPr="00E91653">
              <w:rPr>
                <w:rFonts w:ascii="Roboto" w:hAnsi="Roboto" w:cs="Calibri"/>
                <w:color w:val="000000"/>
                <w:sz w:val="22"/>
                <w:szCs w:val="22"/>
              </w:rPr>
              <w:t>Exit Strategy and Sustainability</w:t>
            </w:r>
          </w:p>
        </w:tc>
        <w:tc>
          <w:tcPr>
            <w:tcW w:w="2618" w:type="pct"/>
            <w:vAlign w:val="center"/>
            <w:hideMark/>
          </w:tcPr>
          <w:p w14:paraId="3B103515" w14:textId="77777777" w:rsidR="00005AB9" w:rsidRPr="00E91653" w:rsidRDefault="00005AB9" w:rsidP="006C395B">
            <w:pPr>
              <w:jc w:val="both"/>
              <w:rPr>
                <w:rFonts w:ascii="Roboto" w:hAnsi="Roboto" w:cs="Calibri"/>
                <w:color w:val="000000"/>
                <w:sz w:val="22"/>
                <w:szCs w:val="22"/>
              </w:rPr>
            </w:pPr>
            <w:r w:rsidRPr="00E91653">
              <w:rPr>
                <w:rFonts w:ascii="Roboto" w:hAnsi="Roboto" w:cs="Calibri"/>
                <w:color w:val="000000"/>
                <w:sz w:val="22"/>
                <w:szCs w:val="22"/>
              </w:rPr>
              <w:t>Institutional and socio-political sustainability rated Likely; financial sustainability Moderately Likely</w:t>
            </w:r>
          </w:p>
        </w:tc>
        <w:tc>
          <w:tcPr>
            <w:tcW w:w="1076" w:type="pct"/>
            <w:vAlign w:val="center"/>
            <w:hideMark/>
          </w:tcPr>
          <w:p w14:paraId="77D12B09" w14:textId="77777777" w:rsidR="00005AB9" w:rsidRPr="00E91653" w:rsidRDefault="00005AB9" w:rsidP="006C395B">
            <w:pPr>
              <w:jc w:val="both"/>
              <w:rPr>
                <w:rFonts w:ascii="Roboto" w:hAnsi="Roboto" w:cs="Calibri"/>
                <w:color w:val="000000"/>
                <w:sz w:val="22"/>
                <w:szCs w:val="22"/>
              </w:rPr>
            </w:pPr>
            <w:r w:rsidRPr="00E91653">
              <w:rPr>
                <w:rFonts w:ascii="Roboto" w:hAnsi="Roboto" w:cs="Calibri"/>
                <w:color w:val="000000"/>
                <w:sz w:val="22"/>
                <w:szCs w:val="22"/>
              </w:rPr>
              <w:t>Satisfactory (S)</w:t>
            </w:r>
          </w:p>
        </w:tc>
      </w:tr>
      <w:tr w:rsidR="00920458" w:rsidRPr="00E91653" w14:paraId="5CBE04DB" w14:textId="77777777" w:rsidTr="00920458">
        <w:trPr>
          <w:trHeight w:val="20"/>
        </w:trPr>
        <w:tc>
          <w:tcPr>
            <w:tcW w:w="1306" w:type="pct"/>
            <w:vAlign w:val="center"/>
            <w:hideMark/>
          </w:tcPr>
          <w:p w14:paraId="2496765D" w14:textId="77777777" w:rsidR="00005AB9" w:rsidRPr="00E91653" w:rsidRDefault="00005AB9" w:rsidP="006C395B">
            <w:pPr>
              <w:jc w:val="both"/>
              <w:rPr>
                <w:rFonts w:ascii="Roboto" w:hAnsi="Roboto" w:cs="Calibri"/>
                <w:color w:val="000000"/>
                <w:sz w:val="22"/>
                <w:szCs w:val="22"/>
              </w:rPr>
            </w:pPr>
            <w:r w:rsidRPr="00E91653">
              <w:rPr>
                <w:rFonts w:ascii="Roboto" w:hAnsi="Roboto" w:cs="Calibri"/>
                <w:color w:val="000000"/>
                <w:sz w:val="22"/>
                <w:szCs w:val="22"/>
              </w:rPr>
              <w:t>Factors Affecting Performance</w:t>
            </w:r>
          </w:p>
        </w:tc>
        <w:tc>
          <w:tcPr>
            <w:tcW w:w="2618" w:type="pct"/>
            <w:vAlign w:val="center"/>
            <w:hideMark/>
          </w:tcPr>
          <w:p w14:paraId="3B47A3F4" w14:textId="77777777" w:rsidR="00005AB9" w:rsidRPr="00E91653" w:rsidRDefault="00005AB9" w:rsidP="006C395B">
            <w:pPr>
              <w:jc w:val="both"/>
              <w:rPr>
                <w:rFonts w:ascii="Roboto" w:hAnsi="Roboto" w:cs="Calibri"/>
                <w:color w:val="000000"/>
                <w:sz w:val="22"/>
                <w:szCs w:val="22"/>
              </w:rPr>
            </w:pPr>
            <w:r w:rsidRPr="00E91653">
              <w:rPr>
                <w:rFonts w:ascii="Roboto" w:hAnsi="Roboto" w:cs="Calibri"/>
                <w:color w:val="000000"/>
                <w:sz w:val="22"/>
                <w:szCs w:val="22"/>
              </w:rPr>
              <w:t>Quality management, cooperation, and adaptive supervision rated Satisfactory</w:t>
            </w:r>
          </w:p>
        </w:tc>
        <w:tc>
          <w:tcPr>
            <w:tcW w:w="1076" w:type="pct"/>
            <w:vAlign w:val="center"/>
            <w:hideMark/>
          </w:tcPr>
          <w:p w14:paraId="46699D22" w14:textId="77777777" w:rsidR="00005AB9" w:rsidRPr="00E91653" w:rsidRDefault="00005AB9" w:rsidP="006C395B">
            <w:pPr>
              <w:jc w:val="both"/>
              <w:rPr>
                <w:rFonts w:ascii="Roboto" w:hAnsi="Roboto" w:cs="Calibri"/>
                <w:color w:val="000000"/>
                <w:sz w:val="22"/>
                <w:szCs w:val="22"/>
              </w:rPr>
            </w:pPr>
            <w:r w:rsidRPr="00E91653">
              <w:rPr>
                <w:rFonts w:ascii="Roboto" w:hAnsi="Roboto" w:cs="Calibri"/>
                <w:color w:val="000000"/>
                <w:sz w:val="22"/>
                <w:szCs w:val="22"/>
              </w:rPr>
              <w:t>Satisfactory (S)</w:t>
            </w:r>
          </w:p>
        </w:tc>
      </w:tr>
      <w:tr w:rsidR="00920458" w:rsidRPr="00E91653" w14:paraId="352BAAC4" w14:textId="77777777" w:rsidTr="00920458">
        <w:trPr>
          <w:trHeight w:val="20"/>
        </w:trPr>
        <w:tc>
          <w:tcPr>
            <w:tcW w:w="1306" w:type="pct"/>
            <w:vAlign w:val="center"/>
            <w:hideMark/>
          </w:tcPr>
          <w:p w14:paraId="00CD27CB" w14:textId="77777777" w:rsidR="00005AB9" w:rsidRPr="00045E56" w:rsidRDefault="00005AB9" w:rsidP="006C395B">
            <w:pPr>
              <w:jc w:val="both"/>
              <w:rPr>
                <w:rFonts w:ascii="Roboto" w:hAnsi="Roboto" w:cs="Calibri"/>
                <w:b/>
                <w:bCs/>
                <w:color w:val="000000"/>
                <w:sz w:val="22"/>
                <w:szCs w:val="22"/>
              </w:rPr>
            </w:pPr>
            <w:r w:rsidRPr="00045E56">
              <w:rPr>
                <w:rFonts w:ascii="Roboto" w:hAnsi="Roboto" w:cs="Calibri"/>
                <w:b/>
                <w:bCs/>
                <w:color w:val="000000"/>
                <w:sz w:val="22"/>
                <w:szCs w:val="22"/>
              </w:rPr>
              <w:t>Overall Project Performance Rating at Mid-Point</w:t>
            </w:r>
          </w:p>
        </w:tc>
        <w:tc>
          <w:tcPr>
            <w:tcW w:w="2618" w:type="pct"/>
            <w:vAlign w:val="center"/>
            <w:hideMark/>
          </w:tcPr>
          <w:p w14:paraId="597C4F3E" w14:textId="77777777" w:rsidR="00005AB9" w:rsidRPr="00045E56" w:rsidRDefault="00005AB9" w:rsidP="006C395B">
            <w:pPr>
              <w:jc w:val="both"/>
              <w:rPr>
                <w:rFonts w:ascii="Roboto" w:hAnsi="Roboto" w:cs="Calibri"/>
                <w:b/>
                <w:bCs/>
                <w:color w:val="000000"/>
                <w:sz w:val="22"/>
                <w:szCs w:val="22"/>
              </w:rPr>
            </w:pPr>
            <w:r w:rsidRPr="00045E56">
              <w:rPr>
                <w:rFonts w:ascii="Roboto" w:hAnsi="Roboto" w:cs="Calibri"/>
                <w:b/>
                <w:bCs/>
                <w:color w:val="000000"/>
                <w:sz w:val="22"/>
                <w:szCs w:val="22"/>
              </w:rPr>
              <w:t>Overall progress and delivery rated satisfactory</w:t>
            </w:r>
          </w:p>
        </w:tc>
        <w:tc>
          <w:tcPr>
            <w:tcW w:w="1076" w:type="pct"/>
            <w:vAlign w:val="center"/>
            <w:hideMark/>
          </w:tcPr>
          <w:p w14:paraId="10F8D5B8" w14:textId="77777777" w:rsidR="00005AB9" w:rsidRPr="00045E56" w:rsidRDefault="00005AB9" w:rsidP="006C395B">
            <w:pPr>
              <w:jc w:val="both"/>
              <w:rPr>
                <w:rFonts w:ascii="Roboto" w:hAnsi="Roboto" w:cs="Calibri"/>
                <w:b/>
                <w:bCs/>
                <w:color w:val="000000"/>
                <w:sz w:val="22"/>
                <w:szCs w:val="22"/>
              </w:rPr>
            </w:pPr>
            <w:r w:rsidRPr="00045E56">
              <w:rPr>
                <w:rFonts w:ascii="Roboto" w:hAnsi="Roboto" w:cs="Calibri"/>
                <w:b/>
                <w:bCs/>
                <w:color w:val="000000"/>
                <w:sz w:val="22"/>
                <w:szCs w:val="22"/>
              </w:rPr>
              <w:t>Satisfactory (S)</w:t>
            </w:r>
          </w:p>
        </w:tc>
      </w:tr>
    </w:tbl>
    <w:p w14:paraId="2AA0CFC7" w14:textId="77777777" w:rsidR="00DC187E" w:rsidRPr="00E91653" w:rsidRDefault="00DC187E" w:rsidP="006C395B">
      <w:pPr>
        <w:jc w:val="both"/>
        <w:rPr>
          <w:rFonts w:ascii="Roboto" w:hAnsi="Roboto"/>
          <w:sz w:val="22"/>
          <w:szCs w:val="22"/>
        </w:rPr>
      </w:pPr>
    </w:p>
    <w:p w14:paraId="7756E05D" w14:textId="77777777" w:rsidR="00DC187E" w:rsidRPr="00E91653" w:rsidRDefault="00DC187E" w:rsidP="006C395B">
      <w:pPr>
        <w:pStyle w:val="ListParagraph"/>
        <w:keepNext/>
        <w:numPr>
          <w:ilvl w:val="1"/>
          <w:numId w:val="42"/>
        </w:numPr>
        <w:ind w:left="450" w:hanging="270"/>
        <w:jc w:val="both"/>
        <w:outlineLvl w:val="1"/>
        <w:rPr>
          <w:rFonts w:ascii="Roboto" w:hAnsi="Roboto"/>
          <w:b/>
          <w:szCs w:val="22"/>
        </w:rPr>
      </w:pPr>
      <w:bookmarkStart w:id="107" w:name="_Toc499035635"/>
      <w:bookmarkStart w:id="108" w:name="_Toc201651110"/>
      <w:bookmarkStart w:id="109" w:name="_Toc204597479"/>
      <w:bookmarkStart w:id="110" w:name="_Toc217833383"/>
      <w:r w:rsidRPr="00E91653">
        <w:rPr>
          <w:rFonts w:ascii="Roboto" w:hAnsi="Roboto"/>
          <w:b/>
          <w:szCs w:val="22"/>
        </w:rPr>
        <w:t>Lessons learned</w:t>
      </w:r>
      <w:bookmarkEnd w:id="107"/>
      <w:bookmarkEnd w:id="108"/>
      <w:bookmarkEnd w:id="109"/>
      <w:bookmarkEnd w:id="110"/>
    </w:p>
    <w:p w14:paraId="703785D3" w14:textId="77777777" w:rsidR="00DC187E" w:rsidRPr="00E91653" w:rsidRDefault="00DC187E" w:rsidP="006C395B">
      <w:pPr>
        <w:jc w:val="both"/>
        <w:rPr>
          <w:rFonts w:ascii="Roboto" w:hAnsi="Roboto"/>
          <w:sz w:val="22"/>
          <w:szCs w:val="22"/>
        </w:rPr>
      </w:pPr>
    </w:p>
    <w:tbl>
      <w:tblPr>
        <w:tblW w:w="50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088"/>
      </w:tblGrid>
      <w:tr w:rsidR="006B704D" w:rsidRPr="00E91653" w14:paraId="23D96DC4" w14:textId="77777777" w:rsidTr="00002634">
        <w:trPr>
          <w:trHeight w:val="20"/>
        </w:trPr>
        <w:tc>
          <w:tcPr>
            <w:tcW w:w="1322" w:type="pct"/>
            <w:shd w:val="clear" w:color="auto" w:fill="002060"/>
            <w:vAlign w:val="center"/>
            <w:hideMark/>
          </w:tcPr>
          <w:p w14:paraId="463AF7D8" w14:textId="0E265688" w:rsidR="006B704D" w:rsidRPr="00E91653" w:rsidRDefault="006B704D" w:rsidP="006C395B">
            <w:pPr>
              <w:jc w:val="both"/>
              <w:rPr>
                <w:rFonts w:ascii="Roboto" w:hAnsi="Roboto" w:cs="Calibri"/>
                <w:b/>
                <w:bCs/>
                <w:color w:val="FFFFFF" w:themeColor="background1"/>
                <w:sz w:val="22"/>
                <w:szCs w:val="22"/>
              </w:rPr>
            </w:pPr>
            <w:bookmarkStart w:id="111" w:name="_Hlk214396749"/>
            <w:r w:rsidRPr="00E91653">
              <w:rPr>
                <w:rFonts w:ascii="Roboto" w:hAnsi="Roboto" w:cs="Calibri"/>
                <w:b/>
                <w:bCs/>
                <w:color w:val="FFFFFF" w:themeColor="background1"/>
                <w:sz w:val="22"/>
                <w:szCs w:val="22"/>
              </w:rPr>
              <w:t>Lesson Learned #1:</w:t>
            </w:r>
          </w:p>
        </w:tc>
        <w:tc>
          <w:tcPr>
            <w:tcW w:w="3678" w:type="pct"/>
            <w:vAlign w:val="center"/>
            <w:hideMark/>
          </w:tcPr>
          <w:p w14:paraId="5F42E1B3" w14:textId="65516ECE" w:rsidR="006B704D" w:rsidRPr="00E91653" w:rsidRDefault="006B704D" w:rsidP="006C395B">
            <w:pPr>
              <w:jc w:val="both"/>
              <w:rPr>
                <w:rFonts w:ascii="Roboto" w:hAnsi="Roboto" w:cs="Calibri"/>
                <w:b/>
                <w:bCs/>
                <w:color w:val="000000"/>
                <w:sz w:val="22"/>
                <w:szCs w:val="22"/>
              </w:rPr>
            </w:pPr>
            <w:r w:rsidRPr="00E91653">
              <w:rPr>
                <w:rFonts w:ascii="Roboto" w:hAnsi="Roboto" w:cs="Calibri"/>
                <w:b/>
                <w:bCs/>
                <w:color w:val="000000"/>
                <w:sz w:val="22"/>
                <w:szCs w:val="22"/>
              </w:rPr>
              <w:t>Early policy validation and legal anchoring are essential for national ownership and sustainability</w:t>
            </w:r>
          </w:p>
        </w:tc>
      </w:tr>
      <w:tr w:rsidR="006B704D" w:rsidRPr="00E91653" w14:paraId="399C077B" w14:textId="77777777" w:rsidTr="00002634">
        <w:trPr>
          <w:trHeight w:val="20"/>
        </w:trPr>
        <w:tc>
          <w:tcPr>
            <w:tcW w:w="1322" w:type="pct"/>
            <w:shd w:val="clear" w:color="auto" w:fill="002060"/>
            <w:vAlign w:val="center"/>
            <w:hideMark/>
          </w:tcPr>
          <w:p w14:paraId="6754B498" w14:textId="77777777" w:rsidR="006B704D" w:rsidRPr="00E91653" w:rsidRDefault="006B704D"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Context / Comment:</w:t>
            </w:r>
          </w:p>
        </w:tc>
        <w:tc>
          <w:tcPr>
            <w:tcW w:w="3678" w:type="pct"/>
            <w:vAlign w:val="center"/>
            <w:hideMark/>
          </w:tcPr>
          <w:p w14:paraId="37A1147E" w14:textId="500ADBFF" w:rsidR="006B704D" w:rsidRPr="00E91653" w:rsidRDefault="006B704D" w:rsidP="006C395B">
            <w:pPr>
              <w:jc w:val="both"/>
              <w:rPr>
                <w:rFonts w:ascii="Roboto" w:hAnsi="Roboto" w:cs="Calibri"/>
                <w:color w:val="000000"/>
                <w:sz w:val="22"/>
                <w:szCs w:val="22"/>
              </w:rPr>
            </w:pPr>
            <w:r w:rsidRPr="00E91653">
              <w:rPr>
                <w:rFonts w:ascii="Roboto" w:hAnsi="Roboto" w:cs="Calibri"/>
                <w:color w:val="000000"/>
                <w:sz w:val="22"/>
                <w:szCs w:val="22"/>
              </w:rPr>
              <w:t>The project confirmed that early validation of the draft ABS Policy and Regulations accelerated national ownership and guided coherent institutional action. Legal anchoring of ABS instruments within the MWE and NEMA has ensured that Uganda’s compliance mechanisms under the Nagoya Protocol are nationally driven and enforceable. Fast tracking gazettement will consolidate these gains and provide a lasting policy foundation.</w:t>
            </w:r>
            <w:r w:rsidR="00AC4109" w:rsidRPr="00AC4109">
              <w:t xml:space="preserve"> </w:t>
            </w:r>
            <w:r w:rsidR="00AC4109" w:rsidRPr="00AC4109">
              <w:rPr>
                <w:rFonts w:ascii="Roboto" w:hAnsi="Roboto" w:cs="Calibri"/>
                <w:color w:val="000000"/>
                <w:sz w:val="22"/>
                <w:szCs w:val="22"/>
              </w:rPr>
              <w:t>This lesson is applicable to all biodiversity governance and regulatory reform projects where sustainability depends on statutory approval.</w:t>
            </w:r>
          </w:p>
        </w:tc>
      </w:tr>
      <w:tr w:rsidR="006B704D" w:rsidRPr="00E91653" w14:paraId="3A9FC6F5" w14:textId="77777777" w:rsidTr="00002634">
        <w:trPr>
          <w:trHeight w:val="20"/>
        </w:trPr>
        <w:tc>
          <w:tcPr>
            <w:tcW w:w="1322" w:type="pct"/>
            <w:shd w:val="clear" w:color="auto" w:fill="002060"/>
            <w:vAlign w:val="center"/>
            <w:hideMark/>
          </w:tcPr>
          <w:p w14:paraId="31D7CE21" w14:textId="77777777" w:rsidR="006B704D" w:rsidRPr="00E91653" w:rsidRDefault="006B704D"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Cross-reference(s) to Relevant Paragraphs:</w:t>
            </w:r>
          </w:p>
        </w:tc>
        <w:tc>
          <w:tcPr>
            <w:tcW w:w="3678" w:type="pct"/>
            <w:vAlign w:val="center"/>
            <w:hideMark/>
          </w:tcPr>
          <w:p w14:paraId="3F0B96AA" w14:textId="4A15C91C" w:rsidR="006B704D" w:rsidRPr="00E91653" w:rsidRDefault="001B24C2" w:rsidP="006C395B">
            <w:pPr>
              <w:jc w:val="both"/>
              <w:rPr>
                <w:rFonts w:ascii="Roboto" w:hAnsi="Roboto" w:cs="Calibri"/>
                <w:color w:val="000000"/>
                <w:sz w:val="22"/>
                <w:szCs w:val="22"/>
              </w:rPr>
            </w:pPr>
            <w:r w:rsidRPr="001B24C2">
              <w:rPr>
                <w:rFonts w:ascii="Roboto" w:hAnsi="Roboto" w:cs="Calibri"/>
                <w:color w:val="000000"/>
                <w:sz w:val="22"/>
                <w:szCs w:val="22"/>
              </w:rPr>
              <w:t>3–10, 95–99, 44–45</w:t>
            </w:r>
          </w:p>
        </w:tc>
      </w:tr>
      <w:bookmarkEnd w:id="111"/>
    </w:tbl>
    <w:p w14:paraId="090AF3BD" w14:textId="77777777" w:rsidR="00436D99" w:rsidRPr="00E91653" w:rsidRDefault="00436D99" w:rsidP="006C395B">
      <w:pPr>
        <w:jc w:val="both"/>
        <w:rPr>
          <w:rFonts w:ascii="Roboto" w:hAnsi="Roboto"/>
          <w:sz w:val="22"/>
          <w:szCs w:val="22"/>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7352"/>
      </w:tblGrid>
      <w:tr w:rsidR="006B704D" w:rsidRPr="00E91653" w14:paraId="53FB1083" w14:textId="77777777" w:rsidTr="00002634">
        <w:trPr>
          <w:trHeight w:val="20"/>
        </w:trPr>
        <w:tc>
          <w:tcPr>
            <w:tcW w:w="1240" w:type="pct"/>
            <w:shd w:val="clear" w:color="auto" w:fill="002060"/>
            <w:vAlign w:val="center"/>
            <w:hideMark/>
          </w:tcPr>
          <w:p w14:paraId="2645DBF4" w14:textId="3E3B71E6" w:rsidR="006B704D" w:rsidRPr="00E91653" w:rsidRDefault="006B704D"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Lesson Learned #2:</w:t>
            </w:r>
          </w:p>
        </w:tc>
        <w:tc>
          <w:tcPr>
            <w:tcW w:w="3760" w:type="pct"/>
            <w:vAlign w:val="center"/>
            <w:hideMark/>
          </w:tcPr>
          <w:p w14:paraId="6113E9BE" w14:textId="0543BD21" w:rsidR="006B704D" w:rsidRPr="00E91653" w:rsidRDefault="006B704D" w:rsidP="006C395B">
            <w:pPr>
              <w:jc w:val="both"/>
              <w:rPr>
                <w:rFonts w:ascii="Roboto" w:hAnsi="Roboto" w:cs="Calibri"/>
                <w:b/>
                <w:bCs/>
                <w:color w:val="000000"/>
                <w:sz w:val="22"/>
                <w:szCs w:val="22"/>
              </w:rPr>
            </w:pPr>
            <w:r w:rsidRPr="00E91653">
              <w:rPr>
                <w:rFonts w:ascii="Roboto" w:hAnsi="Roboto" w:cs="Calibri"/>
                <w:b/>
                <w:bCs/>
                <w:color w:val="000000"/>
                <w:sz w:val="22"/>
                <w:szCs w:val="22"/>
              </w:rPr>
              <w:t>Digital tools improve governance and transparency but require continuous local capacity support</w:t>
            </w:r>
            <w:r w:rsidR="00521C6A" w:rsidRPr="00E91653">
              <w:rPr>
                <w:rFonts w:ascii="Roboto" w:hAnsi="Roboto" w:cs="Calibri"/>
                <w:b/>
                <w:bCs/>
                <w:color w:val="000000"/>
                <w:sz w:val="22"/>
                <w:szCs w:val="22"/>
              </w:rPr>
              <w:t xml:space="preserve"> (technical and financial backstopping)</w:t>
            </w:r>
          </w:p>
        </w:tc>
      </w:tr>
      <w:tr w:rsidR="006B704D" w:rsidRPr="00E91653" w14:paraId="6FF2CDA0" w14:textId="77777777" w:rsidTr="00002634">
        <w:trPr>
          <w:trHeight w:val="20"/>
        </w:trPr>
        <w:tc>
          <w:tcPr>
            <w:tcW w:w="1240" w:type="pct"/>
            <w:shd w:val="clear" w:color="auto" w:fill="002060"/>
            <w:vAlign w:val="center"/>
            <w:hideMark/>
          </w:tcPr>
          <w:p w14:paraId="61B56068" w14:textId="77777777" w:rsidR="006B704D" w:rsidRPr="00E91653" w:rsidRDefault="006B704D"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Context / Comment:</w:t>
            </w:r>
          </w:p>
        </w:tc>
        <w:tc>
          <w:tcPr>
            <w:tcW w:w="3760" w:type="pct"/>
            <w:vAlign w:val="center"/>
            <w:hideMark/>
          </w:tcPr>
          <w:p w14:paraId="0640686D" w14:textId="0A6DA7CE" w:rsidR="006B704D" w:rsidRPr="00E91653" w:rsidRDefault="00AC4109" w:rsidP="006C395B">
            <w:pPr>
              <w:jc w:val="both"/>
              <w:rPr>
                <w:rFonts w:ascii="Roboto" w:hAnsi="Roboto" w:cs="Calibri"/>
                <w:color w:val="000000"/>
                <w:sz w:val="22"/>
                <w:szCs w:val="22"/>
              </w:rPr>
            </w:pPr>
            <w:r w:rsidRPr="00AC4109">
              <w:rPr>
                <w:rFonts w:ascii="Roboto" w:hAnsi="Roboto" w:cs="Calibri"/>
                <w:color w:val="000000"/>
                <w:sz w:val="22"/>
                <w:szCs w:val="22"/>
              </w:rPr>
              <w:t>The ABS e-Permit system significantly improved transparency, traceability, and coordination among UNCST, NEMA, UWA, and other checkpoints. However, sustainability depends on government budget allocation, staffing, and system hosting beyond project closure. This lesson is applicable to all digital governance and regulatory platforms in environmental management.</w:t>
            </w:r>
          </w:p>
        </w:tc>
      </w:tr>
      <w:tr w:rsidR="006B704D" w:rsidRPr="00E91653" w14:paraId="5834BFA5" w14:textId="77777777" w:rsidTr="00002634">
        <w:trPr>
          <w:trHeight w:val="20"/>
        </w:trPr>
        <w:tc>
          <w:tcPr>
            <w:tcW w:w="1240" w:type="pct"/>
            <w:shd w:val="clear" w:color="auto" w:fill="002060"/>
            <w:vAlign w:val="center"/>
            <w:hideMark/>
          </w:tcPr>
          <w:p w14:paraId="50C75D86" w14:textId="77777777" w:rsidR="006B704D" w:rsidRPr="00E91653" w:rsidRDefault="006B704D"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Cross-reference(s) to Relevant Paragraphs:</w:t>
            </w:r>
          </w:p>
        </w:tc>
        <w:tc>
          <w:tcPr>
            <w:tcW w:w="3760" w:type="pct"/>
            <w:vAlign w:val="center"/>
            <w:hideMark/>
          </w:tcPr>
          <w:p w14:paraId="0B5BB4D3" w14:textId="79731D2F" w:rsidR="006B704D" w:rsidRPr="00E91653" w:rsidRDefault="001B24C2" w:rsidP="006C395B">
            <w:pPr>
              <w:jc w:val="both"/>
              <w:rPr>
                <w:rFonts w:ascii="Roboto" w:hAnsi="Roboto" w:cs="Calibri"/>
                <w:color w:val="000000"/>
                <w:sz w:val="22"/>
                <w:szCs w:val="22"/>
              </w:rPr>
            </w:pPr>
            <w:r w:rsidRPr="001B24C2">
              <w:rPr>
                <w:rFonts w:ascii="Roboto" w:hAnsi="Roboto" w:cs="Calibri"/>
                <w:color w:val="000000"/>
                <w:sz w:val="22"/>
                <w:szCs w:val="22"/>
              </w:rPr>
              <w:t>30–32, 84–85, 100–102</w:t>
            </w:r>
          </w:p>
        </w:tc>
      </w:tr>
    </w:tbl>
    <w:p w14:paraId="6D56F36B" w14:textId="77777777" w:rsidR="006B704D" w:rsidRPr="00E91653" w:rsidRDefault="006B704D" w:rsidP="006C395B">
      <w:pPr>
        <w:jc w:val="both"/>
        <w:rPr>
          <w:rFonts w:ascii="Roboto" w:hAnsi="Roboto"/>
          <w:sz w:val="22"/>
          <w:szCs w:val="22"/>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7352"/>
      </w:tblGrid>
      <w:tr w:rsidR="006B704D" w:rsidRPr="00E91653" w14:paraId="659B8F1D" w14:textId="77777777" w:rsidTr="00002634">
        <w:trPr>
          <w:trHeight w:val="20"/>
        </w:trPr>
        <w:tc>
          <w:tcPr>
            <w:tcW w:w="1240" w:type="pct"/>
            <w:shd w:val="clear" w:color="auto" w:fill="002060"/>
            <w:vAlign w:val="center"/>
            <w:hideMark/>
          </w:tcPr>
          <w:p w14:paraId="12D15B52" w14:textId="77777777" w:rsidR="006B704D" w:rsidRPr="00E91653" w:rsidRDefault="006B704D"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Lesson Learned #3:</w:t>
            </w:r>
          </w:p>
        </w:tc>
        <w:tc>
          <w:tcPr>
            <w:tcW w:w="3760" w:type="pct"/>
            <w:vAlign w:val="center"/>
            <w:hideMark/>
          </w:tcPr>
          <w:p w14:paraId="04A9151C" w14:textId="36B8C262" w:rsidR="006B704D" w:rsidRPr="00E91653" w:rsidRDefault="006B704D" w:rsidP="00A62670">
            <w:pPr>
              <w:jc w:val="both"/>
              <w:rPr>
                <w:rFonts w:ascii="Roboto" w:hAnsi="Roboto" w:cs="Calibri"/>
                <w:b/>
                <w:bCs/>
                <w:color w:val="000000"/>
                <w:sz w:val="22"/>
                <w:szCs w:val="22"/>
              </w:rPr>
            </w:pPr>
            <w:r w:rsidRPr="00E91653">
              <w:rPr>
                <w:rFonts w:ascii="Roboto" w:hAnsi="Roboto" w:cs="Calibri"/>
                <w:b/>
                <w:bCs/>
                <w:color w:val="000000"/>
                <w:sz w:val="22"/>
                <w:szCs w:val="22"/>
              </w:rPr>
              <w:t xml:space="preserve">Multi-agency coordination enhances implementation </w:t>
            </w:r>
            <w:r w:rsidR="00F81EC3" w:rsidRPr="00E91653">
              <w:rPr>
                <w:rFonts w:ascii="Roboto" w:hAnsi="Roboto" w:cs="Calibri"/>
                <w:b/>
                <w:bCs/>
                <w:color w:val="000000"/>
                <w:sz w:val="22"/>
                <w:szCs w:val="22"/>
              </w:rPr>
              <w:t>efficiency, adaptive</w:t>
            </w:r>
            <w:r w:rsidRPr="00E91653">
              <w:rPr>
                <w:rFonts w:ascii="Roboto" w:hAnsi="Roboto" w:cs="Calibri"/>
                <w:b/>
                <w:bCs/>
                <w:color w:val="000000"/>
                <w:sz w:val="22"/>
                <w:szCs w:val="22"/>
              </w:rPr>
              <w:t xml:space="preserve"> management</w:t>
            </w:r>
            <w:r w:rsidR="00F81EC3" w:rsidRPr="00E91653">
              <w:rPr>
                <w:rFonts w:ascii="Roboto" w:hAnsi="Roboto" w:cs="Calibri"/>
                <w:b/>
                <w:bCs/>
                <w:color w:val="000000"/>
                <w:sz w:val="22"/>
                <w:szCs w:val="22"/>
              </w:rPr>
              <w:t xml:space="preserve"> and improves accountability but requires structured monitoring tools</w:t>
            </w:r>
          </w:p>
        </w:tc>
      </w:tr>
      <w:tr w:rsidR="006B704D" w:rsidRPr="00E91653" w14:paraId="0AE9F3C2" w14:textId="77777777" w:rsidTr="00002634">
        <w:trPr>
          <w:trHeight w:val="20"/>
        </w:trPr>
        <w:tc>
          <w:tcPr>
            <w:tcW w:w="1240" w:type="pct"/>
            <w:shd w:val="clear" w:color="auto" w:fill="002060"/>
            <w:vAlign w:val="center"/>
            <w:hideMark/>
          </w:tcPr>
          <w:p w14:paraId="1BCE315E" w14:textId="77777777" w:rsidR="006B704D" w:rsidRPr="00E91653" w:rsidRDefault="006B704D"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Context / Comment:</w:t>
            </w:r>
          </w:p>
        </w:tc>
        <w:tc>
          <w:tcPr>
            <w:tcW w:w="3760" w:type="pct"/>
            <w:vAlign w:val="center"/>
            <w:hideMark/>
          </w:tcPr>
          <w:p w14:paraId="7DEFC3A5" w14:textId="77777777" w:rsidR="00AC4109" w:rsidRPr="00AC4109" w:rsidRDefault="00AC4109" w:rsidP="00AC4109">
            <w:pPr>
              <w:jc w:val="both"/>
              <w:rPr>
                <w:rFonts w:ascii="Roboto" w:hAnsi="Roboto" w:cs="Calibri"/>
                <w:color w:val="000000"/>
                <w:sz w:val="22"/>
                <w:szCs w:val="22"/>
                <w:lang w:val="en-US"/>
              </w:rPr>
            </w:pPr>
            <w:r w:rsidRPr="00AC4109">
              <w:rPr>
                <w:rFonts w:ascii="Roboto" w:hAnsi="Roboto" w:cs="Calibri"/>
                <w:color w:val="000000"/>
                <w:sz w:val="22"/>
                <w:szCs w:val="22"/>
                <w:lang w:val="en-US"/>
              </w:rPr>
              <w:t xml:space="preserve">The Uganda ABS Project demonstrates that strong cross-institutional coordination among NEMA, UNCST, UWA, NFA, and other partners can reduce duplication, strengthen accountability, and enhance legitimacy in national ABS implementation. However, working with more than ten implementing partners also created significant coordination and reporting pressures, especially during the early years when </w:t>
            </w:r>
            <w:proofErr w:type="spellStart"/>
            <w:r w:rsidRPr="00AC4109">
              <w:rPr>
                <w:rFonts w:ascii="Roboto" w:hAnsi="Roboto" w:cs="Calibri"/>
                <w:color w:val="000000"/>
                <w:sz w:val="22"/>
                <w:szCs w:val="22"/>
                <w:lang w:val="en-US"/>
              </w:rPr>
              <w:t>harmonised</w:t>
            </w:r>
            <w:proofErr w:type="spellEnd"/>
            <w:r w:rsidRPr="00AC4109">
              <w:rPr>
                <w:rFonts w:ascii="Roboto" w:hAnsi="Roboto" w:cs="Calibri"/>
                <w:color w:val="000000"/>
                <w:sz w:val="22"/>
                <w:szCs w:val="22"/>
                <w:lang w:val="en-US"/>
              </w:rPr>
              <w:t xml:space="preserve"> M&amp;E tools and a dedicated M&amp;E function were not yet in place.</w:t>
            </w:r>
          </w:p>
          <w:p w14:paraId="20827113" w14:textId="77777777" w:rsidR="00AC4109" w:rsidRDefault="00AC4109" w:rsidP="00AC4109">
            <w:pPr>
              <w:jc w:val="both"/>
              <w:rPr>
                <w:rFonts w:ascii="Roboto" w:hAnsi="Roboto" w:cs="Calibri"/>
                <w:color w:val="000000"/>
                <w:sz w:val="22"/>
                <w:szCs w:val="22"/>
                <w:lang w:val="en-US"/>
              </w:rPr>
            </w:pPr>
          </w:p>
          <w:p w14:paraId="723194AA" w14:textId="1D31F4A0" w:rsidR="00AC4109" w:rsidRPr="00AC4109" w:rsidRDefault="00AC4109" w:rsidP="00AC4109">
            <w:pPr>
              <w:jc w:val="both"/>
              <w:rPr>
                <w:rFonts w:ascii="Roboto" w:hAnsi="Roboto" w:cs="Calibri"/>
                <w:color w:val="000000"/>
                <w:sz w:val="22"/>
                <w:szCs w:val="22"/>
                <w:lang w:val="en-US"/>
              </w:rPr>
            </w:pPr>
            <w:r w:rsidRPr="00AC4109">
              <w:rPr>
                <w:rFonts w:ascii="Roboto" w:hAnsi="Roboto" w:cs="Calibri"/>
                <w:color w:val="000000"/>
                <w:sz w:val="22"/>
                <w:szCs w:val="22"/>
                <w:lang w:val="en-US"/>
              </w:rPr>
              <w:lastRenderedPageBreak/>
              <w:t xml:space="preserve">The experience shows that without a structured Monitoring, Evaluation and Learning (MEL) system, multi-partner </w:t>
            </w:r>
            <w:proofErr w:type="spellStart"/>
            <w:r w:rsidRPr="00AC4109">
              <w:rPr>
                <w:rFonts w:ascii="Roboto" w:hAnsi="Roboto" w:cs="Calibri"/>
                <w:color w:val="000000"/>
                <w:sz w:val="22"/>
                <w:szCs w:val="22"/>
                <w:lang w:val="en-US"/>
              </w:rPr>
              <w:t>programmes</w:t>
            </w:r>
            <w:proofErr w:type="spellEnd"/>
            <w:r w:rsidRPr="00AC4109">
              <w:rPr>
                <w:rFonts w:ascii="Roboto" w:hAnsi="Roboto" w:cs="Calibri"/>
                <w:color w:val="000000"/>
                <w:sz w:val="22"/>
                <w:szCs w:val="22"/>
                <w:lang w:val="en-US"/>
              </w:rPr>
              <w:t xml:space="preserve"> face risks of inconsistent reporting, delayed evidence synthesis, and reduced adaptive management capacity. In this project, the later introduction of </w:t>
            </w:r>
            <w:proofErr w:type="spellStart"/>
            <w:r w:rsidRPr="00AC4109">
              <w:rPr>
                <w:rFonts w:ascii="Roboto" w:hAnsi="Roboto" w:cs="Calibri"/>
                <w:color w:val="000000"/>
                <w:sz w:val="22"/>
                <w:szCs w:val="22"/>
                <w:lang w:val="en-US"/>
              </w:rPr>
              <w:t>harmonised</w:t>
            </w:r>
            <w:proofErr w:type="spellEnd"/>
            <w:r w:rsidRPr="00AC4109">
              <w:rPr>
                <w:rFonts w:ascii="Roboto" w:hAnsi="Roboto" w:cs="Calibri"/>
                <w:color w:val="000000"/>
                <w:sz w:val="22"/>
                <w:szCs w:val="22"/>
                <w:lang w:val="en-US"/>
              </w:rPr>
              <w:t xml:space="preserve"> reporting templates, joint field missions, and regular Project Steering Committee meetings helped restore coordination and implementation momentum, even under COVID-19 disruptions and budget constraints.</w:t>
            </w:r>
          </w:p>
          <w:p w14:paraId="18A1F220" w14:textId="77777777" w:rsidR="00AC4109" w:rsidRDefault="00AC4109" w:rsidP="00AC4109">
            <w:pPr>
              <w:jc w:val="both"/>
              <w:rPr>
                <w:rFonts w:ascii="Roboto" w:hAnsi="Roboto" w:cs="Calibri"/>
                <w:color w:val="000000"/>
                <w:sz w:val="22"/>
                <w:szCs w:val="22"/>
                <w:lang w:val="en-US"/>
              </w:rPr>
            </w:pPr>
          </w:p>
          <w:p w14:paraId="7321242F" w14:textId="6AA009B9" w:rsidR="00AC4109" w:rsidRPr="00AC4109" w:rsidRDefault="00AC4109" w:rsidP="00AC4109">
            <w:pPr>
              <w:jc w:val="both"/>
              <w:rPr>
                <w:rFonts w:ascii="Roboto" w:hAnsi="Roboto" w:cs="Calibri"/>
                <w:color w:val="000000"/>
                <w:sz w:val="22"/>
                <w:szCs w:val="22"/>
                <w:lang w:val="en-US"/>
              </w:rPr>
            </w:pPr>
            <w:r w:rsidRPr="00AC4109">
              <w:rPr>
                <w:rFonts w:ascii="Roboto" w:hAnsi="Roboto" w:cs="Calibri"/>
                <w:color w:val="000000"/>
                <w:sz w:val="22"/>
                <w:szCs w:val="22"/>
                <w:lang w:val="en-US"/>
              </w:rPr>
              <w:t xml:space="preserve">This lesson is applicable to all multi-agency environmental governance and ABS </w:t>
            </w:r>
            <w:proofErr w:type="spellStart"/>
            <w:r w:rsidRPr="00AC4109">
              <w:rPr>
                <w:rFonts w:ascii="Roboto" w:hAnsi="Roboto" w:cs="Calibri"/>
                <w:color w:val="000000"/>
                <w:sz w:val="22"/>
                <w:szCs w:val="22"/>
                <w:lang w:val="en-US"/>
              </w:rPr>
              <w:t>programmes</w:t>
            </w:r>
            <w:proofErr w:type="spellEnd"/>
            <w:r w:rsidRPr="00AC4109">
              <w:rPr>
                <w:rFonts w:ascii="Roboto" w:hAnsi="Roboto" w:cs="Calibri"/>
                <w:color w:val="000000"/>
                <w:sz w:val="22"/>
                <w:szCs w:val="22"/>
                <w:lang w:val="en-US"/>
              </w:rPr>
              <w:t xml:space="preserve">: </w:t>
            </w:r>
            <w:r w:rsidRPr="00E15EAE">
              <w:rPr>
                <w:rFonts w:ascii="Roboto" w:hAnsi="Roboto" w:cs="Calibri"/>
                <w:color w:val="000000"/>
                <w:sz w:val="22"/>
                <w:szCs w:val="22"/>
                <w:lang w:val="en-US"/>
              </w:rPr>
              <w:t xml:space="preserve">institutional coordination mechanisms must be matched by sufficient financing, dedicated MEL capacity, and </w:t>
            </w:r>
            <w:proofErr w:type="spellStart"/>
            <w:r w:rsidRPr="00E15EAE">
              <w:rPr>
                <w:rFonts w:ascii="Roboto" w:hAnsi="Roboto" w:cs="Calibri"/>
                <w:color w:val="000000"/>
                <w:sz w:val="22"/>
                <w:szCs w:val="22"/>
                <w:lang w:val="en-US"/>
              </w:rPr>
              <w:t>harmonised</w:t>
            </w:r>
            <w:proofErr w:type="spellEnd"/>
            <w:r w:rsidRPr="00E15EAE">
              <w:rPr>
                <w:rFonts w:ascii="Roboto" w:hAnsi="Roboto" w:cs="Calibri"/>
                <w:color w:val="000000"/>
                <w:sz w:val="22"/>
                <w:szCs w:val="22"/>
                <w:lang w:val="en-US"/>
              </w:rPr>
              <w:t xml:space="preserve"> reporting systems from the outset</w:t>
            </w:r>
            <w:r w:rsidRPr="00AC4109">
              <w:rPr>
                <w:rFonts w:ascii="Roboto" w:hAnsi="Roboto" w:cs="Calibri"/>
                <w:color w:val="000000"/>
                <w:sz w:val="22"/>
                <w:szCs w:val="22"/>
                <w:lang w:val="en-US"/>
              </w:rPr>
              <w:t>, particularly where national-level policy reform is combined with community-level pilots.</w:t>
            </w:r>
          </w:p>
          <w:p w14:paraId="504890DB" w14:textId="417CA02B" w:rsidR="006B704D" w:rsidRPr="00E91653" w:rsidRDefault="006B704D" w:rsidP="006C395B">
            <w:pPr>
              <w:jc w:val="both"/>
              <w:rPr>
                <w:rFonts w:ascii="Roboto" w:hAnsi="Roboto" w:cs="Calibri"/>
                <w:color w:val="000000"/>
                <w:sz w:val="22"/>
                <w:szCs w:val="22"/>
              </w:rPr>
            </w:pPr>
          </w:p>
        </w:tc>
      </w:tr>
      <w:tr w:rsidR="006B704D" w:rsidRPr="00E91653" w14:paraId="05D0DFEA" w14:textId="77777777" w:rsidTr="00002634">
        <w:trPr>
          <w:trHeight w:val="20"/>
        </w:trPr>
        <w:tc>
          <w:tcPr>
            <w:tcW w:w="1240" w:type="pct"/>
            <w:shd w:val="clear" w:color="auto" w:fill="002060"/>
            <w:vAlign w:val="center"/>
            <w:hideMark/>
          </w:tcPr>
          <w:p w14:paraId="4C3916EB" w14:textId="77777777" w:rsidR="006B704D" w:rsidRPr="00E91653" w:rsidRDefault="006B704D"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lastRenderedPageBreak/>
              <w:t>Cross-reference(s) to Relevant Paragraphs:</w:t>
            </w:r>
          </w:p>
        </w:tc>
        <w:tc>
          <w:tcPr>
            <w:tcW w:w="3760" w:type="pct"/>
            <w:vAlign w:val="center"/>
            <w:hideMark/>
          </w:tcPr>
          <w:p w14:paraId="45310D1D" w14:textId="5033977F" w:rsidR="006B704D" w:rsidRPr="00E91653" w:rsidRDefault="001B24C2" w:rsidP="006C395B">
            <w:pPr>
              <w:jc w:val="both"/>
              <w:rPr>
                <w:rFonts w:ascii="Roboto" w:hAnsi="Roboto" w:cs="Calibri"/>
                <w:color w:val="000000"/>
                <w:sz w:val="22"/>
                <w:szCs w:val="22"/>
              </w:rPr>
            </w:pPr>
            <w:r w:rsidRPr="001B24C2">
              <w:rPr>
                <w:rFonts w:ascii="Roboto" w:hAnsi="Roboto" w:cs="Calibri"/>
                <w:color w:val="000000"/>
                <w:sz w:val="22"/>
                <w:szCs w:val="22"/>
              </w:rPr>
              <w:t>69–72, 76–77, 95–101, 35, 44–45</w:t>
            </w:r>
          </w:p>
        </w:tc>
      </w:tr>
    </w:tbl>
    <w:p w14:paraId="262EFF7A" w14:textId="77777777" w:rsidR="00B2176B" w:rsidRPr="00E91653" w:rsidRDefault="00B2176B" w:rsidP="006C395B">
      <w:pPr>
        <w:jc w:val="both"/>
        <w:rPr>
          <w:rFonts w:ascii="Roboto" w:hAnsi="Roboto"/>
          <w:sz w:val="22"/>
          <w:szCs w:val="22"/>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7352"/>
      </w:tblGrid>
      <w:tr w:rsidR="00D7343F" w:rsidRPr="00E91653" w14:paraId="16501056" w14:textId="77777777" w:rsidTr="00002634">
        <w:trPr>
          <w:trHeight w:val="20"/>
        </w:trPr>
        <w:tc>
          <w:tcPr>
            <w:tcW w:w="1240" w:type="pct"/>
            <w:shd w:val="clear" w:color="auto" w:fill="002060"/>
            <w:vAlign w:val="center"/>
            <w:hideMark/>
          </w:tcPr>
          <w:p w14:paraId="090014BC" w14:textId="77777777" w:rsidR="00D7343F" w:rsidRPr="00E91653" w:rsidRDefault="00D7343F"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Lesson Learned #4:</w:t>
            </w:r>
          </w:p>
        </w:tc>
        <w:tc>
          <w:tcPr>
            <w:tcW w:w="3760" w:type="pct"/>
            <w:vAlign w:val="center"/>
            <w:hideMark/>
          </w:tcPr>
          <w:p w14:paraId="6328263E" w14:textId="7F0E8A52" w:rsidR="00D7343F" w:rsidRPr="00E91653" w:rsidRDefault="00D7343F" w:rsidP="006C395B">
            <w:pPr>
              <w:jc w:val="both"/>
              <w:rPr>
                <w:rFonts w:ascii="Roboto" w:hAnsi="Roboto" w:cs="Calibri"/>
                <w:b/>
                <w:bCs/>
                <w:color w:val="000000"/>
                <w:sz w:val="22"/>
                <w:szCs w:val="22"/>
              </w:rPr>
            </w:pPr>
            <w:r w:rsidRPr="00E91653">
              <w:rPr>
                <w:rFonts w:ascii="Roboto" w:hAnsi="Roboto" w:cs="Calibri"/>
                <w:b/>
                <w:bCs/>
                <w:color w:val="000000"/>
                <w:sz w:val="22"/>
                <w:szCs w:val="22"/>
              </w:rPr>
              <w:t xml:space="preserve">Meaningful participation of IPLCs ensures legitimacy, </w:t>
            </w:r>
            <w:r w:rsidR="00647F85" w:rsidRPr="00E91653">
              <w:rPr>
                <w:rFonts w:ascii="Roboto" w:hAnsi="Roboto" w:cs="Calibri"/>
                <w:b/>
                <w:bCs/>
                <w:color w:val="000000"/>
                <w:sz w:val="22"/>
                <w:szCs w:val="22"/>
              </w:rPr>
              <w:t xml:space="preserve">culture, relevance, </w:t>
            </w:r>
            <w:r w:rsidRPr="00E91653">
              <w:rPr>
                <w:rFonts w:ascii="Roboto" w:hAnsi="Roboto" w:cs="Calibri"/>
                <w:b/>
                <w:bCs/>
                <w:color w:val="000000"/>
                <w:sz w:val="22"/>
                <w:szCs w:val="22"/>
              </w:rPr>
              <w:t>equity, and long-term sustainability</w:t>
            </w:r>
            <w:r w:rsidR="00647F85" w:rsidRPr="00E91653">
              <w:rPr>
                <w:rFonts w:ascii="Roboto" w:hAnsi="Roboto" w:cs="Calibri"/>
                <w:b/>
                <w:bCs/>
                <w:color w:val="000000"/>
                <w:sz w:val="22"/>
                <w:szCs w:val="22"/>
              </w:rPr>
              <w:t xml:space="preserve"> of ABS pilots</w:t>
            </w:r>
          </w:p>
        </w:tc>
      </w:tr>
      <w:tr w:rsidR="00D7343F" w:rsidRPr="00E91653" w14:paraId="00F9F087" w14:textId="77777777" w:rsidTr="00002634">
        <w:trPr>
          <w:trHeight w:val="20"/>
        </w:trPr>
        <w:tc>
          <w:tcPr>
            <w:tcW w:w="1240" w:type="pct"/>
            <w:shd w:val="clear" w:color="auto" w:fill="002060"/>
            <w:vAlign w:val="center"/>
            <w:hideMark/>
          </w:tcPr>
          <w:p w14:paraId="188F77BB" w14:textId="77777777" w:rsidR="00D7343F" w:rsidRPr="00E91653" w:rsidRDefault="00D7343F"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Context / Comment:</w:t>
            </w:r>
          </w:p>
        </w:tc>
        <w:tc>
          <w:tcPr>
            <w:tcW w:w="3760" w:type="pct"/>
            <w:vAlign w:val="center"/>
            <w:hideMark/>
          </w:tcPr>
          <w:p w14:paraId="52F0F528" w14:textId="64CDCBBB" w:rsidR="00D7343F" w:rsidRPr="00E15EAE" w:rsidRDefault="00AD29F9" w:rsidP="006C395B">
            <w:pPr>
              <w:jc w:val="both"/>
              <w:rPr>
                <w:rFonts w:ascii="Roboto" w:hAnsi="Roboto" w:cs="Calibri"/>
                <w:color w:val="000000"/>
                <w:sz w:val="22"/>
                <w:szCs w:val="22"/>
                <w:lang w:val="en-US"/>
              </w:rPr>
            </w:pPr>
            <w:r w:rsidRPr="00AD29F9">
              <w:rPr>
                <w:rFonts w:ascii="Roboto" w:hAnsi="Roboto" w:cs="Calibri"/>
                <w:color w:val="000000"/>
                <w:sz w:val="22"/>
                <w:szCs w:val="22"/>
                <w:lang w:val="en-US"/>
              </w:rPr>
              <w:t xml:space="preserve">The pilots in Karamoja (Kadam and </w:t>
            </w:r>
            <w:proofErr w:type="spellStart"/>
            <w:r w:rsidRPr="00AD29F9">
              <w:rPr>
                <w:rFonts w:ascii="Roboto" w:hAnsi="Roboto" w:cs="Calibri"/>
                <w:color w:val="000000"/>
                <w:sz w:val="22"/>
                <w:szCs w:val="22"/>
                <w:lang w:val="en-US"/>
              </w:rPr>
              <w:t>Napak</w:t>
            </w:r>
            <w:proofErr w:type="spellEnd"/>
            <w:r w:rsidRPr="00AD29F9">
              <w:rPr>
                <w:rFonts w:ascii="Roboto" w:hAnsi="Roboto" w:cs="Calibri"/>
                <w:color w:val="000000"/>
                <w:sz w:val="22"/>
                <w:szCs w:val="22"/>
                <w:lang w:val="en-US"/>
              </w:rPr>
              <w:t xml:space="preserve">) and </w:t>
            </w:r>
            <w:proofErr w:type="spellStart"/>
            <w:r w:rsidRPr="00AD29F9">
              <w:rPr>
                <w:rFonts w:ascii="Roboto" w:hAnsi="Roboto" w:cs="Calibri"/>
                <w:color w:val="000000"/>
                <w:sz w:val="22"/>
                <w:szCs w:val="22"/>
                <w:lang w:val="en-US"/>
              </w:rPr>
              <w:t>Kigezi</w:t>
            </w:r>
            <w:proofErr w:type="spellEnd"/>
            <w:r w:rsidRPr="00AD29F9">
              <w:rPr>
                <w:rFonts w:ascii="Roboto" w:hAnsi="Roboto" w:cs="Calibri"/>
                <w:color w:val="000000"/>
                <w:sz w:val="22"/>
                <w:szCs w:val="22"/>
                <w:lang w:val="en-US"/>
              </w:rPr>
              <w:t xml:space="preserve"> (Batwa communities) demonstrate that when Indigenous Peoples and Local Communities are actively involved in documenting traditional knowledge, negotiating PIC and MAT, and participating in resource governance, ABS systems become more credible, functional, and sustainable. Integrating community protocols and customary governance structures into national ABS mechanisms strengthened compliance, reduced conflicts, and improved alignment between national regulations and local practices.</w:t>
            </w:r>
            <w:r>
              <w:rPr>
                <w:rFonts w:ascii="Roboto" w:hAnsi="Roboto" w:cs="Calibri"/>
                <w:color w:val="000000"/>
                <w:sz w:val="22"/>
                <w:szCs w:val="22"/>
                <w:lang w:val="en-US"/>
              </w:rPr>
              <w:t xml:space="preserve"> </w:t>
            </w:r>
            <w:r w:rsidRPr="00AD29F9">
              <w:rPr>
                <w:rFonts w:ascii="Roboto" w:hAnsi="Roboto" w:cs="Calibri"/>
                <w:color w:val="000000"/>
                <w:sz w:val="22"/>
                <w:szCs w:val="22"/>
                <w:lang w:val="en-US"/>
              </w:rPr>
              <w:t xml:space="preserve">This lesson is applicable to all biodiversity and ABS </w:t>
            </w:r>
            <w:proofErr w:type="spellStart"/>
            <w:r w:rsidRPr="00AD29F9">
              <w:rPr>
                <w:rFonts w:ascii="Roboto" w:hAnsi="Roboto" w:cs="Calibri"/>
                <w:color w:val="000000"/>
                <w:sz w:val="22"/>
                <w:szCs w:val="22"/>
                <w:lang w:val="en-US"/>
              </w:rPr>
              <w:t>programmes</w:t>
            </w:r>
            <w:proofErr w:type="spellEnd"/>
            <w:r w:rsidRPr="00AD29F9">
              <w:rPr>
                <w:rFonts w:ascii="Roboto" w:hAnsi="Roboto" w:cs="Calibri"/>
                <w:color w:val="000000"/>
                <w:sz w:val="22"/>
                <w:szCs w:val="22"/>
                <w:lang w:val="en-US"/>
              </w:rPr>
              <w:t xml:space="preserve"> that depend on community-level stewardship and traditional knowledge for long-term success.</w:t>
            </w:r>
          </w:p>
        </w:tc>
      </w:tr>
      <w:tr w:rsidR="00D7343F" w:rsidRPr="00E91653" w14:paraId="254A8C9D" w14:textId="77777777" w:rsidTr="00002634">
        <w:trPr>
          <w:trHeight w:val="20"/>
        </w:trPr>
        <w:tc>
          <w:tcPr>
            <w:tcW w:w="1240" w:type="pct"/>
            <w:shd w:val="clear" w:color="auto" w:fill="002060"/>
            <w:vAlign w:val="center"/>
            <w:hideMark/>
          </w:tcPr>
          <w:p w14:paraId="0F8D1B3A" w14:textId="77777777" w:rsidR="00D7343F" w:rsidRPr="00E91653" w:rsidRDefault="00D7343F"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Cross-reference(s) to Relevant Paragraphs:</w:t>
            </w:r>
          </w:p>
        </w:tc>
        <w:tc>
          <w:tcPr>
            <w:tcW w:w="3760" w:type="pct"/>
            <w:vAlign w:val="center"/>
            <w:hideMark/>
          </w:tcPr>
          <w:p w14:paraId="335A2BAE" w14:textId="6647D40D" w:rsidR="00D7343F" w:rsidRPr="00E91653" w:rsidRDefault="001B24C2" w:rsidP="006C395B">
            <w:pPr>
              <w:jc w:val="both"/>
              <w:rPr>
                <w:rFonts w:ascii="Roboto" w:hAnsi="Roboto" w:cs="Calibri"/>
                <w:color w:val="000000"/>
                <w:sz w:val="22"/>
                <w:szCs w:val="22"/>
              </w:rPr>
            </w:pPr>
            <w:r w:rsidRPr="001B24C2">
              <w:rPr>
                <w:rFonts w:ascii="Roboto" w:hAnsi="Roboto" w:cs="Calibri"/>
                <w:color w:val="000000"/>
                <w:sz w:val="22"/>
                <w:szCs w:val="22"/>
              </w:rPr>
              <w:t>76–79, 99, 101, 103</w:t>
            </w:r>
          </w:p>
        </w:tc>
      </w:tr>
    </w:tbl>
    <w:p w14:paraId="6345D4C2" w14:textId="77777777" w:rsidR="00D7343F" w:rsidRPr="00E91653" w:rsidRDefault="00D7343F" w:rsidP="006C395B">
      <w:pPr>
        <w:jc w:val="both"/>
        <w:rPr>
          <w:rFonts w:ascii="Roboto" w:hAnsi="Roboto"/>
          <w:sz w:val="22"/>
          <w:szCs w:val="22"/>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7352"/>
      </w:tblGrid>
      <w:tr w:rsidR="004A546C" w:rsidRPr="00E91653" w14:paraId="3012E810" w14:textId="77777777" w:rsidTr="00002634">
        <w:trPr>
          <w:trHeight w:val="20"/>
        </w:trPr>
        <w:tc>
          <w:tcPr>
            <w:tcW w:w="1240" w:type="pct"/>
            <w:shd w:val="clear" w:color="auto" w:fill="002060"/>
            <w:vAlign w:val="center"/>
            <w:hideMark/>
          </w:tcPr>
          <w:p w14:paraId="6FC0426B" w14:textId="6DE8C540" w:rsidR="004A546C" w:rsidRPr="00E91653" w:rsidRDefault="004A546C" w:rsidP="006C395B">
            <w:pPr>
              <w:jc w:val="both"/>
              <w:rPr>
                <w:rFonts w:ascii="Roboto" w:hAnsi="Roboto" w:cs="Calibri"/>
                <w:b/>
                <w:bCs/>
                <w:color w:val="FFFFFF" w:themeColor="background1"/>
                <w:sz w:val="22"/>
                <w:szCs w:val="22"/>
              </w:rPr>
            </w:pPr>
            <w:bookmarkStart w:id="112" w:name="_Hlk214396924"/>
            <w:r w:rsidRPr="00E91653">
              <w:rPr>
                <w:rFonts w:ascii="Roboto" w:hAnsi="Roboto" w:cs="Calibri"/>
                <w:b/>
                <w:bCs/>
                <w:color w:val="FFFFFF" w:themeColor="background1"/>
                <w:sz w:val="22"/>
                <w:szCs w:val="22"/>
              </w:rPr>
              <w:t>Lesson Learned #5:</w:t>
            </w:r>
          </w:p>
        </w:tc>
        <w:tc>
          <w:tcPr>
            <w:tcW w:w="3760" w:type="pct"/>
            <w:vAlign w:val="center"/>
            <w:hideMark/>
          </w:tcPr>
          <w:p w14:paraId="3DC0FF67" w14:textId="6CFD0A6F" w:rsidR="004A546C" w:rsidRPr="00E91653" w:rsidRDefault="007B63A5" w:rsidP="00A62670">
            <w:pPr>
              <w:jc w:val="both"/>
              <w:rPr>
                <w:rFonts w:ascii="Roboto" w:hAnsi="Roboto" w:cs="Calibri"/>
                <w:b/>
                <w:bCs/>
                <w:color w:val="000000"/>
                <w:sz w:val="22"/>
                <w:szCs w:val="22"/>
              </w:rPr>
            </w:pPr>
            <w:r w:rsidRPr="00E91653">
              <w:rPr>
                <w:rFonts w:ascii="Roboto" w:hAnsi="Roboto" w:cs="Calibri"/>
                <w:b/>
                <w:bCs/>
                <w:color w:val="000000"/>
                <w:sz w:val="22"/>
                <w:szCs w:val="22"/>
              </w:rPr>
              <w:t>Early recruitment of a fully staffed PMU is critical for smooth implementation</w:t>
            </w:r>
          </w:p>
        </w:tc>
      </w:tr>
      <w:tr w:rsidR="004A546C" w:rsidRPr="00E91653" w14:paraId="28D3DD89" w14:textId="77777777" w:rsidTr="00002634">
        <w:trPr>
          <w:trHeight w:val="20"/>
        </w:trPr>
        <w:tc>
          <w:tcPr>
            <w:tcW w:w="1240" w:type="pct"/>
            <w:shd w:val="clear" w:color="auto" w:fill="002060"/>
            <w:vAlign w:val="center"/>
            <w:hideMark/>
          </w:tcPr>
          <w:p w14:paraId="605D78E4" w14:textId="77777777" w:rsidR="004A546C" w:rsidRPr="00E91653" w:rsidRDefault="004A546C"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Context / Comment:</w:t>
            </w:r>
          </w:p>
        </w:tc>
        <w:tc>
          <w:tcPr>
            <w:tcW w:w="3760" w:type="pct"/>
            <w:vAlign w:val="center"/>
            <w:hideMark/>
          </w:tcPr>
          <w:p w14:paraId="7CF39CD0" w14:textId="20122001" w:rsidR="004A546C" w:rsidRPr="00E91653" w:rsidRDefault="007B63A5" w:rsidP="006C395B">
            <w:pPr>
              <w:jc w:val="both"/>
              <w:rPr>
                <w:rFonts w:ascii="Roboto" w:hAnsi="Roboto" w:cs="Calibri"/>
                <w:color w:val="000000"/>
                <w:sz w:val="22"/>
                <w:szCs w:val="22"/>
              </w:rPr>
            </w:pPr>
            <w:r w:rsidRPr="00E91653">
              <w:rPr>
                <w:rFonts w:ascii="Roboto" w:hAnsi="Roboto" w:cs="Calibri"/>
                <w:color w:val="000000"/>
                <w:sz w:val="22"/>
                <w:szCs w:val="22"/>
              </w:rPr>
              <w:t xml:space="preserve">Timely recruitment of a fully staffed Project Management Unit including; a Project Manager, site officers, and dedicated Monitoring &amp; Evaluation and Gender/Safeguards focal points is essential to avoid early implementation bottlenecks. In this project, delays in filling PMU positions contributed to stalled fieldwork, slow financial reporting, and delayed disbursement of subsequent cash advances. </w:t>
            </w:r>
            <w:r w:rsidR="00F81EC3" w:rsidRPr="00E91653">
              <w:rPr>
                <w:rFonts w:ascii="Roboto" w:hAnsi="Roboto" w:cs="Calibri"/>
                <w:color w:val="000000"/>
                <w:sz w:val="22"/>
                <w:szCs w:val="22"/>
              </w:rPr>
              <w:t xml:space="preserve">Delays in hiring directly contributed to the need for a no-cost extension. </w:t>
            </w:r>
            <w:r w:rsidRPr="00E91653">
              <w:rPr>
                <w:rFonts w:ascii="Roboto" w:hAnsi="Roboto" w:cs="Calibri"/>
                <w:color w:val="000000"/>
                <w:sz w:val="22"/>
                <w:szCs w:val="22"/>
              </w:rPr>
              <w:t>Where staffing was in place, reporting improved, coordination across partners was stronger, and evidence on inclusivity (gender, IPLCs, youth) was more systematically captured.</w:t>
            </w:r>
            <w:r w:rsidR="00FD5C5E" w:rsidRPr="00FD5C5E">
              <w:t xml:space="preserve"> </w:t>
            </w:r>
            <w:r w:rsidR="00FD5C5E" w:rsidRPr="00FD5C5E">
              <w:rPr>
                <w:rFonts w:ascii="Roboto" w:hAnsi="Roboto" w:cs="Calibri"/>
                <w:color w:val="000000"/>
                <w:sz w:val="22"/>
                <w:szCs w:val="22"/>
              </w:rPr>
              <w:t>This lesson is applicable to all complex, multi-partner projects where timely staffing is critical to coordination, reporting, and adaptive management.</w:t>
            </w:r>
          </w:p>
        </w:tc>
      </w:tr>
      <w:tr w:rsidR="004A546C" w:rsidRPr="00E91653" w14:paraId="2761B20B" w14:textId="77777777" w:rsidTr="00002634">
        <w:trPr>
          <w:trHeight w:val="20"/>
        </w:trPr>
        <w:tc>
          <w:tcPr>
            <w:tcW w:w="1240" w:type="pct"/>
            <w:shd w:val="clear" w:color="auto" w:fill="002060"/>
            <w:vAlign w:val="center"/>
            <w:hideMark/>
          </w:tcPr>
          <w:p w14:paraId="62E6A1EA" w14:textId="77777777" w:rsidR="004A546C" w:rsidRPr="00E91653" w:rsidRDefault="004A546C"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Cross-reference(s) to Relevant Paragraphs:</w:t>
            </w:r>
          </w:p>
        </w:tc>
        <w:tc>
          <w:tcPr>
            <w:tcW w:w="3760" w:type="pct"/>
            <w:vAlign w:val="center"/>
            <w:hideMark/>
          </w:tcPr>
          <w:p w14:paraId="44DE8358" w14:textId="6B5306A2" w:rsidR="004A546C" w:rsidRPr="00E91653" w:rsidRDefault="007B63A5" w:rsidP="006C395B">
            <w:pPr>
              <w:jc w:val="both"/>
              <w:rPr>
                <w:rFonts w:ascii="Roboto" w:hAnsi="Roboto" w:cs="Calibri"/>
                <w:color w:val="000000"/>
                <w:sz w:val="22"/>
                <w:szCs w:val="22"/>
              </w:rPr>
            </w:pPr>
            <w:r w:rsidRPr="00E91653">
              <w:rPr>
                <w:rFonts w:ascii="Roboto" w:hAnsi="Roboto" w:cs="Calibri"/>
                <w:color w:val="000000"/>
                <w:sz w:val="22"/>
                <w:szCs w:val="22"/>
              </w:rPr>
              <w:t>28</w:t>
            </w:r>
          </w:p>
        </w:tc>
      </w:tr>
      <w:bookmarkEnd w:id="112"/>
    </w:tbl>
    <w:p w14:paraId="4781FF4F" w14:textId="77777777" w:rsidR="004A546C" w:rsidRPr="00E91653" w:rsidRDefault="004A546C" w:rsidP="006C395B">
      <w:pPr>
        <w:jc w:val="both"/>
        <w:rPr>
          <w:rFonts w:ascii="Roboto" w:hAnsi="Roboto"/>
          <w:sz w:val="22"/>
          <w:szCs w:val="22"/>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7352"/>
      </w:tblGrid>
      <w:tr w:rsidR="008C525E" w:rsidRPr="00E91653" w14:paraId="6A3E94BF" w14:textId="77777777" w:rsidTr="00002634">
        <w:trPr>
          <w:trHeight w:val="20"/>
        </w:trPr>
        <w:tc>
          <w:tcPr>
            <w:tcW w:w="1240" w:type="pct"/>
            <w:shd w:val="clear" w:color="auto" w:fill="002060"/>
            <w:vAlign w:val="center"/>
            <w:hideMark/>
          </w:tcPr>
          <w:p w14:paraId="036723E6" w14:textId="15D226B7" w:rsidR="008C525E" w:rsidRPr="00E91653" w:rsidRDefault="008C525E"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Lesson Learned #6:</w:t>
            </w:r>
          </w:p>
        </w:tc>
        <w:tc>
          <w:tcPr>
            <w:tcW w:w="3760" w:type="pct"/>
            <w:vAlign w:val="center"/>
            <w:hideMark/>
          </w:tcPr>
          <w:p w14:paraId="26D8E7BA" w14:textId="34473A1B" w:rsidR="008C525E" w:rsidRPr="00E91653" w:rsidRDefault="007B63A5" w:rsidP="006C395B">
            <w:pPr>
              <w:jc w:val="both"/>
              <w:rPr>
                <w:rFonts w:ascii="Roboto" w:hAnsi="Roboto" w:cs="Calibri"/>
                <w:b/>
                <w:bCs/>
                <w:color w:val="000000"/>
                <w:sz w:val="22"/>
                <w:szCs w:val="22"/>
              </w:rPr>
            </w:pPr>
            <w:r w:rsidRPr="00E91653">
              <w:rPr>
                <w:rFonts w:ascii="Roboto" w:hAnsi="Roboto" w:cs="Calibri"/>
                <w:b/>
                <w:bCs/>
                <w:color w:val="000000"/>
                <w:sz w:val="22"/>
                <w:szCs w:val="22"/>
              </w:rPr>
              <w:t xml:space="preserve">Private sector engagement is pivotal for </w:t>
            </w:r>
            <w:proofErr w:type="spellStart"/>
            <w:r w:rsidRPr="00E91653">
              <w:rPr>
                <w:rFonts w:ascii="Roboto" w:hAnsi="Roboto" w:cs="Calibri"/>
                <w:b/>
                <w:bCs/>
                <w:color w:val="000000"/>
                <w:sz w:val="22"/>
                <w:szCs w:val="22"/>
              </w:rPr>
              <w:t>valorization</w:t>
            </w:r>
            <w:proofErr w:type="spellEnd"/>
            <w:r w:rsidRPr="00E91653">
              <w:rPr>
                <w:rFonts w:ascii="Roboto" w:hAnsi="Roboto" w:cs="Calibri"/>
                <w:b/>
                <w:bCs/>
                <w:color w:val="000000"/>
                <w:sz w:val="22"/>
                <w:szCs w:val="22"/>
              </w:rPr>
              <w:t xml:space="preserve"> and tangible ABS benefits</w:t>
            </w:r>
          </w:p>
        </w:tc>
      </w:tr>
      <w:tr w:rsidR="008C525E" w:rsidRPr="00E91653" w14:paraId="1715FF47" w14:textId="77777777" w:rsidTr="00002634">
        <w:trPr>
          <w:trHeight w:val="20"/>
        </w:trPr>
        <w:tc>
          <w:tcPr>
            <w:tcW w:w="1240" w:type="pct"/>
            <w:shd w:val="clear" w:color="auto" w:fill="002060"/>
            <w:vAlign w:val="center"/>
            <w:hideMark/>
          </w:tcPr>
          <w:p w14:paraId="7DDD5CD8" w14:textId="77777777" w:rsidR="008C525E" w:rsidRPr="00E91653" w:rsidRDefault="008C525E" w:rsidP="006C395B">
            <w:pPr>
              <w:jc w:val="both"/>
              <w:rPr>
                <w:rFonts w:ascii="Roboto" w:hAnsi="Roboto" w:cs="Calibri"/>
                <w:b/>
                <w:bCs/>
                <w:color w:val="FFFFFF" w:themeColor="background1"/>
                <w:sz w:val="22"/>
                <w:szCs w:val="22"/>
              </w:rPr>
            </w:pPr>
            <w:bookmarkStart w:id="113" w:name="_Hlk214433665"/>
            <w:r w:rsidRPr="00E91653">
              <w:rPr>
                <w:rFonts w:ascii="Roboto" w:hAnsi="Roboto" w:cs="Calibri"/>
                <w:b/>
                <w:bCs/>
                <w:color w:val="FFFFFF" w:themeColor="background1"/>
                <w:sz w:val="22"/>
                <w:szCs w:val="22"/>
              </w:rPr>
              <w:t>Context / Comment:</w:t>
            </w:r>
          </w:p>
        </w:tc>
        <w:tc>
          <w:tcPr>
            <w:tcW w:w="3760" w:type="pct"/>
            <w:vAlign w:val="center"/>
            <w:hideMark/>
          </w:tcPr>
          <w:p w14:paraId="303FB52B" w14:textId="6515985D" w:rsidR="008C525E" w:rsidRPr="00E91653" w:rsidRDefault="007B63A5" w:rsidP="006C395B">
            <w:pPr>
              <w:jc w:val="both"/>
              <w:rPr>
                <w:rFonts w:ascii="Roboto" w:hAnsi="Roboto" w:cs="Calibri"/>
                <w:color w:val="000000"/>
                <w:sz w:val="22"/>
                <w:szCs w:val="22"/>
              </w:rPr>
            </w:pPr>
            <w:r w:rsidRPr="00E91653">
              <w:rPr>
                <w:rFonts w:ascii="Roboto" w:hAnsi="Roboto" w:cs="Calibri"/>
                <w:color w:val="000000"/>
                <w:sz w:val="22"/>
                <w:szCs w:val="22"/>
              </w:rPr>
              <w:t xml:space="preserve">Effective </w:t>
            </w:r>
            <w:proofErr w:type="spellStart"/>
            <w:r w:rsidRPr="00E91653">
              <w:rPr>
                <w:rFonts w:ascii="Roboto" w:hAnsi="Roboto" w:cs="Calibri"/>
                <w:color w:val="000000"/>
                <w:sz w:val="22"/>
                <w:szCs w:val="22"/>
              </w:rPr>
              <w:t>valorization</w:t>
            </w:r>
            <w:proofErr w:type="spellEnd"/>
            <w:r w:rsidRPr="00E91653">
              <w:rPr>
                <w:rFonts w:ascii="Roboto" w:hAnsi="Roboto" w:cs="Calibri"/>
                <w:color w:val="000000"/>
                <w:sz w:val="22"/>
                <w:szCs w:val="22"/>
              </w:rPr>
              <w:t xml:space="preserve"> of genetic resources requires deliberate technology transfer and structured engagement with private sector actors. Research institutes such as NARO have developed GR</w:t>
            </w:r>
            <w:r w:rsidR="00E16932" w:rsidRPr="00E91653">
              <w:rPr>
                <w:rFonts w:ascii="Roboto" w:hAnsi="Roboto" w:cs="Calibri"/>
                <w:color w:val="000000"/>
                <w:sz w:val="22"/>
                <w:szCs w:val="22"/>
              </w:rPr>
              <w:t xml:space="preserve"> </w:t>
            </w:r>
            <w:r w:rsidRPr="00E91653">
              <w:rPr>
                <w:rFonts w:ascii="Roboto" w:hAnsi="Roboto" w:cs="Calibri"/>
                <w:color w:val="000000"/>
                <w:sz w:val="22"/>
                <w:szCs w:val="22"/>
              </w:rPr>
              <w:t xml:space="preserve">based products and </w:t>
            </w:r>
            <w:r w:rsidRPr="00E91653">
              <w:rPr>
                <w:rFonts w:ascii="Roboto" w:hAnsi="Roboto" w:cs="Calibri"/>
                <w:color w:val="000000"/>
                <w:sz w:val="22"/>
                <w:szCs w:val="22"/>
              </w:rPr>
              <w:lastRenderedPageBreak/>
              <w:t>propagation systems (e.g., medicinal formulations, sandalwood nurseries), but these only translate into ABS</w:t>
            </w:r>
            <w:r w:rsidR="00E16932" w:rsidRPr="00E91653">
              <w:rPr>
                <w:rFonts w:ascii="Roboto" w:hAnsi="Roboto" w:cs="Calibri"/>
                <w:color w:val="000000"/>
                <w:sz w:val="22"/>
                <w:szCs w:val="22"/>
              </w:rPr>
              <w:t xml:space="preserve"> </w:t>
            </w:r>
            <w:r w:rsidRPr="00E91653">
              <w:rPr>
                <w:rFonts w:ascii="Roboto" w:hAnsi="Roboto" w:cs="Calibri"/>
                <w:color w:val="000000"/>
                <w:sz w:val="22"/>
                <w:szCs w:val="22"/>
              </w:rPr>
              <w:t>compliant livelihood benefits for IPLCs when linked to commercial producers under clear agreements (e.g., MTAs, PIC/MAT). The project shows that without purposeful Research and Discovery to market pathways, innovations risk remaining at pilot stage, limiting real</w:t>
            </w:r>
            <w:r w:rsidR="00E16932" w:rsidRPr="00E91653">
              <w:rPr>
                <w:rFonts w:ascii="Roboto" w:hAnsi="Roboto" w:cs="Calibri"/>
                <w:color w:val="000000"/>
                <w:sz w:val="22"/>
                <w:szCs w:val="22"/>
              </w:rPr>
              <w:t xml:space="preserve"> </w:t>
            </w:r>
            <w:r w:rsidRPr="00E91653">
              <w:rPr>
                <w:rFonts w:ascii="Roboto" w:hAnsi="Roboto" w:cs="Calibri"/>
                <w:color w:val="000000"/>
                <w:sz w:val="22"/>
                <w:szCs w:val="22"/>
              </w:rPr>
              <w:t>world benefit</w:t>
            </w:r>
            <w:r w:rsidR="00E16932" w:rsidRPr="00E91653">
              <w:rPr>
                <w:rFonts w:ascii="Roboto" w:hAnsi="Roboto" w:cs="Calibri"/>
                <w:color w:val="000000"/>
                <w:sz w:val="22"/>
                <w:szCs w:val="22"/>
              </w:rPr>
              <w:t xml:space="preserve"> </w:t>
            </w:r>
            <w:r w:rsidRPr="00E91653">
              <w:rPr>
                <w:rFonts w:ascii="Roboto" w:hAnsi="Roboto" w:cs="Calibri"/>
                <w:color w:val="000000"/>
                <w:sz w:val="22"/>
                <w:szCs w:val="22"/>
              </w:rPr>
              <w:t>sharing outcomes for communities</w:t>
            </w:r>
            <w:r w:rsidR="008C525E" w:rsidRPr="00E91653">
              <w:rPr>
                <w:rFonts w:ascii="Roboto" w:hAnsi="Roboto" w:cs="Calibri"/>
                <w:color w:val="000000"/>
                <w:sz w:val="22"/>
                <w:szCs w:val="22"/>
              </w:rPr>
              <w:t>.</w:t>
            </w:r>
          </w:p>
        </w:tc>
      </w:tr>
      <w:bookmarkEnd w:id="113"/>
      <w:tr w:rsidR="008C525E" w:rsidRPr="00E91653" w14:paraId="0C228639" w14:textId="77777777" w:rsidTr="00002634">
        <w:trPr>
          <w:trHeight w:val="20"/>
        </w:trPr>
        <w:tc>
          <w:tcPr>
            <w:tcW w:w="1240" w:type="pct"/>
            <w:shd w:val="clear" w:color="auto" w:fill="002060"/>
            <w:vAlign w:val="center"/>
            <w:hideMark/>
          </w:tcPr>
          <w:p w14:paraId="41EEF34D" w14:textId="77777777" w:rsidR="008C525E" w:rsidRPr="00E91653" w:rsidRDefault="008C525E"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lastRenderedPageBreak/>
              <w:t>Cross-reference(s) to Relevant Paragraphs:</w:t>
            </w:r>
          </w:p>
        </w:tc>
        <w:tc>
          <w:tcPr>
            <w:tcW w:w="3760" w:type="pct"/>
            <w:vAlign w:val="center"/>
            <w:hideMark/>
          </w:tcPr>
          <w:p w14:paraId="06F8A6C5" w14:textId="0F04A469" w:rsidR="008C525E" w:rsidRPr="00E91653" w:rsidRDefault="00E16932" w:rsidP="006C395B">
            <w:pPr>
              <w:jc w:val="both"/>
              <w:rPr>
                <w:rFonts w:ascii="Roboto" w:hAnsi="Roboto" w:cs="Calibri"/>
                <w:color w:val="000000"/>
                <w:sz w:val="22"/>
                <w:szCs w:val="22"/>
              </w:rPr>
            </w:pPr>
            <w:r w:rsidRPr="00E91653">
              <w:rPr>
                <w:rFonts w:ascii="Roboto" w:hAnsi="Roboto" w:cs="Calibri"/>
                <w:color w:val="000000"/>
                <w:sz w:val="22"/>
                <w:szCs w:val="22"/>
              </w:rPr>
              <w:t>22–25, 101–103</w:t>
            </w:r>
          </w:p>
        </w:tc>
      </w:tr>
    </w:tbl>
    <w:p w14:paraId="52206B13" w14:textId="77777777" w:rsidR="00FD5C5E" w:rsidRDefault="00FD5C5E" w:rsidP="00FD5C5E">
      <w:bookmarkStart w:id="114" w:name="_Toc216382570"/>
      <w:bookmarkEnd w:id="114"/>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7352"/>
      </w:tblGrid>
      <w:tr w:rsidR="00FD5C5E" w:rsidRPr="00E91653" w14:paraId="136A66AB" w14:textId="77777777" w:rsidTr="00E15EAE">
        <w:trPr>
          <w:trHeight w:val="20"/>
        </w:trPr>
        <w:tc>
          <w:tcPr>
            <w:tcW w:w="1240" w:type="pct"/>
            <w:shd w:val="clear" w:color="auto" w:fill="002060"/>
            <w:vAlign w:val="center"/>
            <w:hideMark/>
          </w:tcPr>
          <w:p w14:paraId="3C648AA2" w14:textId="1FD54D1A" w:rsidR="00FD5C5E" w:rsidRPr="00E91653" w:rsidRDefault="00FD5C5E" w:rsidP="00B505D4">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Lesson Learned #</w:t>
            </w:r>
            <w:r>
              <w:rPr>
                <w:rFonts w:ascii="Roboto" w:hAnsi="Roboto" w:cs="Calibri"/>
                <w:b/>
                <w:bCs/>
                <w:color w:val="FFFFFF" w:themeColor="background1"/>
                <w:sz w:val="22"/>
                <w:szCs w:val="22"/>
              </w:rPr>
              <w:t>7</w:t>
            </w:r>
            <w:r w:rsidRPr="00E91653">
              <w:rPr>
                <w:rFonts w:ascii="Roboto" w:hAnsi="Roboto" w:cs="Calibri"/>
                <w:b/>
                <w:bCs/>
                <w:color w:val="FFFFFF" w:themeColor="background1"/>
                <w:sz w:val="22"/>
                <w:szCs w:val="22"/>
              </w:rPr>
              <w:t>:</w:t>
            </w:r>
          </w:p>
        </w:tc>
        <w:tc>
          <w:tcPr>
            <w:tcW w:w="3760" w:type="pct"/>
            <w:vAlign w:val="center"/>
          </w:tcPr>
          <w:p w14:paraId="782736B3" w14:textId="0A6C7A31" w:rsidR="00FD5C5E" w:rsidRPr="00E91653" w:rsidRDefault="00FD5C5E" w:rsidP="00B505D4">
            <w:pPr>
              <w:jc w:val="both"/>
              <w:rPr>
                <w:rFonts w:ascii="Roboto" w:hAnsi="Roboto" w:cs="Calibri"/>
                <w:b/>
                <w:bCs/>
                <w:color w:val="000000"/>
                <w:sz w:val="22"/>
                <w:szCs w:val="22"/>
              </w:rPr>
            </w:pPr>
            <w:r w:rsidRPr="00FD5C5E">
              <w:rPr>
                <w:rFonts w:ascii="Roboto" w:hAnsi="Roboto" w:cs="Calibri"/>
                <w:b/>
                <w:bCs/>
                <w:color w:val="000000"/>
                <w:sz w:val="22"/>
                <w:szCs w:val="22"/>
              </w:rPr>
              <w:t>Gender-responsive ABS design enhances equity, effectiveness, and sustainability when embedded as a core implementation principle</w:t>
            </w:r>
          </w:p>
        </w:tc>
      </w:tr>
      <w:tr w:rsidR="00FD5C5E" w:rsidRPr="00E91653" w14:paraId="02DD3119" w14:textId="77777777" w:rsidTr="00E15EAE">
        <w:trPr>
          <w:trHeight w:val="20"/>
        </w:trPr>
        <w:tc>
          <w:tcPr>
            <w:tcW w:w="1240" w:type="pct"/>
            <w:shd w:val="clear" w:color="auto" w:fill="002060"/>
            <w:vAlign w:val="center"/>
            <w:hideMark/>
          </w:tcPr>
          <w:p w14:paraId="73F1687D" w14:textId="77777777" w:rsidR="00FD5C5E" w:rsidRPr="00E91653" w:rsidRDefault="00FD5C5E" w:rsidP="00B505D4">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Context / Comment:</w:t>
            </w:r>
          </w:p>
        </w:tc>
        <w:tc>
          <w:tcPr>
            <w:tcW w:w="3760" w:type="pct"/>
            <w:vAlign w:val="center"/>
          </w:tcPr>
          <w:p w14:paraId="0F42705C" w14:textId="06BFB656" w:rsidR="00FD5C5E" w:rsidRPr="00E15EAE" w:rsidRDefault="00AD29F9" w:rsidP="00B505D4">
            <w:pPr>
              <w:jc w:val="both"/>
              <w:rPr>
                <w:rFonts w:ascii="Roboto" w:hAnsi="Roboto" w:cs="Calibri"/>
                <w:color w:val="000000"/>
                <w:sz w:val="22"/>
                <w:szCs w:val="22"/>
                <w:lang w:val="en-US"/>
              </w:rPr>
            </w:pPr>
            <w:r w:rsidRPr="00AD29F9">
              <w:rPr>
                <w:rFonts w:ascii="Roboto" w:hAnsi="Roboto" w:cs="Calibri"/>
                <w:color w:val="000000"/>
                <w:sz w:val="22"/>
                <w:szCs w:val="22"/>
                <w:lang w:val="en-US"/>
              </w:rPr>
              <w:t>The Uganda ABS Project shows that gender mainstreaming is most effective when built into project design and delivery rather than treated as a stand-alone activity. The use of minimum female participation thresholds, culturally sensitive facilitation, and targeted engagement enabled women</w:t>
            </w:r>
            <w:r>
              <w:rPr>
                <w:rFonts w:ascii="Roboto" w:hAnsi="Roboto" w:cs="Calibri"/>
                <w:color w:val="000000"/>
                <w:sz w:val="22"/>
                <w:szCs w:val="22"/>
                <w:lang w:val="en-US"/>
              </w:rPr>
              <w:t xml:space="preserve"> </w:t>
            </w:r>
            <w:r w:rsidRPr="00AD29F9">
              <w:rPr>
                <w:rFonts w:ascii="Roboto" w:hAnsi="Roboto" w:cs="Calibri"/>
                <w:color w:val="000000"/>
                <w:sz w:val="22"/>
                <w:szCs w:val="22"/>
                <w:lang w:val="en-US"/>
              </w:rPr>
              <w:t>particularly among the Batwa and Karamoja communities</w:t>
            </w:r>
            <w:r>
              <w:rPr>
                <w:rFonts w:ascii="Roboto" w:hAnsi="Roboto" w:cs="Calibri"/>
                <w:color w:val="000000"/>
                <w:sz w:val="22"/>
                <w:szCs w:val="22"/>
                <w:lang w:val="en-US"/>
              </w:rPr>
              <w:t xml:space="preserve"> </w:t>
            </w:r>
            <w:r w:rsidRPr="00AD29F9">
              <w:rPr>
                <w:rFonts w:ascii="Roboto" w:hAnsi="Roboto" w:cs="Calibri"/>
                <w:color w:val="000000"/>
                <w:sz w:val="22"/>
                <w:szCs w:val="22"/>
                <w:lang w:val="en-US"/>
              </w:rPr>
              <w:t>to become active contributors to traditional knowledge documentation, community organization, and benefit-sharing processes. Women-led initiatives in herbal medicine development and sandalwood value chains strengthened social inclusion and livelihood outcomes.</w:t>
            </w:r>
            <w:r>
              <w:rPr>
                <w:rFonts w:ascii="Roboto" w:hAnsi="Roboto" w:cs="Calibri"/>
                <w:color w:val="000000"/>
                <w:sz w:val="22"/>
                <w:szCs w:val="22"/>
                <w:lang w:val="en-US"/>
              </w:rPr>
              <w:t xml:space="preserve"> </w:t>
            </w:r>
            <w:r w:rsidRPr="00AD29F9">
              <w:rPr>
                <w:rFonts w:ascii="Roboto" w:hAnsi="Roboto" w:cs="Calibri"/>
                <w:color w:val="000000"/>
                <w:sz w:val="22"/>
                <w:szCs w:val="22"/>
                <w:lang w:val="en-US"/>
              </w:rPr>
              <w:t xml:space="preserve">This lesson is relevant to all biodiversity, natural-resource, and ABS </w:t>
            </w:r>
            <w:proofErr w:type="spellStart"/>
            <w:r w:rsidRPr="00AD29F9">
              <w:rPr>
                <w:rFonts w:ascii="Roboto" w:hAnsi="Roboto" w:cs="Calibri"/>
                <w:color w:val="000000"/>
                <w:sz w:val="22"/>
                <w:szCs w:val="22"/>
                <w:lang w:val="en-US"/>
              </w:rPr>
              <w:t>programmes</w:t>
            </w:r>
            <w:proofErr w:type="spellEnd"/>
            <w:r w:rsidRPr="00AD29F9">
              <w:rPr>
                <w:rFonts w:ascii="Roboto" w:hAnsi="Roboto" w:cs="Calibri"/>
                <w:color w:val="000000"/>
                <w:sz w:val="22"/>
                <w:szCs w:val="22"/>
                <w:lang w:val="en-US"/>
              </w:rPr>
              <w:t xml:space="preserve"> seeking to combine conservation objectives with gender equality and poverty reduction.</w:t>
            </w:r>
          </w:p>
        </w:tc>
      </w:tr>
      <w:tr w:rsidR="00FD5C5E" w:rsidRPr="00E91653" w14:paraId="31D66E74" w14:textId="77777777" w:rsidTr="00B505D4">
        <w:trPr>
          <w:trHeight w:val="20"/>
        </w:trPr>
        <w:tc>
          <w:tcPr>
            <w:tcW w:w="1240" w:type="pct"/>
            <w:shd w:val="clear" w:color="auto" w:fill="002060"/>
            <w:vAlign w:val="center"/>
            <w:hideMark/>
          </w:tcPr>
          <w:p w14:paraId="7AB13DFB" w14:textId="77777777" w:rsidR="00FD5C5E" w:rsidRPr="00E91653" w:rsidRDefault="00FD5C5E" w:rsidP="00B505D4">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Cross-reference(s) to Relevant Paragraphs:</w:t>
            </w:r>
          </w:p>
        </w:tc>
        <w:tc>
          <w:tcPr>
            <w:tcW w:w="3760" w:type="pct"/>
            <w:vAlign w:val="center"/>
            <w:hideMark/>
          </w:tcPr>
          <w:p w14:paraId="7CA3C556" w14:textId="258ED88A" w:rsidR="00FD5C5E" w:rsidRPr="00E91653" w:rsidRDefault="00AD29F9" w:rsidP="00B505D4">
            <w:pPr>
              <w:jc w:val="both"/>
              <w:rPr>
                <w:rFonts w:ascii="Roboto" w:hAnsi="Roboto" w:cs="Calibri"/>
                <w:color w:val="000000"/>
                <w:sz w:val="22"/>
                <w:szCs w:val="22"/>
              </w:rPr>
            </w:pPr>
            <w:r>
              <w:rPr>
                <w:rFonts w:ascii="Roboto" w:hAnsi="Roboto" w:cs="Calibri"/>
                <w:color w:val="000000"/>
                <w:sz w:val="22"/>
                <w:szCs w:val="22"/>
              </w:rPr>
              <w:t>45, 50</w:t>
            </w:r>
          </w:p>
        </w:tc>
      </w:tr>
    </w:tbl>
    <w:p w14:paraId="0559D8A2" w14:textId="77777777" w:rsidR="00FD5C5E" w:rsidRDefault="00FD5C5E" w:rsidP="00FD5C5E"/>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7352"/>
      </w:tblGrid>
      <w:tr w:rsidR="00FD5C5E" w:rsidRPr="00E91653" w14:paraId="07E043DE" w14:textId="77777777" w:rsidTr="00E15EAE">
        <w:trPr>
          <w:trHeight w:val="20"/>
        </w:trPr>
        <w:tc>
          <w:tcPr>
            <w:tcW w:w="1240" w:type="pct"/>
            <w:shd w:val="clear" w:color="auto" w:fill="002060"/>
            <w:vAlign w:val="center"/>
            <w:hideMark/>
          </w:tcPr>
          <w:p w14:paraId="35C1BF14" w14:textId="13DE9AD5" w:rsidR="00FD5C5E" w:rsidRPr="00E91653" w:rsidRDefault="00FD5C5E" w:rsidP="00B505D4">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Lesson Learned #</w:t>
            </w:r>
            <w:r>
              <w:rPr>
                <w:rFonts w:ascii="Roboto" w:hAnsi="Roboto" w:cs="Calibri"/>
                <w:b/>
                <w:bCs/>
                <w:color w:val="FFFFFF" w:themeColor="background1"/>
                <w:sz w:val="22"/>
                <w:szCs w:val="22"/>
              </w:rPr>
              <w:t>8</w:t>
            </w:r>
            <w:r w:rsidRPr="00E91653">
              <w:rPr>
                <w:rFonts w:ascii="Roboto" w:hAnsi="Roboto" w:cs="Calibri"/>
                <w:b/>
                <w:bCs/>
                <w:color w:val="FFFFFF" w:themeColor="background1"/>
                <w:sz w:val="22"/>
                <w:szCs w:val="22"/>
              </w:rPr>
              <w:t>:</w:t>
            </w:r>
          </w:p>
        </w:tc>
        <w:tc>
          <w:tcPr>
            <w:tcW w:w="3760" w:type="pct"/>
            <w:vAlign w:val="center"/>
          </w:tcPr>
          <w:p w14:paraId="64CC2CD1" w14:textId="7570B85D" w:rsidR="00FD5C5E" w:rsidRPr="00E91653" w:rsidRDefault="00FD5C5E" w:rsidP="00B505D4">
            <w:pPr>
              <w:jc w:val="both"/>
              <w:rPr>
                <w:rFonts w:ascii="Roboto" w:hAnsi="Roboto" w:cs="Calibri"/>
                <w:b/>
                <w:bCs/>
                <w:color w:val="000000"/>
                <w:sz w:val="22"/>
                <w:szCs w:val="22"/>
              </w:rPr>
            </w:pPr>
            <w:r w:rsidRPr="00FD5C5E">
              <w:rPr>
                <w:rFonts w:ascii="Roboto" w:hAnsi="Roboto" w:cs="Calibri"/>
                <w:b/>
                <w:bCs/>
                <w:color w:val="000000"/>
                <w:sz w:val="22"/>
                <w:szCs w:val="22"/>
              </w:rPr>
              <w:t>Human-rights-based ABS approaches strengthen IPLC empowerment, compliance, and social legitimacy</w:t>
            </w:r>
          </w:p>
        </w:tc>
      </w:tr>
      <w:tr w:rsidR="00FD5C5E" w:rsidRPr="00E91653" w14:paraId="67F49E77" w14:textId="77777777" w:rsidTr="00E15EAE">
        <w:trPr>
          <w:trHeight w:val="20"/>
        </w:trPr>
        <w:tc>
          <w:tcPr>
            <w:tcW w:w="1240" w:type="pct"/>
            <w:shd w:val="clear" w:color="auto" w:fill="002060"/>
            <w:vAlign w:val="center"/>
            <w:hideMark/>
          </w:tcPr>
          <w:p w14:paraId="41984B61" w14:textId="77777777" w:rsidR="00FD5C5E" w:rsidRPr="00E91653" w:rsidRDefault="00FD5C5E" w:rsidP="00B505D4">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Context / Comment:</w:t>
            </w:r>
          </w:p>
        </w:tc>
        <w:tc>
          <w:tcPr>
            <w:tcW w:w="3760" w:type="pct"/>
            <w:vAlign w:val="center"/>
          </w:tcPr>
          <w:p w14:paraId="0A9096C4" w14:textId="7ECC01FC" w:rsidR="00FD5C5E" w:rsidRPr="00E15EAE" w:rsidRDefault="00AD29F9" w:rsidP="00B505D4">
            <w:pPr>
              <w:jc w:val="both"/>
              <w:rPr>
                <w:rFonts w:ascii="Roboto" w:hAnsi="Roboto" w:cs="Calibri"/>
                <w:color w:val="000000"/>
                <w:sz w:val="22"/>
                <w:szCs w:val="22"/>
                <w:lang w:val="en-US"/>
              </w:rPr>
            </w:pPr>
            <w:r w:rsidRPr="00AD29F9">
              <w:rPr>
                <w:rFonts w:ascii="Roboto" w:hAnsi="Roboto" w:cs="Calibri"/>
                <w:color w:val="000000"/>
                <w:sz w:val="22"/>
                <w:szCs w:val="22"/>
                <w:lang w:val="en-US"/>
              </w:rPr>
              <w:t>The project demonstrates that treating PIC, MAT, and community protocols as empowerment tools rather than mere compliance requirements strengthens the protection of Indigenous Peoples’ and Local Communities’ rights. Community</w:t>
            </w:r>
            <w:r>
              <w:rPr>
                <w:rFonts w:ascii="Roboto" w:hAnsi="Roboto" w:cs="Calibri"/>
                <w:color w:val="000000"/>
                <w:sz w:val="22"/>
                <w:szCs w:val="22"/>
                <w:lang w:val="en-US"/>
              </w:rPr>
              <w:t xml:space="preserve"> </w:t>
            </w:r>
            <w:r w:rsidRPr="00AD29F9">
              <w:rPr>
                <w:rFonts w:ascii="Roboto" w:hAnsi="Roboto" w:cs="Calibri"/>
                <w:color w:val="000000"/>
                <w:sz w:val="22"/>
                <w:szCs w:val="22"/>
                <w:lang w:val="en-US"/>
              </w:rPr>
              <w:t>led consultations, use of local languages, involvement of elders, women, and youth, and iterative validation processes increased understanding of rights, negotiating power, and social recognition. This was evident in Batwa community protocols for herbal medicine development and in Karamoja and protected-area landscapes where ABS</w:t>
            </w:r>
            <w:r>
              <w:rPr>
                <w:rFonts w:ascii="Roboto" w:hAnsi="Roboto" w:cs="Calibri"/>
                <w:color w:val="000000"/>
                <w:sz w:val="22"/>
                <w:szCs w:val="22"/>
                <w:lang w:val="en-US"/>
              </w:rPr>
              <w:t xml:space="preserve"> </w:t>
            </w:r>
            <w:r w:rsidRPr="00AD29F9">
              <w:rPr>
                <w:rFonts w:ascii="Roboto" w:hAnsi="Roboto" w:cs="Calibri"/>
                <w:color w:val="000000"/>
                <w:sz w:val="22"/>
                <w:szCs w:val="22"/>
                <w:lang w:val="en-US"/>
              </w:rPr>
              <w:t>compliant CFM and CRM agreements improved rights</w:t>
            </w:r>
            <w:r>
              <w:rPr>
                <w:rFonts w:ascii="Roboto" w:hAnsi="Roboto" w:cs="Calibri"/>
                <w:color w:val="000000"/>
                <w:sz w:val="22"/>
                <w:szCs w:val="22"/>
                <w:lang w:val="en-US"/>
              </w:rPr>
              <w:t>-based</w:t>
            </w:r>
            <w:r w:rsidRPr="00AD29F9">
              <w:rPr>
                <w:rFonts w:ascii="Roboto" w:hAnsi="Roboto" w:cs="Calibri"/>
                <w:color w:val="000000"/>
                <w:sz w:val="22"/>
                <w:szCs w:val="22"/>
                <w:lang w:val="en-US"/>
              </w:rPr>
              <w:t xml:space="preserve"> access to genetic resources while reducing conflict and exclusion.</w:t>
            </w:r>
            <w:r>
              <w:rPr>
                <w:rFonts w:ascii="Roboto" w:hAnsi="Roboto" w:cs="Calibri"/>
                <w:color w:val="000000"/>
                <w:sz w:val="22"/>
                <w:szCs w:val="22"/>
                <w:lang w:val="en-US"/>
              </w:rPr>
              <w:t xml:space="preserve"> </w:t>
            </w:r>
            <w:r w:rsidRPr="00AD29F9">
              <w:rPr>
                <w:rFonts w:ascii="Roboto" w:hAnsi="Roboto" w:cs="Calibri"/>
                <w:color w:val="000000"/>
                <w:sz w:val="22"/>
                <w:szCs w:val="22"/>
                <w:lang w:val="en-US"/>
              </w:rPr>
              <w:t>This lesson is applicable to all projects operating at the intersection of biodiversity conservation, Indigenous rights, and equitable benefit</w:t>
            </w:r>
            <w:r>
              <w:rPr>
                <w:rFonts w:ascii="Roboto" w:hAnsi="Roboto" w:cs="Calibri"/>
                <w:color w:val="000000"/>
                <w:sz w:val="22"/>
                <w:szCs w:val="22"/>
                <w:lang w:val="en-US"/>
              </w:rPr>
              <w:t xml:space="preserve"> </w:t>
            </w:r>
            <w:r w:rsidRPr="00AD29F9">
              <w:rPr>
                <w:rFonts w:ascii="Roboto" w:hAnsi="Roboto" w:cs="Calibri"/>
                <w:color w:val="000000"/>
                <w:sz w:val="22"/>
                <w:szCs w:val="22"/>
                <w:lang w:val="en-US"/>
              </w:rPr>
              <w:t>sharing.</w:t>
            </w:r>
          </w:p>
        </w:tc>
      </w:tr>
      <w:tr w:rsidR="00FD5C5E" w:rsidRPr="00E91653" w14:paraId="353FA44F" w14:textId="77777777" w:rsidTr="00B505D4">
        <w:trPr>
          <w:trHeight w:val="20"/>
        </w:trPr>
        <w:tc>
          <w:tcPr>
            <w:tcW w:w="1240" w:type="pct"/>
            <w:shd w:val="clear" w:color="auto" w:fill="002060"/>
            <w:vAlign w:val="center"/>
            <w:hideMark/>
          </w:tcPr>
          <w:p w14:paraId="2E701D17" w14:textId="77777777" w:rsidR="00FD5C5E" w:rsidRPr="00E91653" w:rsidRDefault="00FD5C5E" w:rsidP="00B505D4">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Cross-reference(s) to Relevant Paragraphs:</w:t>
            </w:r>
          </w:p>
        </w:tc>
        <w:tc>
          <w:tcPr>
            <w:tcW w:w="3760" w:type="pct"/>
            <w:vAlign w:val="center"/>
            <w:hideMark/>
          </w:tcPr>
          <w:p w14:paraId="1E18B760" w14:textId="52C5E000" w:rsidR="00FD5C5E" w:rsidRPr="00E91653" w:rsidRDefault="007A4216" w:rsidP="00B505D4">
            <w:pPr>
              <w:jc w:val="both"/>
              <w:rPr>
                <w:rFonts w:ascii="Roboto" w:hAnsi="Roboto" w:cs="Calibri"/>
                <w:color w:val="000000"/>
                <w:sz w:val="22"/>
                <w:szCs w:val="22"/>
              </w:rPr>
            </w:pPr>
            <w:r w:rsidRPr="007A4216">
              <w:rPr>
                <w:rFonts w:ascii="Roboto" w:hAnsi="Roboto" w:cs="Calibri"/>
                <w:color w:val="000000"/>
                <w:sz w:val="22"/>
                <w:szCs w:val="22"/>
              </w:rPr>
              <w:t>87–92, 134–138, 176–179</w:t>
            </w:r>
          </w:p>
        </w:tc>
      </w:tr>
    </w:tbl>
    <w:p w14:paraId="761F3829" w14:textId="77777777" w:rsidR="00FD5C5E" w:rsidRDefault="00FD5C5E" w:rsidP="00E15EAE"/>
    <w:p w14:paraId="049F0361" w14:textId="3AB52385" w:rsidR="00B2176B" w:rsidRPr="00E91653" w:rsidRDefault="00B2176B" w:rsidP="006C395B">
      <w:pPr>
        <w:pStyle w:val="ListParagraph"/>
        <w:keepNext/>
        <w:numPr>
          <w:ilvl w:val="1"/>
          <w:numId w:val="42"/>
        </w:numPr>
        <w:ind w:left="450" w:hanging="270"/>
        <w:jc w:val="both"/>
        <w:outlineLvl w:val="1"/>
        <w:rPr>
          <w:rFonts w:ascii="Roboto" w:hAnsi="Roboto"/>
          <w:b/>
          <w:szCs w:val="22"/>
        </w:rPr>
      </w:pPr>
      <w:bookmarkStart w:id="115" w:name="_Toc217833384"/>
      <w:r w:rsidRPr="00E91653">
        <w:rPr>
          <w:rFonts w:ascii="Roboto" w:hAnsi="Roboto"/>
          <w:b/>
          <w:szCs w:val="22"/>
        </w:rPr>
        <w:t>Recommendations</w:t>
      </w:r>
      <w:bookmarkEnd w:id="115"/>
    </w:p>
    <w:p w14:paraId="69CD0602" w14:textId="77777777" w:rsidR="00B2176B" w:rsidRPr="00E91653" w:rsidRDefault="00B2176B" w:rsidP="006C395B">
      <w:pPr>
        <w:jc w:val="both"/>
        <w:rPr>
          <w:rFonts w:ascii="Roboto" w:hAnsi="Roboto"/>
          <w:sz w:val="22"/>
          <w:szCs w:val="22"/>
        </w:rPr>
      </w:pPr>
    </w:p>
    <w:tbl>
      <w:tblPr>
        <w:tblW w:w="50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6760"/>
      </w:tblGrid>
      <w:tr w:rsidR="00B2176B" w:rsidRPr="00E91653" w14:paraId="14B5E71B" w14:textId="77777777" w:rsidTr="00002634">
        <w:trPr>
          <w:trHeight w:val="20"/>
        </w:trPr>
        <w:tc>
          <w:tcPr>
            <w:tcW w:w="1492" w:type="pct"/>
            <w:shd w:val="clear" w:color="auto" w:fill="002060"/>
            <w:vAlign w:val="center"/>
            <w:hideMark/>
          </w:tcPr>
          <w:p w14:paraId="0413DBC9" w14:textId="77777777" w:rsidR="00B2176B" w:rsidRPr="00E91653" w:rsidRDefault="00B2176B"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Recommendation #1:</w:t>
            </w:r>
          </w:p>
        </w:tc>
        <w:tc>
          <w:tcPr>
            <w:tcW w:w="3508" w:type="pct"/>
            <w:vAlign w:val="center"/>
            <w:hideMark/>
          </w:tcPr>
          <w:p w14:paraId="08E3580F" w14:textId="23CFAF44" w:rsidR="00B2176B" w:rsidRPr="00E91653" w:rsidRDefault="00B2176B" w:rsidP="006C395B">
            <w:pPr>
              <w:jc w:val="both"/>
              <w:rPr>
                <w:rFonts w:ascii="Roboto" w:hAnsi="Roboto" w:cs="Calibri"/>
                <w:b/>
                <w:bCs/>
                <w:color w:val="000000"/>
                <w:sz w:val="22"/>
                <w:szCs w:val="22"/>
              </w:rPr>
            </w:pPr>
            <w:r w:rsidRPr="00E91653">
              <w:rPr>
                <w:rFonts w:ascii="Roboto" w:hAnsi="Roboto" w:cs="Calibri"/>
                <w:b/>
                <w:bCs/>
                <w:color w:val="000000"/>
                <w:sz w:val="22"/>
                <w:szCs w:val="22"/>
              </w:rPr>
              <w:t xml:space="preserve">Finalize and gazette the National ABS Policy and Regulations, and establish </w:t>
            </w:r>
            <w:r w:rsidR="00136545" w:rsidRPr="00E91653">
              <w:rPr>
                <w:rFonts w:ascii="Roboto" w:hAnsi="Roboto" w:cs="Calibri"/>
                <w:b/>
                <w:bCs/>
                <w:color w:val="000000"/>
                <w:sz w:val="22"/>
                <w:szCs w:val="22"/>
              </w:rPr>
              <w:t>a sequenced operational implementation roadmap</w:t>
            </w:r>
          </w:p>
        </w:tc>
      </w:tr>
      <w:tr w:rsidR="00B2176B" w:rsidRPr="00E91653" w14:paraId="7266FFE3" w14:textId="77777777" w:rsidTr="00002634">
        <w:trPr>
          <w:trHeight w:val="20"/>
        </w:trPr>
        <w:tc>
          <w:tcPr>
            <w:tcW w:w="1492" w:type="pct"/>
            <w:shd w:val="clear" w:color="auto" w:fill="002060"/>
            <w:vAlign w:val="center"/>
            <w:hideMark/>
          </w:tcPr>
          <w:p w14:paraId="216FBE5E" w14:textId="77777777" w:rsidR="00B2176B" w:rsidRPr="00E91653" w:rsidRDefault="00B2176B"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Challenge / Problem to be Addressed:</w:t>
            </w:r>
          </w:p>
        </w:tc>
        <w:tc>
          <w:tcPr>
            <w:tcW w:w="3508" w:type="pct"/>
            <w:vAlign w:val="center"/>
            <w:hideMark/>
          </w:tcPr>
          <w:p w14:paraId="56E6E188" w14:textId="05E289E8" w:rsidR="00B2176B" w:rsidRPr="00E91653" w:rsidRDefault="003D0EF2" w:rsidP="006C395B">
            <w:pPr>
              <w:jc w:val="both"/>
              <w:rPr>
                <w:rFonts w:ascii="Roboto" w:hAnsi="Roboto" w:cs="Calibri"/>
                <w:color w:val="000000"/>
                <w:sz w:val="22"/>
                <w:szCs w:val="22"/>
              </w:rPr>
            </w:pPr>
            <w:r w:rsidRPr="00E91653">
              <w:rPr>
                <w:rFonts w:ascii="Roboto" w:hAnsi="Roboto" w:cs="Calibri"/>
                <w:color w:val="000000"/>
                <w:sz w:val="22"/>
                <w:szCs w:val="22"/>
              </w:rPr>
              <w:t xml:space="preserve">The draft ABS Policy and Regulations remain pending Cabinet approval and gazettement, delaying establishment of a fully functional national ABS system and weakening enforcement of </w:t>
            </w:r>
            <w:r w:rsidRPr="00E91653">
              <w:rPr>
                <w:rFonts w:ascii="Roboto" w:hAnsi="Roboto" w:cs="Calibri"/>
                <w:color w:val="000000"/>
                <w:sz w:val="22"/>
                <w:szCs w:val="22"/>
              </w:rPr>
              <w:lastRenderedPageBreak/>
              <w:t>benefit-sharing mechanisms</w:t>
            </w:r>
            <w:r w:rsidR="00B2176B" w:rsidRPr="00E91653">
              <w:rPr>
                <w:rFonts w:ascii="Roboto" w:hAnsi="Roboto" w:cs="Calibri"/>
                <w:color w:val="000000"/>
                <w:sz w:val="22"/>
                <w:szCs w:val="22"/>
              </w:rPr>
              <w:t>.</w:t>
            </w:r>
            <w:r w:rsidR="00136545" w:rsidRPr="00E91653">
              <w:t xml:space="preserve"> </w:t>
            </w:r>
            <w:r w:rsidR="00136545" w:rsidRPr="00E91653">
              <w:rPr>
                <w:rFonts w:ascii="Roboto" w:hAnsi="Roboto" w:cs="Calibri"/>
                <w:color w:val="000000"/>
                <w:sz w:val="22"/>
                <w:szCs w:val="22"/>
              </w:rPr>
              <w:t>Legal anchoring is required to operationalize ABS procedures, formalize checkpoints, and activate the ABS Committee.</w:t>
            </w:r>
          </w:p>
        </w:tc>
      </w:tr>
      <w:tr w:rsidR="00B2176B" w:rsidRPr="00E91653" w14:paraId="64764196" w14:textId="77777777" w:rsidTr="00002634">
        <w:trPr>
          <w:trHeight w:val="20"/>
        </w:trPr>
        <w:tc>
          <w:tcPr>
            <w:tcW w:w="1492" w:type="pct"/>
            <w:shd w:val="clear" w:color="auto" w:fill="002060"/>
            <w:vAlign w:val="center"/>
            <w:hideMark/>
          </w:tcPr>
          <w:p w14:paraId="74738D5D" w14:textId="77777777" w:rsidR="00B2176B" w:rsidRPr="00E91653" w:rsidRDefault="00B2176B"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lastRenderedPageBreak/>
              <w:t>Cross-reference(s) to Relevant Paragraphs:</w:t>
            </w:r>
          </w:p>
        </w:tc>
        <w:tc>
          <w:tcPr>
            <w:tcW w:w="3508" w:type="pct"/>
            <w:vAlign w:val="center"/>
            <w:hideMark/>
          </w:tcPr>
          <w:p w14:paraId="10032A31" w14:textId="58954F67" w:rsidR="00B2176B" w:rsidRPr="00E91653" w:rsidRDefault="001B24C2" w:rsidP="006C395B">
            <w:pPr>
              <w:jc w:val="both"/>
              <w:rPr>
                <w:rFonts w:ascii="Roboto" w:hAnsi="Roboto" w:cs="Calibri"/>
                <w:color w:val="000000"/>
                <w:sz w:val="22"/>
                <w:szCs w:val="22"/>
              </w:rPr>
            </w:pPr>
            <w:r w:rsidRPr="001B24C2">
              <w:rPr>
                <w:rFonts w:ascii="Roboto" w:hAnsi="Roboto" w:cs="Calibri"/>
                <w:color w:val="000000"/>
                <w:sz w:val="22"/>
                <w:szCs w:val="22"/>
              </w:rPr>
              <w:t>3–10, 95–99, 44–45</w:t>
            </w:r>
          </w:p>
        </w:tc>
      </w:tr>
      <w:tr w:rsidR="00B2176B" w:rsidRPr="00E91653" w14:paraId="3BE0565B" w14:textId="77777777" w:rsidTr="00002634">
        <w:trPr>
          <w:trHeight w:val="20"/>
        </w:trPr>
        <w:tc>
          <w:tcPr>
            <w:tcW w:w="1492" w:type="pct"/>
            <w:shd w:val="clear" w:color="auto" w:fill="002060"/>
            <w:vAlign w:val="center"/>
            <w:hideMark/>
          </w:tcPr>
          <w:p w14:paraId="27BF02A4" w14:textId="77777777" w:rsidR="00B2176B" w:rsidRPr="00E91653" w:rsidRDefault="00B2176B"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Priority Level:</w:t>
            </w:r>
          </w:p>
        </w:tc>
        <w:tc>
          <w:tcPr>
            <w:tcW w:w="3508" w:type="pct"/>
            <w:vAlign w:val="center"/>
            <w:hideMark/>
          </w:tcPr>
          <w:p w14:paraId="65D51DAD" w14:textId="77777777" w:rsidR="00B2176B" w:rsidRPr="00E91653" w:rsidRDefault="00B2176B" w:rsidP="006C395B">
            <w:pPr>
              <w:jc w:val="both"/>
              <w:rPr>
                <w:rFonts w:ascii="Roboto" w:hAnsi="Roboto" w:cs="Calibri"/>
                <w:color w:val="000000"/>
                <w:sz w:val="22"/>
                <w:szCs w:val="22"/>
              </w:rPr>
            </w:pPr>
            <w:r w:rsidRPr="00E91653">
              <w:rPr>
                <w:rFonts w:ascii="Roboto" w:hAnsi="Roboto" w:cs="Calibri"/>
                <w:color w:val="000000"/>
                <w:sz w:val="22"/>
                <w:szCs w:val="22"/>
              </w:rPr>
              <w:t>High</w:t>
            </w:r>
          </w:p>
        </w:tc>
      </w:tr>
      <w:tr w:rsidR="00B2176B" w:rsidRPr="00E91653" w14:paraId="53682C15" w14:textId="77777777" w:rsidTr="00002634">
        <w:trPr>
          <w:trHeight w:val="20"/>
        </w:trPr>
        <w:tc>
          <w:tcPr>
            <w:tcW w:w="1492" w:type="pct"/>
            <w:shd w:val="clear" w:color="auto" w:fill="002060"/>
            <w:vAlign w:val="center"/>
            <w:hideMark/>
          </w:tcPr>
          <w:p w14:paraId="285DB91A" w14:textId="77777777" w:rsidR="00B2176B" w:rsidRPr="00E91653" w:rsidRDefault="00B2176B"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Type of Recommendation:</w:t>
            </w:r>
          </w:p>
        </w:tc>
        <w:tc>
          <w:tcPr>
            <w:tcW w:w="3508" w:type="pct"/>
            <w:vAlign w:val="center"/>
            <w:hideMark/>
          </w:tcPr>
          <w:p w14:paraId="2E92DE55" w14:textId="5C5F997B" w:rsidR="00B2176B" w:rsidRPr="00E91653" w:rsidRDefault="003D0EF2" w:rsidP="006C395B">
            <w:pPr>
              <w:jc w:val="both"/>
              <w:rPr>
                <w:rFonts w:ascii="Roboto" w:hAnsi="Roboto" w:cs="Calibri"/>
                <w:color w:val="000000"/>
                <w:sz w:val="22"/>
                <w:szCs w:val="22"/>
              </w:rPr>
            </w:pPr>
            <w:r w:rsidRPr="00E91653">
              <w:rPr>
                <w:rFonts w:ascii="Roboto" w:hAnsi="Roboto" w:cs="Calibri"/>
                <w:color w:val="000000"/>
                <w:sz w:val="22"/>
                <w:szCs w:val="22"/>
              </w:rPr>
              <w:t>Strategic / Policy / Legal</w:t>
            </w:r>
          </w:p>
        </w:tc>
      </w:tr>
      <w:tr w:rsidR="00B2176B" w:rsidRPr="00E91653" w14:paraId="36209E2E" w14:textId="77777777" w:rsidTr="00002634">
        <w:trPr>
          <w:trHeight w:val="20"/>
        </w:trPr>
        <w:tc>
          <w:tcPr>
            <w:tcW w:w="1492" w:type="pct"/>
            <w:shd w:val="clear" w:color="auto" w:fill="002060"/>
            <w:vAlign w:val="center"/>
            <w:hideMark/>
          </w:tcPr>
          <w:p w14:paraId="5E700D39" w14:textId="77777777" w:rsidR="00B2176B" w:rsidRPr="00E91653" w:rsidRDefault="00B2176B"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Responsibility:</w:t>
            </w:r>
          </w:p>
        </w:tc>
        <w:tc>
          <w:tcPr>
            <w:tcW w:w="3508" w:type="pct"/>
            <w:vAlign w:val="center"/>
            <w:hideMark/>
          </w:tcPr>
          <w:p w14:paraId="0BB83D9E" w14:textId="2C9384DA" w:rsidR="00B2176B" w:rsidRPr="00E91653" w:rsidRDefault="003D0EF2" w:rsidP="006C395B">
            <w:pPr>
              <w:jc w:val="both"/>
              <w:rPr>
                <w:rFonts w:ascii="Roboto" w:hAnsi="Roboto" w:cs="Calibri"/>
                <w:color w:val="000000"/>
                <w:sz w:val="22"/>
                <w:szCs w:val="22"/>
              </w:rPr>
            </w:pPr>
            <w:r w:rsidRPr="00E91653">
              <w:rPr>
                <w:rFonts w:ascii="Roboto" w:hAnsi="Roboto" w:cs="Calibri"/>
                <w:color w:val="000000"/>
                <w:sz w:val="22"/>
                <w:szCs w:val="22"/>
              </w:rPr>
              <w:t>MWE, NEMA, Attorney General’s Chambers, UNEP</w:t>
            </w:r>
          </w:p>
        </w:tc>
      </w:tr>
      <w:tr w:rsidR="00B2176B" w:rsidRPr="00E91653" w14:paraId="71EFD3EC" w14:textId="77777777" w:rsidTr="00002634">
        <w:trPr>
          <w:trHeight w:val="20"/>
        </w:trPr>
        <w:tc>
          <w:tcPr>
            <w:tcW w:w="1492" w:type="pct"/>
            <w:shd w:val="clear" w:color="auto" w:fill="002060"/>
            <w:vAlign w:val="center"/>
            <w:hideMark/>
          </w:tcPr>
          <w:p w14:paraId="1C612501" w14:textId="77777777" w:rsidR="00B2176B" w:rsidRPr="00E91653" w:rsidRDefault="00B2176B"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Proposed Implementation Time-frame:</w:t>
            </w:r>
          </w:p>
        </w:tc>
        <w:tc>
          <w:tcPr>
            <w:tcW w:w="3508" w:type="pct"/>
            <w:vAlign w:val="center"/>
            <w:hideMark/>
          </w:tcPr>
          <w:p w14:paraId="55D5461E" w14:textId="7313FE6D" w:rsidR="00B2176B" w:rsidRPr="00E91653" w:rsidRDefault="00B2176B" w:rsidP="006C395B">
            <w:pPr>
              <w:jc w:val="both"/>
              <w:rPr>
                <w:rFonts w:ascii="Roboto" w:hAnsi="Roboto" w:cs="Calibri"/>
                <w:color w:val="000000"/>
                <w:sz w:val="22"/>
                <w:szCs w:val="22"/>
              </w:rPr>
            </w:pPr>
            <w:r w:rsidRPr="00E91653">
              <w:rPr>
                <w:rFonts w:ascii="Roboto" w:hAnsi="Roboto" w:cs="Calibri"/>
                <w:color w:val="000000"/>
                <w:sz w:val="22"/>
                <w:szCs w:val="22"/>
              </w:rPr>
              <w:t>By Q2</w:t>
            </w:r>
            <w:r w:rsidR="0061479A">
              <w:rPr>
                <w:rFonts w:ascii="Roboto" w:hAnsi="Roboto" w:cs="Calibri"/>
                <w:color w:val="000000"/>
                <w:sz w:val="22"/>
                <w:szCs w:val="22"/>
              </w:rPr>
              <w:t xml:space="preserve"> </w:t>
            </w:r>
            <w:r w:rsidRPr="00E91653">
              <w:rPr>
                <w:rFonts w:ascii="Roboto" w:hAnsi="Roboto" w:cs="Calibri"/>
                <w:color w:val="000000"/>
                <w:sz w:val="22"/>
                <w:szCs w:val="22"/>
              </w:rPr>
              <w:t>2026</w:t>
            </w:r>
            <w:r w:rsidR="0061479A">
              <w:rPr>
                <w:rFonts w:ascii="Roboto" w:hAnsi="Roboto" w:cs="Calibri"/>
                <w:color w:val="000000"/>
                <w:sz w:val="22"/>
                <w:szCs w:val="22"/>
              </w:rPr>
              <w:t xml:space="preserve"> </w:t>
            </w:r>
            <w:r w:rsidR="0061479A" w:rsidRPr="000C6260">
              <w:rPr>
                <w:rFonts w:ascii="Roboto" w:hAnsi="Roboto" w:cs="Calibri"/>
                <w:i/>
                <w:iCs/>
                <w:color w:val="000000"/>
                <w:sz w:val="22"/>
                <w:szCs w:val="22"/>
              </w:rPr>
              <w:t>(Could even stretch to end of Project reference to Government Approval Process)</w:t>
            </w:r>
          </w:p>
        </w:tc>
      </w:tr>
    </w:tbl>
    <w:p w14:paraId="193CED2D" w14:textId="77777777" w:rsidR="00B2176B" w:rsidRPr="00E91653" w:rsidRDefault="00B2176B" w:rsidP="006C395B">
      <w:pPr>
        <w:jc w:val="both"/>
        <w:rPr>
          <w:rFonts w:ascii="Roboto" w:hAnsi="Roboto"/>
          <w:sz w:val="22"/>
          <w:szCs w:val="22"/>
        </w:rPr>
      </w:pPr>
    </w:p>
    <w:tbl>
      <w:tblPr>
        <w:tblW w:w="50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6760"/>
      </w:tblGrid>
      <w:tr w:rsidR="003D0EF2" w:rsidRPr="00E91653" w14:paraId="27176FFE" w14:textId="77777777" w:rsidTr="00002634">
        <w:trPr>
          <w:trHeight w:val="20"/>
        </w:trPr>
        <w:tc>
          <w:tcPr>
            <w:tcW w:w="1492" w:type="pct"/>
            <w:shd w:val="clear" w:color="auto" w:fill="002060"/>
            <w:vAlign w:val="center"/>
            <w:hideMark/>
          </w:tcPr>
          <w:p w14:paraId="257AE6B5" w14:textId="77777777" w:rsidR="003D0EF2" w:rsidRPr="00E91653" w:rsidRDefault="003D0EF2"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Recommendation #2:</w:t>
            </w:r>
          </w:p>
        </w:tc>
        <w:tc>
          <w:tcPr>
            <w:tcW w:w="3508" w:type="pct"/>
            <w:vAlign w:val="center"/>
            <w:hideMark/>
          </w:tcPr>
          <w:p w14:paraId="76F16E0A" w14:textId="7791F6FE" w:rsidR="003D0EF2" w:rsidRPr="00E91653" w:rsidRDefault="003D0EF2" w:rsidP="006C395B">
            <w:pPr>
              <w:jc w:val="both"/>
              <w:rPr>
                <w:rFonts w:ascii="Roboto" w:hAnsi="Roboto" w:cs="Calibri"/>
                <w:b/>
                <w:bCs/>
                <w:color w:val="000000"/>
                <w:sz w:val="22"/>
                <w:szCs w:val="22"/>
              </w:rPr>
            </w:pPr>
            <w:r w:rsidRPr="00E91653">
              <w:rPr>
                <w:rFonts w:ascii="Roboto" w:hAnsi="Roboto" w:cs="Calibri"/>
                <w:b/>
                <w:bCs/>
                <w:color w:val="000000"/>
                <w:sz w:val="22"/>
                <w:szCs w:val="22"/>
              </w:rPr>
              <w:t>Operationalize and Sustain the National e-Permit and Compliance Management System</w:t>
            </w:r>
          </w:p>
        </w:tc>
      </w:tr>
      <w:tr w:rsidR="003D0EF2" w:rsidRPr="00E91653" w14:paraId="0219B2DC" w14:textId="77777777" w:rsidTr="00002634">
        <w:trPr>
          <w:trHeight w:val="20"/>
        </w:trPr>
        <w:tc>
          <w:tcPr>
            <w:tcW w:w="1492" w:type="pct"/>
            <w:shd w:val="clear" w:color="auto" w:fill="002060"/>
            <w:vAlign w:val="center"/>
            <w:hideMark/>
          </w:tcPr>
          <w:p w14:paraId="49302E93" w14:textId="77777777" w:rsidR="003D0EF2" w:rsidRPr="00E91653" w:rsidRDefault="003D0EF2"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Challenge / Problem to be Addressed:</w:t>
            </w:r>
          </w:p>
        </w:tc>
        <w:tc>
          <w:tcPr>
            <w:tcW w:w="3508" w:type="pct"/>
            <w:vAlign w:val="center"/>
            <w:hideMark/>
          </w:tcPr>
          <w:p w14:paraId="5877AC4C" w14:textId="6497088F" w:rsidR="003D0EF2" w:rsidRPr="00E91653" w:rsidRDefault="003D0EF2" w:rsidP="006C395B">
            <w:pPr>
              <w:jc w:val="both"/>
              <w:rPr>
                <w:rFonts w:ascii="Roboto" w:hAnsi="Roboto" w:cs="Calibri"/>
                <w:color w:val="000000"/>
                <w:sz w:val="22"/>
                <w:szCs w:val="22"/>
              </w:rPr>
            </w:pPr>
            <w:r w:rsidRPr="00E91653">
              <w:rPr>
                <w:rFonts w:ascii="Roboto" w:hAnsi="Roboto" w:cs="Calibri"/>
                <w:color w:val="000000"/>
                <w:sz w:val="22"/>
                <w:szCs w:val="22"/>
              </w:rPr>
              <w:t>Although the digital ABS e-permit system is under development, full roll-out and integration into national ICT and budget frameworks are required to ensure long</w:t>
            </w:r>
            <w:r w:rsidR="00663D64" w:rsidRPr="00E91653">
              <w:rPr>
                <w:rFonts w:ascii="Roboto" w:hAnsi="Roboto" w:cs="Calibri"/>
                <w:color w:val="000000"/>
                <w:sz w:val="22"/>
                <w:szCs w:val="22"/>
              </w:rPr>
              <w:t xml:space="preserve"> </w:t>
            </w:r>
            <w:r w:rsidRPr="00E91653">
              <w:rPr>
                <w:rFonts w:ascii="Roboto" w:hAnsi="Roboto" w:cs="Calibri"/>
                <w:color w:val="000000"/>
                <w:sz w:val="22"/>
                <w:szCs w:val="22"/>
              </w:rPr>
              <w:t>term functionality</w:t>
            </w:r>
            <w:r w:rsidR="00663D64" w:rsidRPr="00E91653">
              <w:rPr>
                <w:rFonts w:ascii="Roboto" w:hAnsi="Roboto"/>
              </w:rPr>
              <w:t xml:space="preserve"> </w:t>
            </w:r>
            <w:r w:rsidR="00663D64" w:rsidRPr="00E91653">
              <w:rPr>
                <w:rFonts w:ascii="Roboto" w:hAnsi="Roboto" w:cs="Calibri"/>
                <w:color w:val="000000"/>
                <w:sz w:val="22"/>
                <w:szCs w:val="22"/>
              </w:rPr>
              <w:t>supported by ongoing capacity development for system users.</w:t>
            </w:r>
            <w:r w:rsidR="00136545" w:rsidRPr="00E91653">
              <w:t xml:space="preserve"> </w:t>
            </w:r>
            <w:r w:rsidR="00136545" w:rsidRPr="00E91653">
              <w:rPr>
                <w:rFonts w:ascii="Roboto" w:hAnsi="Roboto" w:cs="Calibri"/>
                <w:color w:val="000000"/>
                <w:sz w:val="22"/>
                <w:szCs w:val="22"/>
              </w:rPr>
              <w:t>Without budget for IT maintenance, user support, and system upgrades, the digital compliance system risks collapsing after project closure.</w:t>
            </w:r>
          </w:p>
        </w:tc>
      </w:tr>
      <w:tr w:rsidR="003D0EF2" w:rsidRPr="00E91653" w14:paraId="151D3802" w14:textId="77777777" w:rsidTr="00002634">
        <w:trPr>
          <w:trHeight w:val="20"/>
        </w:trPr>
        <w:tc>
          <w:tcPr>
            <w:tcW w:w="1492" w:type="pct"/>
            <w:shd w:val="clear" w:color="auto" w:fill="002060"/>
            <w:vAlign w:val="center"/>
            <w:hideMark/>
          </w:tcPr>
          <w:p w14:paraId="2EEF4DD5" w14:textId="77777777" w:rsidR="003D0EF2" w:rsidRPr="00E91653" w:rsidRDefault="003D0EF2"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Cross-reference(s) to Relevant Paragraphs:</w:t>
            </w:r>
          </w:p>
        </w:tc>
        <w:tc>
          <w:tcPr>
            <w:tcW w:w="3508" w:type="pct"/>
            <w:vAlign w:val="center"/>
            <w:hideMark/>
          </w:tcPr>
          <w:p w14:paraId="2D89A8CB" w14:textId="61149DE5" w:rsidR="003D0EF2" w:rsidRPr="00E91653" w:rsidRDefault="001B24C2" w:rsidP="006C395B">
            <w:pPr>
              <w:jc w:val="both"/>
              <w:rPr>
                <w:rFonts w:ascii="Roboto" w:hAnsi="Roboto" w:cs="Calibri"/>
                <w:color w:val="000000"/>
                <w:sz w:val="22"/>
                <w:szCs w:val="22"/>
              </w:rPr>
            </w:pPr>
            <w:r w:rsidRPr="001B24C2">
              <w:rPr>
                <w:rFonts w:ascii="Roboto" w:hAnsi="Roboto" w:cs="Calibri"/>
                <w:color w:val="000000"/>
                <w:sz w:val="22"/>
                <w:szCs w:val="22"/>
              </w:rPr>
              <w:t>30–32, 84–85, 100–102</w:t>
            </w:r>
          </w:p>
        </w:tc>
      </w:tr>
      <w:tr w:rsidR="003D0EF2" w:rsidRPr="00E91653" w14:paraId="6924B522" w14:textId="77777777" w:rsidTr="00002634">
        <w:trPr>
          <w:trHeight w:val="20"/>
        </w:trPr>
        <w:tc>
          <w:tcPr>
            <w:tcW w:w="1492" w:type="pct"/>
            <w:shd w:val="clear" w:color="auto" w:fill="002060"/>
            <w:vAlign w:val="center"/>
            <w:hideMark/>
          </w:tcPr>
          <w:p w14:paraId="1CFA6A6A" w14:textId="77777777" w:rsidR="003D0EF2" w:rsidRPr="00E91653" w:rsidRDefault="003D0EF2"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Priority Level:</w:t>
            </w:r>
          </w:p>
        </w:tc>
        <w:tc>
          <w:tcPr>
            <w:tcW w:w="3508" w:type="pct"/>
            <w:vAlign w:val="center"/>
            <w:hideMark/>
          </w:tcPr>
          <w:p w14:paraId="4DD11523" w14:textId="77777777" w:rsidR="003D0EF2" w:rsidRPr="00E91653" w:rsidRDefault="003D0EF2" w:rsidP="006C395B">
            <w:pPr>
              <w:jc w:val="both"/>
              <w:rPr>
                <w:rFonts w:ascii="Roboto" w:hAnsi="Roboto" w:cs="Calibri"/>
                <w:color w:val="000000"/>
                <w:sz w:val="22"/>
                <w:szCs w:val="22"/>
              </w:rPr>
            </w:pPr>
            <w:r w:rsidRPr="00E91653">
              <w:rPr>
                <w:rFonts w:ascii="Roboto" w:hAnsi="Roboto" w:cs="Calibri"/>
                <w:color w:val="000000"/>
                <w:sz w:val="22"/>
                <w:szCs w:val="22"/>
              </w:rPr>
              <w:t>High</w:t>
            </w:r>
          </w:p>
        </w:tc>
      </w:tr>
      <w:tr w:rsidR="003D0EF2" w:rsidRPr="00E91653" w14:paraId="6A4F4F68" w14:textId="77777777" w:rsidTr="00002634">
        <w:trPr>
          <w:trHeight w:val="20"/>
        </w:trPr>
        <w:tc>
          <w:tcPr>
            <w:tcW w:w="1492" w:type="pct"/>
            <w:shd w:val="clear" w:color="auto" w:fill="002060"/>
            <w:vAlign w:val="center"/>
            <w:hideMark/>
          </w:tcPr>
          <w:p w14:paraId="4045B5E3" w14:textId="77777777" w:rsidR="003D0EF2" w:rsidRPr="00E91653" w:rsidRDefault="003D0EF2"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Type of Recommendation:</w:t>
            </w:r>
          </w:p>
        </w:tc>
        <w:tc>
          <w:tcPr>
            <w:tcW w:w="3508" w:type="pct"/>
            <w:vAlign w:val="center"/>
            <w:hideMark/>
          </w:tcPr>
          <w:p w14:paraId="4D5FABD1" w14:textId="7055DCD0" w:rsidR="003D0EF2" w:rsidRPr="00E91653" w:rsidRDefault="003D0EF2" w:rsidP="006C395B">
            <w:pPr>
              <w:jc w:val="both"/>
              <w:rPr>
                <w:rFonts w:ascii="Roboto" w:hAnsi="Roboto" w:cs="Calibri"/>
                <w:color w:val="000000"/>
                <w:sz w:val="22"/>
                <w:szCs w:val="22"/>
              </w:rPr>
            </w:pPr>
            <w:r w:rsidRPr="00E91653">
              <w:rPr>
                <w:rFonts w:ascii="Roboto" w:hAnsi="Roboto" w:cs="Calibri"/>
                <w:color w:val="000000"/>
                <w:sz w:val="22"/>
                <w:szCs w:val="22"/>
              </w:rPr>
              <w:t>Institutional / Financial / Technical</w:t>
            </w:r>
          </w:p>
        </w:tc>
      </w:tr>
      <w:tr w:rsidR="003D0EF2" w:rsidRPr="00E91653" w14:paraId="782A3E12" w14:textId="77777777" w:rsidTr="00002634">
        <w:trPr>
          <w:trHeight w:val="20"/>
        </w:trPr>
        <w:tc>
          <w:tcPr>
            <w:tcW w:w="1492" w:type="pct"/>
            <w:shd w:val="clear" w:color="auto" w:fill="002060"/>
            <w:vAlign w:val="center"/>
            <w:hideMark/>
          </w:tcPr>
          <w:p w14:paraId="7FA64ADA" w14:textId="77777777" w:rsidR="003D0EF2" w:rsidRPr="00E91653" w:rsidRDefault="003D0EF2"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Responsibility:</w:t>
            </w:r>
          </w:p>
        </w:tc>
        <w:tc>
          <w:tcPr>
            <w:tcW w:w="3508" w:type="pct"/>
            <w:vAlign w:val="center"/>
            <w:hideMark/>
          </w:tcPr>
          <w:p w14:paraId="299299FD" w14:textId="5A8FDDB4" w:rsidR="003D0EF2" w:rsidRPr="00E91653" w:rsidRDefault="003D0EF2" w:rsidP="006C395B">
            <w:pPr>
              <w:jc w:val="both"/>
              <w:rPr>
                <w:rFonts w:ascii="Roboto" w:hAnsi="Roboto" w:cs="Calibri"/>
                <w:color w:val="000000"/>
                <w:sz w:val="22"/>
                <w:szCs w:val="22"/>
              </w:rPr>
            </w:pPr>
            <w:r w:rsidRPr="00E91653">
              <w:rPr>
                <w:rFonts w:ascii="Roboto" w:hAnsi="Roboto" w:cs="Calibri"/>
                <w:color w:val="000000"/>
                <w:sz w:val="22"/>
                <w:szCs w:val="22"/>
              </w:rPr>
              <w:t xml:space="preserve">UNCST, NEMA, </w:t>
            </w:r>
            <w:proofErr w:type="spellStart"/>
            <w:r w:rsidRPr="00E91653">
              <w:rPr>
                <w:rFonts w:ascii="Roboto" w:hAnsi="Roboto" w:cs="Calibri"/>
                <w:color w:val="000000"/>
                <w:sz w:val="22"/>
                <w:szCs w:val="22"/>
              </w:rPr>
              <w:t>MoFPED</w:t>
            </w:r>
            <w:proofErr w:type="spellEnd"/>
            <w:r w:rsidRPr="00E91653">
              <w:rPr>
                <w:rFonts w:ascii="Roboto" w:hAnsi="Roboto" w:cs="Calibri"/>
                <w:color w:val="000000"/>
                <w:sz w:val="22"/>
                <w:szCs w:val="22"/>
              </w:rPr>
              <w:t>, UWA, NFA, URSB</w:t>
            </w:r>
          </w:p>
        </w:tc>
      </w:tr>
      <w:tr w:rsidR="003D0EF2" w:rsidRPr="00E91653" w14:paraId="547D2EE8" w14:textId="77777777" w:rsidTr="00002634">
        <w:trPr>
          <w:trHeight w:val="20"/>
        </w:trPr>
        <w:tc>
          <w:tcPr>
            <w:tcW w:w="1492" w:type="pct"/>
            <w:shd w:val="clear" w:color="auto" w:fill="002060"/>
            <w:vAlign w:val="center"/>
            <w:hideMark/>
          </w:tcPr>
          <w:p w14:paraId="079C3D77" w14:textId="77777777" w:rsidR="003D0EF2" w:rsidRPr="00E91653" w:rsidRDefault="003D0EF2"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Proposed Implementation Time-frame:</w:t>
            </w:r>
          </w:p>
        </w:tc>
        <w:tc>
          <w:tcPr>
            <w:tcW w:w="3508" w:type="pct"/>
            <w:vAlign w:val="center"/>
            <w:hideMark/>
          </w:tcPr>
          <w:p w14:paraId="0FEEBAB3" w14:textId="32E2A803" w:rsidR="003D0EF2" w:rsidRPr="00E91653" w:rsidRDefault="003D0EF2" w:rsidP="006C395B">
            <w:pPr>
              <w:jc w:val="both"/>
              <w:rPr>
                <w:rFonts w:ascii="Roboto" w:hAnsi="Roboto" w:cs="Calibri"/>
                <w:color w:val="000000"/>
                <w:sz w:val="22"/>
                <w:szCs w:val="22"/>
              </w:rPr>
            </w:pPr>
            <w:r w:rsidRPr="00E91653">
              <w:rPr>
                <w:rFonts w:ascii="Roboto" w:hAnsi="Roboto" w:cs="Calibri"/>
                <w:color w:val="000000"/>
                <w:sz w:val="22"/>
                <w:szCs w:val="22"/>
              </w:rPr>
              <w:t>Roll out by Q3 2026 and maintenance budget from FY 2026/27 onward</w:t>
            </w:r>
          </w:p>
        </w:tc>
      </w:tr>
    </w:tbl>
    <w:p w14:paraId="3C0B8F5E" w14:textId="77777777" w:rsidR="003D0EF2" w:rsidRPr="00E91653" w:rsidRDefault="003D0EF2" w:rsidP="006C395B">
      <w:pPr>
        <w:jc w:val="both"/>
        <w:rPr>
          <w:rFonts w:ascii="Roboto" w:hAnsi="Roboto"/>
          <w:sz w:val="22"/>
          <w:szCs w:val="22"/>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4"/>
        <w:gridCol w:w="6903"/>
      </w:tblGrid>
      <w:tr w:rsidR="003D0EF2" w:rsidRPr="00E91653" w14:paraId="53E56075" w14:textId="77777777" w:rsidTr="00002634">
        <w:trPr>
          <w:trHeight w:val="20"/>
        </w:trPr>
        <w:tc>
          <w:tcPr>
            <w:tcW w:w="1470" w:type="pct"/>
            <w:shd w:val="clear" w:color="auto" w:fill="002060"/>
            <w:vAlign w:val="center"/>
            <w:hideMark/>
          </w:tcPr>
          <w:p w14:paraId="04B0662C" w14:textId="5262B478" w:rsidR="003D0EF2" w:rsidRPr="00E91653" w:rsidRDefault="003D0EF2"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Recommendation #3:</w:t>
            </w:r>
          </w:p>
        </w:tc>
        <w:tc>
          <w:tcPr>
            <w:tcW w:w="3530" w:type="pct"/>
            <w:vAlign w:val="center"/>
            <w:hideMark/>
          </w:tcPr>
          <w:p w14:paraId="7E4C65AC" w14:textId="71839898" w:rsidR="003D0EF2" w:rsidRPr="00E91653" w:rsidRDefault="003D0EF2" w:rsidP="00E15EAE">
            <w:pPr>
              <w:rPr>
                <w:rFonts w:ascii="Roboto" w:hAnsi="Roboto" w:cs="Calibri"/>
                <w:b/>
                <w:bCs/>
                <w:color w:val="000000"/>
                <w:sz w:val="22"/>
                <w:szCs w:val="22"/>
              </w:rPr>
            </w:pPr>
            <w:r w:rsidRPr="00E91653">
              <w:rPr>
                <w:rFonts w:ascii="Roboto" w:hAnsi="Roboto" w:cs="Calibri"/>
                <w:b/>
                <w:bCs/>
                <w:color w:val="000000"/>
                <w:sz w:val="22"/>
                <w:szCs w:val="22"/>
              </w:rPr>
              <w:t>Institutionalize a National ABS Coordination and Monitoring Framework</w:t>
            </w:r>
            <w:r w:rsidR="00136545" w:rsidRPr="00E91653">
              <w:t xml:space="preserve"> </w:t>
            </w:r>
            <w:r w:rsidR="00136545" w:rsidRPr="00E91653">
              <w:rPr>
                <w:rFonts w:ascii="Roboto" w:hAnsi="Roboto" w:cs="Calibri"/>
                <w:b/>
                <w:bCs/>
                <w:color w:val="000000"/>
                <w:sz w:val="22"/>
                <w:szCs w:val="22"/>
              </w:rPr>
              <w:t>with harmonized reporting tools</w:t>
            </w:r>
          </w:p>
        </w:tc>
      </w:tr>
      <w:tr w:rsidR="003D0EF2" w:rsidRPr="00E91653" w14:paraId="15175D13" w14:textId="77777777" w:rsidTr="00002634">
        <w:trPr>
          <w:trHeight w:val="20"/>
        </w:trPr>
        <w:tc>
          <w:tcPr>
            <w:tcW w:w="1470" w:type="pct"/>
            <w:shd w:val="clear" w:color="auto" w:fill="002060"/>
            <w:vAlign w:val="center"/>
            <w:hideMark/>
          </w:tcPr>
          <w:p w14:paraId="21B254C7" w14:textId="77777777" w:rsidR="003D0EF2" w:rsidRPr="00E91653" w:rsidRDefault="003D0EF2"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Challenge / Problem to be Addressed:</w:t>
            </w:r>
          </w:p>
        </w:tc>
        <w:tc>
          <w:tcPr>
            <w:tcW w:w="3530" w:type="pct"/>
            <w:vAlign w:val="center"/>
            <w:hideMark/>
          </w:tcPr>
          <w:p w14:paraId="516B1BD3" w14:textId="51B02051" w:rsidR="003D0EF2" w:rsidRPr="00E91653" w:rsidRDefault="003D0EF2" w:rsidP="006C395B">
            <w:pPr>
              <w:jc w:val="both"/>
              <w:rPr>
                <w:rFonts w:ascii="Roboto" w:hAnsi="Roboto" w:cs="Calibri"/>
                <w:color w:val="000000"/>
                <w:sz w:val="22"/>
                <w:szCs w:val="22"/>
              </w:rPr>
            </w:pPr>
            <w:r w:rsidRPr="00E91653">
              <w:rPr>
                <w:rFonts w:ascii="Roboto" w:hAnsi="Roboto" w:cs="Calibri"/>
                <w:color w:val="000000"/>
                <w:sz w:val="22"/>
                <w:szCs w:val="22"/>
              </w:rPr>
              <w:t>Fragmented reporting and limited cross-agency oversight constrain adaptive management and coordinated data use across institutions</w:t>
            </w:r>
            <w:r w:rsidR="00136545" w:rsidRPr="00E91653">
              <w:rPr>
                <w:rFonts w:ascii="Roboto" w:hAnsi="Roboto" w:cs="Calibri"/>
                <w:color w:val="000000"/>
                <w:sz w:val="22"/>
                <w:szCs w:val="22"/>
              </w:rPr>
              <w:t>. Standardized M&amp;E templates, joint reviews, and clearer reporting lines will improve evidence generation and coordination across partners.</w:t>
            </w:r>
          </w:p>
        </w:tc>
      </w:tr>
      <w:tr w:rsidR="003D0EF2" w:rsidRPr="00E91653" w14:paraId="7A304B74" w14:textId="77777777" w:rsidTr="00002634">
        <w:trPr>
          <w:trHeight w:val="20"/>
        </w:trPr>
        <w:tc>
          <w:tcPr>
            <w:tcW w:w="1470" w:type="pct"/>
            <w:shd w:val="clear" w:color="auto" w:fill="002060"/>
            <w:vAlign w:val="center"/>
            <w:hideMark/>
          </w:tcPr>
          <w:p w14:paraId="3C5A5933" w14:textId="77777777" w:rsidR="003D0EF2" w:rsidRPr="00E91653" w:rsidRDefault="003D0EF2"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Cross-reference(s) to Relevant Paragraphs:</w:t>
            </w:r>
          </w:p>
        </w:tc>
        <w:tc>
          <w:tcPr>
            <w:tcW w:w="3530" w:type="pct"/>
            <w:vAlign w:val="center"/>
            <w:hideMark/>
          </w:tcPr>
          <w:p w14:paraId="711CD550" w14:textId="6EFA5599" w:rsidR="003D0EF2" w:rsidRPr="00E91653" w:rsidRDefault="001B24C2" w:rsidP="006C395B">
            <w:pPr>
              <w:jc w:val="both"/>
              <w:rPr>
                <w:rFonts w:ascii="Roboto" w:hAnsi="Roboto" w:cs="Calibri"/>
                <w:color w:val="000000"/>
                <w:sz w:val="22"/>
                <w:szCs w:val="22"/>
              </w:rPr>
            </w:pPr>
            <w:r w:rsidRPr="001B24C2">
              <w:rPr>
                <w:rFonts w:ascii="Roboto" w:hAnsi="Roboto" w:cs="Calibri"/>
                <w:color w:val="000000"/>
                <w:sz w:val="22"/>
                <w:szCs w:val="22"/>
              </w:rPr>
              <w:t>69–72, 76–77, 95–103</w:t>
            </w:r>
          </w:p>
        </w:tc>
      </w:tr>
      <w:tr w:rsidR="003D0EF2" w:rsidRPr="00E91653" w14:paraId="29006FE8" w14:textId="77777777" w:rsidTr="00002634">
        <w:trPr>
          <w:trHeight w:val="20"/>
        </w:trPr>
        <w:tc>
          <w:tcPr>
            <w:tcW w:w="1470" w:type="pct"/>
            <w:shd w:val="clear" w:color="auto" w:fill="002060"/>
            <w:vAlign w:val="center"/>
            <w:hideMark/>
          </w:tcPr>
          <w:p w14:paraId="29CBA8D6" w14:textId="77777777" w:rsidR="003D0EF2" w:rsidRPr="00E91653" w:rsidRDefault="003D0EF2"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Priority Level:</w:t>
            </w:r>
          </w:p>
        </w:tc>
        <w:tc>
          <w:tcPr>
            <w:tcW w:w="3530" w:type="pct"/>
            <w:vAlign w:val="center"/>
            <w:hideMark/>
          </w:tcPr>
          <w:p w14:paraId="0518F1C9" w14:textId="77777777" w:rsidR="003D0EF2" w:rsidRPr="00E91653" w:rsidRDefault="003D0EF2" w:rsidP="006C395B">
            <w:pPr>
              <w:jc w:val="both"/>
              <w:rPr>
                <w:rFonts w:ascii="Roboto" w:hAnsi="Roboto" w:cs="Calibri"/>
                <w:color w:val="000000"/>
                <w:sz w:val="22"/>
                <w:szCs w:val="22"/>
              </w:rPr>
            </w:pPr>
            <w:r w:rsidRPr="00E91653">
              <w:rPr>
                <w:rFonts w:ascii="Roboto" w:hAnsi="Roboto" w:cs="Calibri"/>
                <w:color w:val="000000"/>
                <w:sz w:val="22"/>
                <w:szCs w:val="22"/>
              </w:rPr>
              <w:t>High</w:t>
            </w:r>
          </w:p>
        </w:tc>
      </w:tr>
      <w:tr w:rsidR="003D0EF2" w:rsidRPr="00E91653" w14:paraId="69BFED7C" w14:textId="77777777" w:rsidTr="00002634">
        <w:trPr>
          <w:trHeight w:val="20"/>
        </w:trPr>
        <w:tc>
          <w:tcPr>
            <w:tcW w:w="1470" w:type="pct"/>
            <w:shd w:val="clear" w:color="auto" w:fill="002060"/>
            <w:vAlign w:val="center"/>
            <w:hideMark/>
          </w:tcPr>
          <w:p w14:paraId="10D1E07D" w14:textId="77777777" w:rsidR="003D0EF2" w:rsidRPr="00E91653" w:rsidRDefault="003D0EF2"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Type of Recommendation:</w:t>
            </w:r>
          </w:p>
        </w:tc>
        <w:tc>
          <w:tcPr>
            <w:tcW w:w="3530" w:type="pct"/>
            <w:vAlign w:val="center"/>
            <w:hideMark/>
          </w:tcPr>
          <w:p w14:paraId="5E9DE0A4" w14:textId="3D48915D" w:rsidR="003D0EF2" w:rsidRPr="00E91653" w:rsidRDefault="003D0EF2" w:rsidP="006C395B">
            <w:pPr>
              <w:jc w:val="both"/>
              <w:rPr>
                <w:rFonts w:ascii="Roboto" w:hAnsi="Roboto" w:cs="Calibri"/>
                <w:color w:val="000000"/>
                <w:sz w:val="22"/>
                <w:szCs w:val="22"/>
              </w:rPr>
            </w:pPr>
            <w:r w:rsidRPr="00E91653">
              <w:rPr>
                <w:rFonts w:ascii="Roboto" w:hAnsi="Roboto" w:cs="Calibri"/>
                <w:color w:val="000000"/>
                <w:sz w:val="22"/>
                <w:szCs w:val="22"/>
              </w:rPr>
              <w:t>Governance / Monitoring and Evaluation</w:t>
            </w:r>
          </w:p>
        </w:tc>
      </w:tr>
      <w:tr w:rsidR="003D0EF2" w:rsidRPr="00E91653" w14:paraId="162EED7B" w14:textId="77777777" w:rsidTr="00002634">
        <w:trPr>
          <w:trHeight w:val="20"/>
        </w:trPr>
        <w:tc>
          <w:tcPr>
            <w:tcW w:w="1470" w:type="pct"/>
            <w:shd w:val="clear" w:color="auto" w:fill="002060"/>
            <w:vAlign w:val="center"/>
            <w:hideMark/>
          </w:tcPr>
          <w:p w14:paraId="03069C32" w14:textId="77777777" w:rsidR="003D0EF2" w:rsidRPr="00E91653" w:rsidRDefault="003D0EF2"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Responsibility:</w:t>
            </w:r>
          </w:p>
        </w:tc>
        <w:tc>
          <w:tcPr>
            <w:tcW w:w="3530" w:type="pct"/>
            <w:vAlign w:val="center"/>
            <w:hideMark/>
          </w:tcPr>
          <w:p w14:paraId="2FA2DE17" w14:textId="79FA1E91" w:rsidR="003D0EF2" w:rsidRPr="00E91653" w:rsidRDefault="003D0EF2" w:rsidP="006C395B">
            <w:pPr>
              <w:jc w:val="both"/>
              <w:rPr>
                <w:rFonts w:ascii="Roboto" w:hAnsi="Roboto" w:cs="Calibri"/>
                <w:color w:val="000000"/>
                <w:sz w:val="22"/>
                <w:szCs w:val="22"/>
              </w:rPr>
            </w:pPr>
            <w:r w:rsidRPr="00E91653">
              <w:rPr>
                <w:rFonts w:ascii="Roboto" w:hAnsi="Roboto" w:cs="Calibri"/>
                <w:color w:val="000000"/>
                <w:sz w:val="22"/>
                <w:szCs w:val="22"/>
              </w:rPr>
              <w:t>NEMA (PMU), MWE, UNCST, UWA, NFA, NARO, UOBDU, KWCG</w:t>
            </w:r>
          </w:p>
        </w:tc>
      </w:tr>
      <w:tr w:rsidR="003D0EF2" w:rsidRPr="00E91653" w14:paraId="582E463C" w14:textId="77777777" w:rsidTr="00002634">
        <w:trPr>
          <w:trHeight w:val="20"/>
        </w:trPr>
        <w:tc>
          <w:tcPr>
            <w:tcW w:w="1470" w:type="pct"/>
            <w:shd w:val="clear" w:color="auto" w:fill="002060"/>
            <w:vAlign w:val="center"/>
            <w:hideMark/>
          </w:tcPr>
          <w:p w14:paraId="215938FD" w14:textId="77777777" w:rsidR="003D0EF2" w:rsidRPr="00E91653" w:rsidRDefault="003D0EF2"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Proposed Implementation Time-frame:</w:t>
            </w:r>
          </w:p>
        </w:tc>
        <w:tc>
          <w:tcPr>
            <w:tcW w:w="3530" w:type="pct"/>
            <w:vAlign w:val="center"/>
            <w:hideMark/>
          </w:tcPr>
          <w:p w14:paraId="76EC0950" w14:textId="14B2AEA5" w:rsidR="003D0EF2" w:rsidRPr="00E91653" w:rsidRDefault="003D0EF2" w:rsidP="006C395B">
            <w:pPr>
              <w:jc w:val="both"/>
              <w:rPr>
                <w:rFonts w:ascii="Roboto" w:hAnsi="Roboto" w:cs="Calibri"/>
                <w:color w:val="000000"/>
                <w:sz w:val="22"/>
                <w:szCs w:val="22"/>
              </w:rPr>
            </w:pPr>
            <w:r w:rsidRPr="00E91653">
              <w:rPr>
                <w:rFonts w:ascii="Roboto" w:hAnsi="Roboto" w:cs="Calibri"/>
                <w:color w:val="000000"/>
                <w:sz w:val="22"/>
                <w:szCs w:val="22"/>
              </w:rPr>
              <w:t>MEL framework operational by mid-2026</w:t>
            </w:r>
          </w:p>
        </w:tc>
      </w:tr>
    </w:tbl>
    <w:p w14:paraId="1C911861" w14:textId="77777777" w:rsidR="006C395B" w:rsidRPr="00E91653" w:rsidRDefault="006C395B" w:rsidP="006C395B">
      <w:pPr>
        <w:jc w:val="both"/>
        <w:rPr>
          <w:rFonts w:ascii="Roboto" w:hAnsi="Roboto"/>
          <w:sz w:val="22"/>
          <w:szCs w:val="22"/>
        </w:rPr>
      </w:pPr>
    </w:p>
    <w:tbl>
      <w:tblPr>
        <w:tblW w:w="50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6760"/>
      </w:tblGrid>
      <w:tr w:rsidR="00E973F8" w:rsidRPr="00E91653" w14:paraId="7DFA1577" w14:textId="77777777" w:rsidTr="00002634">
        <w:trPr>
          <w:trHeight w:val="20"/>
        </w:trPr>
        <w:tc>
          <w:tcPr>
            <w:tcW w:w="1492" w:type="pct"/>
            <w:shd w:val="clear" w:color="auto" w:fill="002060"/>
            <w:vAlign w:val="center"/>
            <w:hideMark/>
          </w:tcPr>
          <w:p w14:paraId="64EEC306" w14:textId="581AACA7" w:rsidR="00E973F8" w:rsidRPr="00E91653" w:rsidRDefault="00E973F8"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Recommendation #4:</w:t>
            </w:r>
          </w:p>
        </w:tc>
        <w:tc>
          <w:tcPr>
            <w:tcW w:w="3508" w:type="pct"/>
            <w:vAlign w:val="center"/>
            <w:hideMark/>
          </w:tcPr>
          <w:p w14:paraId="36BCA45B" w14:textId="1916C691" w:rsidR="00E973F8" w:rsidRPr="00E91653" w:rsidRDefault="00E973F8" w:rsidP="00E15EAE">
            <w:pPr>
              <w:rPr>
                <w:rFonts w:ascii="Roboto" w:hAnsi="Roboto" w:cs="Calibri"/>
                <w:b/>
                <w:bCs/>
                <w:color w:val="000000"/>
                <w:sz w:val="22"/>
                <w:szCs w:val="22"/>
              </w:rPr>
            </w:pPr>
            <w:r w:rsidRPr="00E91653">
              <w:rPr>
                <w:rFonts w:ascii="Roboto" w:hAnsi="Roboto" w:cs="Calibri"/>
                <w:b/>
                <w:bCs/>
                <w:color w:val="000000"/>
                <w:sz w:val="22"/>
                <w:szCs w:val="22"/>
              </w:rPr>
              <w:t>Enhance Gender, Youth and IPLC Participation in ABS Implementation</w:t>
            </w:r>
          </w:p>
        </w:tc>
      </w:tr>
      <w:tr w:rsidR="00E973F8" w:rsidRPr="00E91653" w14:paraId="28073C69" w14:textId="77777777" w:rsidTr="00002634">
        <w:trPr>
          <w:trHeight w:val="20"/>
        </w:trPr>
        <w:tc>
          <w:tcPr>
            <w:tcW w:w="1492" w:type="pct"/>
            <w:shd w:val="clear" w:color="auto" w:fill="002060"/>
            <w:vAlign w:val="center"/>
            <w:hideMark/>
          </w:tcPr>
          <w:p w14:paraId="7E167156" w14:textId="77777777" w:rsidR="00E973F8" w:rsidRPr="00E91653" w:rsidRDefault="00E973F8"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Challenge / Problem to be Addressed:</w:t>
            </w:r>
          </w:p>
        </w:tc>
        <w:tc>
          <w:tcPr>
            <w:tcW w:w="3508" w:type="pct"/>
            <w:vAlign w:val="center"/>
            <w:hideMark/>
          </w:tcPr>
          <w:p w14:paraId="3E06DADE" w14:textId="02CF17EC" w:rsidR="00E973F8" w:rsidRPr="00E91653" w:rsidRDefault="00E973F8" w:rsidP="006C395B">
            <w:pPr>
              <w:jc w:val="both"/>
              <w:rPr>
                <w:rFonts w:ascii="Roboto" w:hAnsi="Roboto" w:cs="Calibri"/>
                <w:color w:val="000000"/>
                <w:sz w:val="22"/>
                <w:szCs w:val="22"/>
              </w:rPr>
            </w:pPr>
            <w:r w:rsidRPr="00E91653">
              <w:rPr>
                <w:rFonts w:ascii="Roboto" w:hAnsi="Roboto" w:cs="Calibri"/>
                <w:color w:val="000000"/>
                <w:sz w:val="22"/>
                <w:szCs w:val="22"/>
              </w:rPr>
              <w:t>Women represent 48% of beneficiaries, but youth and persons with disabilities remain under represented; stronger gender responsive targets and inclusive training mechanisms are needed</w:t>
            </w:r>
          </w:p>
        </w:tc>
      </w:tr>
      <w:tr w:rsidR="00E973F8" w:rsidRPr="00E91653" w14:paraId="14567FB4" w14:textId="77777777" w:rsidTr="00002634">
        <w:trPr>
          <w:trHeight w:val="20"/>
        </w:trPr>
        <w:tc>
          <w:tcPr>
            <w:tcW w:w="1492" w:type="pct"/>
            <w:shd w:val="clear" w:color="auto" w:fill="002060"/>
            <w:vAlign w:val="center"/>
            <w:hideMark/>
          </w:tcPr>
          <w:p w14:paraId="38A53FBE" w14:textId="77777777" w:rsidR="00E973F8" w:rsidRPr="00E91653" w:rsidRDefault="00E973F8"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Cross-reference(s) to Relevant Paragraphs:</w:t>
            </w:r>
          </w:p>
        </w:tc>
        <w:tc>
          <w:tcPr>
            <w:tcW w:w="3508" w:type="pct"/>
            <w:vAlign w:val="center"/>
            <w:hideMark/>
          </w:tcPr>
          <w:p w14:paraId="368B2D52" w14:textId="25E29E53" w:rsidR="00E973F8" w:rsidRPr="00E91653" w:rsidRDefault="001B24C2" w:rsidP="006C395B">
            <w:pPr>
              <w:jc w:val="both"/>
              <w:rPr>
                <w:rFonts w:ascii="Roboto" w:hAnsi="Roboto" w:cs="Calibri"/>
                <w:color w:val="000000"/>
                <w:sz w:val="22"/>
                <w:szCs w:val="22"/>
              </w:rPr>
            </w:pPr>
            <w:r w:rsidRPr="001B24C2">
              <w:rPr>
                <w:rFonts w:ascii="Roboto" w:hAnsi="Roboto" w:cs="Calibri"/>
                <w:color w:val="000000"/>
                <w:sz w:val="22"/>
                <w:szCs w:val="22"/>
              </w:rPr>
              <w:t>78–79, 96–101</w:t>
            </w:r>
          </w:p>
        </w:tc>
      </w:tr>
      <w:tr w:rsidR="00E973F8" w:rsidRPr="00E91653" w14:paraId="19274B10" w14:textId="77777777" w:rsidTr="00002634">
        <w:trPr>
          <w:trHeight w:val="20"/>
        </w:trPr>
        <w:tc>
          <w:tcPr>
            <w:tcW w:w="1492" w:type="pct"/>
            <w:shd w:val="clear" w:color="auto" w:fill="002060"/>
            <w:vAlign w:val="center"/>
            <w:hideMark/>
          </w:tcPr>
          <w:p w14:paraId="556DD8DB" w14:textId="77777777" w:rsidR="00E973F8" w:rsidRPr="00E91653" w:rsidRDefault="00E973F8"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Priority Level:</w:t>
            </w:r>
          </w:p>
        </w:tc>
        <w:tc>
          <w:tcPr>
            <w:tcW w:w="3508" w:type="pct"/>
            <w:vAlign w:val="center"/>
            <w:hideMark/>
          </w:tcPr>
          <w:p w14:paraId="722539CC" w14:textId="7FE080A1" w:rsidR="00E973F8" w:rsidRPr="00E91653" w:rsidRDefault="00E973F8" w:rsidP="006C395B">
            <w:pPr>
              <w:jc w:val="both"/>
              <w:rPr>
                <w:rFonts w:ascii="Roboto" w:hAnsi="Roboto" w:cs="Calibri"/>
                <w:color w:val="000000"/>
                <w:sz w:val="22"/>
                <w:szCs w:val="22"/>
              </w:rPr>
            </w:pPr>
            <w:r w:rsidRPr="00E91653">
              <w:rPr>
                <w:rFonts w:ascii="Roboto" w:hAnsi="Roboto" w:cs="Calibri"/>
                <w:color w:val="000000"/>
                <w:sz w:val="22"/>
                <w:szCs w:val="22"/>
              </w:rPr>
              <w:t>Medium</w:t>
            </w:r>
          </w:p>
        </w:tc>
      </w:tr>
      <w:tr w:rsidR="00E973F8" w:rsidRPr="00E91653" w14:paraId="1DC63432" w14:textId="77777777" w:rsidTr="00002634">
        <w:trPr>
          <w:trHeight w:val="20"/>
        </w:trPr>
        <w:tc>
          <w:tcPr>
            <w:tcW w:w="1492" w:type="pct"/>
            <w:shd w:val="clear" w:color="auto" w:fill="002060"/>
            <w:vAlign w:val="center"/>
            <w:hideMark/>
          </w:tcPr>
          <w:p w14:paraId="13775359" w14:textId="77777777" w:rsidR="00E973F8" w:rsidRPr="00E91653" w:rsidRDefault="00E973F8"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Type of Recommendation:</w:t>
            </w:r>
          </w:p>
        </w:tc>
        <w:tc>
          <w:tcPr>
            <w:tcW w:w="3508" w:type="pct"/>
            <w:vAlign w:val="center"/>
            <w:hideMark/>
          </w:tcPr>
          <w:p w14:paraId="63C52917" w14:textId="44190757" w:rsidR="00E973F8" w:rsidRPr="00E91653" w:rsidRDefault="00E973F8" w:rsidP="006C395B">
            <w:pPr>
              <w:jc w:val="both"/>
              <w:rPr>
                <w:rFonts w:ascii="Roboto" w:hAnsi="Roboto" w:cs="Calibri"/>
                <w:color w:val="000000"/>
                <w:sz w:val="22"/>
                <w:szCs w:val="22"/>
              </w:rPr>
            </w:pPr>
            <w:r w:rsidRPr="00E91653">
              <w:rPr>
                <w:rFonts w:ascii="Roboto" w:hAnsi="Roboto" w:cs="Calibri"/>
                <w:color w:val="000000"/>
                <w:sz w:val="22"/>
                <w:szCs w:val="22"/>
              </w:rPr>
              <w:t>Social Inclusion / Capacity Building</w:t>
            </w:r>
          </w:p>
        </w:tc>
      </w:tr>
      <w:tr w:rsidR="00E973F8" w:rsidRPr="00E91653" w14:paraId="299DC9B0" w14:textId="77777777" w:rsidTr="00002634">
        <w:trPr>
          <w:trHeight w:val="20"/>
        </w:trPr>
        <w:tc>
          <w:tcPr>
            <w:tcW w:w="1492" w:type="pct"/>
            <w:shd w:val="clear" w:color="auto" w:fill="002060"/>
            <w:vAlign w:val="center"/>
            <w:hideMark/>
          </w:tcPr>
          <w:p w14:paraId="57CD17A9" w14:textId="77777777" w:rsidR="00E973F8" w:rsidRPr="00E91653" w:rsidRDefault="00E973F8"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lastRenderedPageBreak/>
              <w:t>Responsibility:</w:t>
            </w:r>
          </w:p>
        </w:tc>
        <w:tc>
          <w:tcPr>
            <w:tcW w:w="3508" w:type="pct"/>
            <w:vAlign w:val="center"/>
            <w:hideMark/>
          </w:tcPr>
          <w:p w14:paraId="7211A2C1" w14:textId="5B25836F" w:rsidR="00E973F8" w:rsidRPr="00E91653" w:rsidRDefault="00E973F8" w:rsidP="006C395B">
            <w:pPr>
              <w:jc w:val="both"/>
              <w:rPr>
                <w:rFonts w:ascii="Roboto" w:hAnsi="Roboto" w:cs="Calibri"/>
                <w:color w:val="000000"/>
                <w:sz w:val="22"/>
                <w:szCs w:val="22"/>
              </w:rPr>
            </w:pPr>
            <w:r w:rsidRPr="00E91653">
              <w:rPr>
                <w:rFonts w:ascii="Roboto" w:hAnsi="Roboto" w:cs="Calibri"/>
                <w:color w:val="000000"/>
                <w:sz w:val="22"/>
                <w:szCs w:val="22"/>
              </w:rPr>
              <w:t>NEMA, UOBDU, KWCG, District Local Governments, UNCST Gender Focal Points</w:t>
            </w:r>
          </w:p>
        </w:tc>
      </w:tr>
      <w:tr w:rsidR="00E973F8" w:rsidRPr="00E91653" w14:paraId="3E5E7C4F" w14:textId="77777777" w:rsidTr="00002634">
        <w:trPr>
          <w:trHeight w:val="20"/>
        </w:trPr>
        <w:tc>
          <w:tcPr>
            <w:tcW w:w="1492" w:type="pct"/>
            <w:shd w:val="clear" w:color="auto" w:fill="002060"/>
            <w:vAlign w:val="center"/>
            <w:hideMark/>
          </w:tcPr>
          <w:p w14:paraId="254F3D48" w14:textId="77777777" w:rsidR="00E973F8" w:rsidRPr="00E91653" w:rsidRDefault="00E973F8"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Proposed Implementation Time-frame:</w:t>
            </w:r>
          </w:p>
        </w:tc>
        <w:tc>
          <w:tcPr>
            <w:tcW w:w="3508" w:type="pct"/>
            <w:vAlign w:val="center"/>
            <w:hideMark/>
          </w:tcPr>
          <w:p w14:paraId="6BEEAC8D" w14:textId="0593F5CB" w:rsidR="00E973F8" w:rsidRPr="00E91653" w:rsidRDefault="00E973F8" w:rsidP="006C395B">
            <w:pPr>
              <w:jc w:val="both"/>
              <w:rPr>
                <w:rFonts w:ascii="Roboto" w:hAnsi="Roboto" w:cs="Calibri"/>
                <w:color w:val="000000"/>
                <w:sz w:val="22"/>
                <w:szCs w:val="22"/>
              </w:rPr>
            </w:pPr>
            <w:r w:rsidRPr="00E91653">
              <w:rPr>
                <w:rFonts w:ascii="Roboto" w:hAnsi="Roboto" w:cs="Calibri"/>
                <w:color w:val="000000"/>
                <w:sz w:val="22"/>
                <w:szCs w:val="22"/>
              </w:rPr>
              <w:t>2025–2026 (Ongoing)</w:t>
            </w:r>
          </w:p>
        </w:tc>
      </w:tr>
    </w:tbl>
    <w:p w14:paraId="350E672E" w14:textId="77777777" w:rsidR="0061479A" w:rsidRPr="00E91653" w:rsidRDefault="0061479A" w:rsidP="006C395B">
      <w:pPr>
        <w:jc w:val="both"/>
        <w:rPr>
          <w:rFonts w:ascii="Roboto" w:hAnsi="Roboto"/>
          <w:sz w:val="22"/>
          <w:szCs w:val="22"/>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4"/>
        <w:gridCol w:w="6903"/>
      </w:tblGrid>
      <w:tr w:rsidR="00B2176B" w:rsidRPr="00E91653" w14:paraId="1BC36BDB" w14:textId="77777777" w:rsidTr="00002634">
        <w:trPr>
          <w:trHeight w:val="20"/>
        </w:trPr>
        <w:tc>
          <w:tcPr>
            <w:tcW w:w="1470" w:type="pct"/>
            <w:shd w:val="clear" w:color="auto" w:fill="002060"/>
            <w:vAlign w:val="center"/>
            <w:hideMark/>
          </w:tcPr>
          <w:p w14:paraId="6FBD96E5" w14:textId="3CE3D549" w:rsidR="00B2176B" w:rsidRPr="00E91653" w:rsidRDefault="00B2176B"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Recommendation #</w:t>
            </w:r>
            <w:r w:rsidR="00E973F8" w:rsidRPr="00E91653">
              <w:rPr>
                <w:rFonts w:ascii="Roboto" w:hAnsi="Roboto" w:cs="Calibri"/>
                <w:b/>
                <w:bCs/>
                <w:color w:val="FFFFFF" w:themeColor="background1"/>
                <w:sz w:val="22"/>
                <w:szCs w:val="22"/>
              </w:rPr>
              <w:t>5</w:t>
            </w:r>
            <w:r w:rsidRPr="00E91653">
              <w:rPr>
                <w:rFonts w:ascii="Roboto" w:hAnsi="Roboto" w:cs="Calibri"/>
                <w:b/>
                <w:bCs/>
                <w:color w:val="FFFFFF" w:themeColor="background1"/>
                <w:sz w:val="22"/>
                <w:szCs w:val="22"/>
              </w:rPr>
              <w:t>:</w:t>
            </w:r>
          </w:p>
        </w:tc>
        <w:tc>
          <w:tcPr>
            <w:tcW w:w="3530" w:type="pct"/>
            <w:vAlign w:val="center"/>
            <w:hideMark/>
          </w:tcPr>
          <w:p w14:paraId="5752BA56" w14:textId="03CCD1F4" w:rsidR="00B2176B" w:rsidRPr="00E91653" w:rsidRDefault="00663D64" w:rsidP="006C395B">
            <w:pPr>
              <w:jc w:val="both"/>
              <w:rPr>
                <w:rFonts w:ascii="Roboto" w:hAnsi="Roboto" w:cs="Calibri"/>
                <w:b/>
                <w:bCs/>
                <w:color w:val="000000"/>
                <w:sz w:val="22"/>
                <w:szCs w:val="22"/>
              </w:rPr>
            </w:pPr>
            <w:r w:rsidRPr="00E91653">
              <w:rPr>
                <w:rFonts w:ascii="Roboto" w:hAnsi="Roboto" w:cs="Calibri"/>
                <w:b/>
                <w:bCs/>
                <w:color w:val="000000"/>
                <w:sz w:val="22"/>
                <w:szCs w:val="22"/>
              </w:rPr>
              <w:t>Strengthen District and Community-Level Institutional Capacity for ABS Implementation</w:t>
            </w:r>
            <w:r w:rsidR="00136545" w:rsidRPr="00E91653">
              <w:rPr>
                <w:rFonts w:ascii="Roboto" w:hAnsi="Roboto" w:cs="Calibri"/>
                <w:b/>
                <w:bCs/>
                <w:color w:val="000000"/>
                <w:sz w:val="22"/>
                <w:szCs w:val="22"/>
              </w:rPr>
              <w:t xml:space="preserve"> and institutionalize IPLC led models through legally recognized community protocols </w:t>
            </w:r>
          </w:p>
        </w:tc>
      </w:tr>
      <w:tr w:rsidR="00B2176B" w:rsidRPr="00E91653" w14:paraId="138D7CE0" w14:textId="77777777" w:rsidTr="00002634">
        <w:trPr>
          <w:trHeight w:val="20"/>
        </w:trPr>
        <w:tc>
          <w:tcPr>
            <w:tcW w:w="1470" w:type="pct"/>
            <w:shd w:val="clear" w:color="auto" w:fill="002060"/>
            <w:vAlign w:val="center"/>
            <w:hideMark/>
          </w:tcPr>
          <w:p w14:paraId="330D78A4" w14:textId="77777777" w:rsidR="00B2176B" w:rsidRPr="00E91653" w:rsidRDefault="00B2176B"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Challenge / Problem to be Addressed:</w:t>
            </w:r>
          </w:p>
        </w:tc>
        <w:tc>
          <w:tcPr>
            <w:tcW w:w="3530" w:type="pct"/>
            <w:vAlign w:val="center"/>
            <w:hideMark/>
          </w:tcPr>
          <w:p w14:paraId="26D9FB61" w14:textId="055E772B" w:rsidR="00B2176B" w:rsidRPr="00E91653" w:rsidRDefault="00B2176B" w:rsidP="006C395B">
            <w:pPr>
              <w:jc w:val="both"/>
              <w:rPr>
                <w:rFonts w:ascii="Roboto" w:hAnsi="Roboto" w:cs="Calibri"/>
                <w:color w:val="000000"/>
                <w:sz w:val="22"/>
                <w:szCs w:val="22"/>
              </w:rPr>
            </w:pPr>
            <w:r w:rsidRPr="00E91653">
              <w:rPr>
                <w:rFonts w:ascii="Roboto" w:hAnsi="Roboto" w:cs="Calibri"/>
                <w:color w:val="000000"/>
                <w:sz w:val="22"/>
                <w:szCs w:val="22"/>
              </w:rPr>
              <w:t>Limited capacity among district officials and traditional leaders may hinder the sustainability of community ABS initiatives and equitable benefit</w:t>
            </w:r>
            <w:r w:rsidR="006C5BDB" w:rsidRPr="00E91653">
              <w:rPr>
                <w:rFonts w:ascii="Roboto" w:hAnsi="Roboto" w:cs="Calibri"/>
                <w:color w:val="000000"/>
                <w:sz w:val="22"/>
                <w:szCs w:val="22"/>
              </w:rPr>
              <w:t xml:space="preserve"> </w:t>
            </w:r>
            <w:r w:rsidRPr="00E91653">
              <w:rPr>
                <w:rFonts w:ascii="Roboto" w:hAnsi="Roboto" w:cs="Calibri"/>
                <w:color w:val="000000"/>
                <w:sz w:val="22"/>
                <w:szCs w:val="22"/>
              </w:rPr>
              <w:t>sharing practices.</w:t>
            </w:r>
            <w:r w:rsidR="00136545" w:rsidRPr="00E91653">
              <w:t xml:space="preserve"> </w:t>
            </w:r>
            <w:r w:rsidR="00136545" w:rsidRPr="00E91653">
              <w:rPr>
                <w:rFonts w:ascii="Roboto" w:hAnsi="Roboto" w:cs="Calibri"/>
                <w:color w:val="000000"/>
                <w:sz w:val="22"/>
                <w:szCs w:val="22"/>
              </w:rPr>
              <w:t>Batwa and Karamoja lessons show that cultural stewardship improves compliance and sustainability; these models should be scaled and formalized.</w:t>
            </w:r>
          </w:p>
        </w:tc>
      </w:tr>
      <w:tr w:rsidR="00B2176B" w:rsidRPr="00E91653" w14:paraId="03300C9D" w14:textId="77777777" w:rsidTr="00002634">
        <w:trPr>
          <w:trHeight w:val="20"/>
        </w:trPr>
        <w:tc>
          <w:tcPr>
            <w:tcW w:w="1470" w:type="pct"/>
            <w:shd w:val="clear" w:color="auto" w:fill="002060"/>
            <w:vAlign w:val="center"/>
            <w:hideMark/>
          </w:tcPr>
          <w:p w14:paraId="35FC5F8A" w14:textId="77777777" w:rsidR="00B2176B" w:rsidRPr="00E91653" w:rsidRDefault="00B2176B"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Cross-reference(s) to Relevant Paragraphs:</w:t>
            </w:r>
          </w:p>
        </w:tc>
        <w:tc>
          <w:tcPr>
            <w:tcW w:w="3530" w:type="pct"/>
            <w:vAlign w:val="center"/>
            <w:hideMark/>
          </w:tcPr>
          <w:p w14:paraId="2DE9F385" w14:textId="01E09A57" w:rsidR="00B2176B" w:rsidRPr="00E91653" w:rsidRDefault="001B24C2" w:rsidP="006C395B">
            <w:pPr>
              <w:jc w:val="both"/>
              <w:rPr>
                <w:rFonts w:ascii="Roboto" w:hAnsi="Roboto" w:cs="Calibri"/>
                <w:color w:val="000000"/>
                <w:sz w:val="22"/>
                <w:szCs w:val="22"/>
              </w:rPr>
            </w:pPr>
            <w:r w:rsidRPr="001B24C2">
              <w:rPr>
                <w:rFonts w:ascii="Roboto" w:hAnsi="Roboto" w:cs="Calibri"/>
                <w:color w:val="000000"/>
                <w:sz w:val="22"/>
                <w:szCs w:val="22"/>
              </w:rPr>
              <w:t>76–77, 101–103</w:t>
            </w:r>
          </w:p>
        </w:tc>
      </w:tr>
      <w:tr w:rsidR="00B2176B" w:rsidRPr="00E91653" w14:paraId="5FCA377D" w14:textId="77777777" w:rsidTr="00002634">
        <w:trPr>
          <w:trHeight w:val="20"/>
        </w:trPr>
        <w:tc>
          <w:tcPr>
            <w:tcW w:w="1470" w:type="pct"/>
            <w:shd w:val="clear" w:color="auto" w:fill="002060"/>
            <w:vAlign w:val="center"/>
            <w:hideMark/>
          </w:tcPr>
          <w:p w14:paraId="65608799" w14:textId="77777777" w:rsidR="00B2176B" w:rsidRPr="00E91653" w:rsidRDefault="00B2176B"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Priority Level:</w:t>
            </w:r>
          </w:p>
        </w:tc>
        <w:tc>
          <w:tcPr>
            <w:tcW w:w="3530" w:type="pct"/>
            <w:vAlign w:val="center"/>
            <w:hideMark/>
          </w:tcPr>
          <w:p w14:paraId="433EEB00" w14:textId="77777777" w:rsidR="00B2176B" w:rsidRPr="00E91653" w:rsidRDefault="00B2176B" w:rsidP="006C395B">
            <w:pPr>
              <w:jc w:val="both"/>
              <w:rPr>
                <w:rFonts w:ascii="Roboto" w:hAnsi="Roboto" w:cs="Calibri"/>
                <w:color w:val="000000"/>
                <w:sz w:val="22"/>
                <w:szCs w:val="22"/>
              </w:rPr>
            </w:pPr>
            <w:r w:rsidRPr="00E91653">
              <w:rPr>
                <w:rFonts w:ascii="Roboto" w:hAnsi="Roboto" w:cs="Calibri"/>
                <w:color w:val="000000"/>
                <w:sz w:val="22"/>
                <w:szCs w:val="22"/>
              </w:rPr>
              <w:t>Medium</w:t>
            </w:r>
          </w:p>
        </w:tc>
      </w:tr>
      <w:tr w:rsidR="00B2176B" w:rsidRPr="00E91653" w14:paraId="635FAC39" w14:textId="77777777" w:rsidTr="00002634">
        <w:trPr>
          <w:trHeight w:val="20"/>
        </w:trPr>
        <w:tc>
          <w:tcPr>
            <w:tcW w:w="1470" w:type="pct"/>
            <w:shd w:val="clear" w:color="auto" w:fill="002060"/>
            <w:vAlign w:val="center"/>
            <w:hideMark/>
          </w:tcPr>
          <w:p w14:paraId="6BBFA41A" w14:textId="77777777" w:rsidR="00B2176B" w:rsidRPr="00E91653" w:rsidRDefault="00B2176B"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Type of Recommendation:</w:t>
            </w:r>
          </w:p>
        </w:tc>
        <w:tc>
          <w:tcPr>
            <w:tcW w:w="3530" w:type="pct"/>
            <w:vAlign w:val="center"/>
            <w:hideMark/>
          </w:tcPr>
          <w:p w14:paraId="320776A7" w14:textId="77777777" w:rsidR="00B2176B" w:rsidRPr="00E91653" w:rsidRDefault="00B2176B" w:rsidP="006C395B">
            <w:pPr>
              <w:jc w:val="both"/>
              <w:rPr>
                <w:rFonts w:ascii="Roboto" w:hAnsi="Roboto" w:cs="Calibri"/>
                <w:color w:val="000000"/>
                <w:sz w:val="22"/>
                <w:szCs w:val="22"/>
              </w:rPr>
            </w:pPr>
            <w:r w:rsidRPr="00E91653">
              <w:rPr>
                <w:rFonts w:ascii="Roboto" w:hAnsi="Roboto" w:cs="Calibri"/>
                <w:color w:val="000000"/>
                <w:sz w:val="22"/>
                <w:szCs w:val="22"/>
              </w:rPr>
              <w:t>Capacity / Stakeholder</w:t>
            </w:r>
          </w:p>
        </w:tc>
      </w:tr>
      <w:tr w:rsidR="00B2176B" w:rsidRPr="00E91653" w14:paraId="0C4B12AB" w14:textId="77777777" w:rsidTr="00002634">
        <w:trPr>
          <w:trHeight w:val="20"/>
        </w:trPr>
        <w:tc>
          <w:tcPr>
            <w:tcW w:w="1470" w:type="pct"/>
            <w:shd w:val="clear" w:color="auto" w:fill="002060"/>
            <w:vAlign w:val="center"/>
            <w:hideMark/>
          </w:tcPr>
          <w:p w14:paraId="685EF274" w14:textId="77777777" w:rsidR="00B2176B" w:rsidRPr="00E91653" w:rsidRDefault="00B2176B"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Responsibility:</w:t>
            </w:r>
          </w:p>
        </w:tc>
        <w:tc>
          <w:tcPr>
            <w:tcW w:w="3530" w:type="pct"/>
            <w:vAlign w:val="center"/>
            <w:hideMark/>
          </w:tcPr>
          <w:p w14:paraId="1D882DA0" w14:textId="77777777" w:rsidR="00B2176B" w:rsidRPr="00E91653" w:rsidRDefault="00B2176B" w:rsidP="006C395B">
            <w:pPr>
              <w:jc w:val="both"/>
              <w:rPr>
                <w:rFonts w:ascii="Roboto" w:hAnsi="Roboto" w:cs="Calibri"/>
                <w:color w:val="000000"/>
                <w:sz w:val="22"/>
                <w:szCs w:val="22"/>
              </w:rPr>
            </w:pPr>
            <w:r w:rsidRPr="00E91653">
              <w:rPr>
                <w:rFonts w:ascii="Roboto" w:hAnsi="Roboto" w:cs="Calibri"/>
                <w:color w:val="000000"/>
                <w:sz w:val="22"/>
                <w:szCs w:val="22"/>
              </w:rPr>
              <w:t>NEMA, UOBDU, KWCG, District Local Governments</w:t>
            </w:r>
          </w:p>
        </w:tc>
      </w:tr>
      <w:tr w:rsidR="00B2176B" w:rsidRPr="00E91653" w14:paraId="6CB91D40" w14:textId="77777777" w:rsidTr="00002634">
        <w:trPr>
          <w:trHeight w:val="20"/>
        </w:trPr>
        <w:tc>
          <w:tcPr>
            <w:tcW w:w="1470" w:type="pct"/>
            <w:shd w:val="clear" w:color="auto" w:fill="002060"/>
            <w:vAlign w:val="center"/>
            <w:hideMark/>
          </w:tcPr>
          <w:p w14:paraId="3717DECC" w14:textId="77777777" w:rsidR="00B2176B" w:rsidRPr="00E91653" w:rsidRDefault="00B2176B" w:rsidP="006C395B">
            <w:pPr>
              <w:jc w:val="both"/>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Proposed Implementation Time-frame:</w:t>
            </w:r>
          </w:p>
        </w:tc>
        <w:tc>
          <w:tcPr>
            <w:tcW w:w="3530" w:type="pct"/>
            <w:vAlign w:val="center"/>
            <w:hideMark/>
          </w:tcPr>
          <w:p w14:paraId="3F62D0CE" w14:textId="77777777" w:rsidR="0061479A" w:rsidRDefault="00B2176B" w:rsidP="006C395B">
            <w:pPr>
              <w:jc w:val="both"/>
              <w:rPr>
                <w:rFonts w:ascii="Roboto" w:hAnsi="Roboto" w:cs="Calibri"/>
                <w:color w:val="000000"/>
                <w:sz w:val="22"/>
                <w:szCs w:val="22"/>
              </w:rPr>
            </w:pPr>
            <w:r w:rsidRPr="00E91653">
              <w:rPr>
                <w:rFonts w:ascii="Roboto" w:hAnsi="Roboto" w:cs="Calibri"/>
                <w:color w:val="000000"/>
                <w:sz w:val="22"/>
                <w:szCs w:val="22"/>
              </w:rPr>
              <w:t>2025–2026 (Ongoing)</w:t>
            </w:r>
            <w:r w:rsidR="0061479A">
              <w:rPr>
                <w:rFonts w:ascii="Roboto" w:hAnsi="Roboto" w:cs="Calibri"/>
                <w:color w:val="000000"/>
                <w:sz w:val="22"/>
                <w:szCs w:val="22"/>
              </w:rPr>
              <w:t xml:space="preserve"> </w:t>
            </w:r>
          </w:p>
          <w:p w14:paraId="29CB0630" w14:textId="0CC36769" w:rsidR="00B2176B" w:rsidRPr="00E91653" w:rsidRDefault="0061479A" w:rsidP="006C395B">
            <w:pPr>
              <w:jc w:val="both"/>
              <w:rPr>
                <w:rFonts w:ascii="Roboto" w:hAnsi="Roboto" w:cs="Calibri"/>
                <w:color w:val="000000"/>
                <w:sz w:val="22"/>
                <w:szCs w:val="22"/>
              </w:rPr>
            </w:pPr>
            <w:r w:rsidRPr="0061479A">
              <w:rPr>
                <w:rFonts w:ascii="Roboto" w:hAnsi="Roboto" w:cs="Calibri"/>
                <w:i/>
                <w:iCs/>
                <w:color w:val="000000"/>
                <w:sz w:val="22"/>
                <w:szCs w:val="22"/>
              </w:rPr>
              <w:t>(Could even stretch to end of Project)</w:t>
            </w:r>
          </w:p>
        </w:tc>
      </w:tr>
    </w:tbl>
    <w:p w14:paraId="0EA9102C" w14:textId="77777777" w:rsidR="00B2176B" w:rsidRPr="00E91653" w:rsidRDefault="00B2176B" w:rsidP="006C395B">
      <w:pPr>
        <w:jc w:val="both"/>
        <w:rPr>
          <w:rFonts w:ascii="Roboto" w:hAnsi="Roboto"/>
          <w:sz w:val="22"/>
          <w:szCs w:val="22"/>
        </w:rPr>
      </w:pPr>
    </w:p>
    <w:p w14:paraId="103DE1A6" w14:textId="77777777" w:rsidR="00B2176B" w:rsidRPr="00E91653" w:rsidRDefault="00B2176B" w:rsidP="006C395B">
      <w:pPr>
        <w:jc w:val="both"/>
        <w:rPr>
          <w:rFonts w:ascii="Roboto" w:hAnsi="Roboto"/>
          <w:sz w:val="22"/>
          <w:szCs w:val="22"/>
        </w:rPr>
      </w:pPr>
    </w:p>
    <w:p w14:paraId="5A7E1884" w14:textId="77777777" w:rsidR="00B2176B" w:rsidRPr="00E91653" w:rsidRDefault="00B2176B" w:rsidP="006C395B">
      <w:pPr>
        <w:jc w:val="both"/>
        <w:rPr>
          <w:rFonts w:ascii="Roboto" w:hAnsi="Roboto"/>
          <w:sz w:val="22"/>
          <w:szCs w:val="22"/>
        </w:rPr>
      </w:pPr>
    </w:p>
    <w:p w14:paraId="285BF577" w14:textId="77777777" w:rsidR="00B2176B" w:rsidRPr="00E91653" w:rsidRDefault="00B2176B" w:rsidP="006C395B">
      <w:pPr>
        <w:jc w:val="both"/>
        <w:rPr>
          <w:rFonts w:ascii="Roboto" w:hAnsi="Roboto"/>
          <w:sz w:val="22"/>
          <w:szCs w:val="22"/>
        </w:rPr>
      </w:pPr>
    </w:p>
    <w:p w14:paraId="5D302EAA" w14:textId="77777777" w:rsidR="00B2176B" w:rsidRPr="00E91653" w:rsidRDefault="00B2176B" w:rsidP="006C395B">
      <w:pPr>
        <w:jc w:val="both"/>
        <w:rPr>
          <w:rFonts w:ascii="Roboto" w:hAnsi="Roboto"/>
          <w:sz w:val="22"/>
          <w:szCs w:val="22"/>
        </w:rPr>
      </w:pPr>
    </w:p>
    <w:p w14:paraId="1770362B" w14:textId="6AE48E33" w:rsidR="00FF67F3" w:rsidRPr="00E91653" w:rsidRDefault="00FF67F3" w:rsidP="006C395B">
      <w:pPr>
        <w:jc w:val="both"/>
        <w:rPr>
          <w:rFonts w:ascii="Roboto" w:eastAsiaTheme="majorEastAsia" w:hAnsi="Roboto" w:cstheme="majorBidi"/>
          <w:b/>
          <w:bCs/>
          <w:caps/>
          <w:color w:val="000000" w:themeColor="text1"/>
          <w:sz w:val="22"/>
          <w:szCs w:val="22"/>
        </w:rPr>
      </w:pPr>
      <w:r w:rsidRPr="00E91653">
        <w:rPr>
          <w:rFonts w:ascii="Roboto" w:hAnsi="Roboto"/>
          <w:sz w:val="22"/>
          <w:szCs w:val="22"/>
        </w:rPr>
        <w:br w:type="page"/>
      </w:r>
    </w:p>
    <w:p w14:paraId="59551350" w14:textId="7B0469A0" w:rsidR="00B27408" w:rsidRPr="00E91653" w:rsidRDefault="001306B5" w:rsidP="001352D2">
      <w:pPr>
        <w:pStyle w:val="Heading1"/>
      </w:pPr>
      <w:bookmarkStart w:id="116" w:name="_Toc217833385"/>
      <w:bookmarkStart w:id="117" w:name="_Toc525913510"/>
      <w:bookmarkStart w:id="118" w:name="_Toc525914168"/>
      <w:bookmarkStart w:id="119" w:name="_Toc529299467"/>
      <w:r w:rsidRPr="00E91653">
        <w:lastRenderedPageBreak/>
        <w:t>ANNEX I: RESPONSE TO STAKEHOLDER COMMENTS</w:t>
      </w:r>
      <w:bookmarkEnd w:id="116"/>
    </w:p>
    <w:p w14:paraId="2FD2BECD" w14:textId="77777777" w:rsidR="00B27408" w:rsidRPr="00E91653" w:rsidRDefault="00B27408" w:rsidP="00B27408">
      <w:pPr>
        <w:contextualSpacing/>
        <w:rPr>
          <w:rFonts w:ascii="Roboto" w:hAnsi="Roboto"/>
          <w:bCs/>
        </w:rPr>
      </w:pPr>
    </w:p>
    <w:p w14:paraId="7343147A" w14:textId="686AE4ED" w:rsidR="004B2799" w:rsidRPr="00E91653" w:rsidRDefault="004B2799" w:rsidP="004B2799">
      <w:pPr>
        <w:pStyle w:val="EOCaptions"/>
        <w:spacing w:before="0" w:after="0"/>
        <w:rPr>
          <w:color w:val="auto"/>
          <w:sz w:val="22"/>
          <w:szCs w:val="20"/>
        </w:rPr>
      </w:pPr>
      <w:bookmarkStart w:id="120" w:name="_Toc217833413"/>
      <w:bookmarkStart w:id="121" w:name="_Toc199229031"/>
      <w:r w:rsidRPr="00E91653">
        <w:rPr>
          <w:color w:val="auto"/>
          <w:sz w:val="22"/>
          <w:szCs w:val="20"/>
        </w:rPr>
        <w:t xml:space="preserve">Table </w:t>
      </w:r>
      <w:r w:rsidRPr="00E91653">
        <w:rPr>
          <w:color w:val="auto"/>
          <w:sz w:val="22"/>
          <w:szCs w:val="20"/>
        </w:rPr>
        <w:fldChar w:fldCharType="begin"/>
      </w:r>
      <w:r w:rsidRPr="00E91653">
        <w:rPr>
          <w:color w:val="auto"/>
          <w:sz w:val="22"/>
          <w:szCs w:val="20"/>
        </w:rPr>
        <w:instrText xml:space="preserve"> SEQ Table \* ARABIC </w:instrText>
      </w:r>
      <w:r w:rsidRPr="00E91653">
        <w:rPr>
          <w:color w:val="auto"/>
          <w:sz w:val="22"/>
          <w:szCs w:val="20"/>
        </w:rPr>
        <w:fldChar w:fldCharType="separate"/>
      </w:r>
      <w:r w:rsidR="00575B57">
        <w:rPr>
          <w:noProof/>
          <w:color w:val="auto"/>
          <w:sz w:val="22"/>
          <w:szCs w:val="20"/>
        </w:rPr>
        <w:t>16</w:t>
      </w:r>
      <w:r w:rsidRPr="00E91653">
        <w:rPr>
          <w:color w:val="auto"/>
          <w:sz w:val="22"/>
          <w:szCs w:val="20"/>
        </w:rPr>
        <w:fldChar w:fldCharType="end"/>
      </w:r>
      <w:r w:rsidRPr="00E91653">
        <w:rPr>
          <w:color w:val="auto"/>
          <w:sz w:val="22"/>
          <w:szCs w:val="20"/>
        </w:rPr>
        <w:t>: Response to stakeholder comments received but not (fully) accepted by the reviewer, where appropriate.</w:t>
      </w:r>
      <w:bookmarkEnd w:id="120"/>
      <w:r w:rsidRPr="00E91653">
        <w:rPr>
          <w:color w:val="auto"/>
          <w:sz w:val="22"/>
          <w:szCs w:val="20"/>
        </w:rPr>
        <w:t xml:space="preserve"> </w:t>
      </w:r>
    </w:p>
    <w:p w14:paraId="36DD2A80" w14:textId="77777777" w:rsidR="00513F7F" w:rsidRPr="00E91653" w:rsidRDefault="00513F7F" w:rsidP="004B2799">
      <w:pPr>
        <w:pStyle w:val="EOCaptions"/>
        <w:spacing w:before="0" w:after="0"/>
        <w:rPr>
          <w:color w:val="auto"/>
          <w:sz w:val="22"/>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
      <w:tblGrid>
        <w:gridCol w:w="836"/>
        <w:gridCol w:w="4816"/>
        <w:gridCol w:w="3805"/>
      </w:tblGrid>
      <w:tr w:rsidR="004B2799" w:rsidRPr="00E91653" w14:paraId="789E2626" w14:textId="77777777" w:rsidTr="00E15EAE">
        <w:trPr>
          <w:cantSplit/>
          <w:trHeight w:val="50"/>
          <w:tblHeader/>
        </w:trPr>
        <w:tc>
          <w:tcPr>
            <w:tcW w:w="442" w:type="pct"/>
            <w:shd w:val="clear" w:color="auto" w:fill="002060"/>
          </w:tcPr>
          <w:p w14:paraId="6F757B96" w14:textId="77777777" w:rsidR="004B2799" w:rsidRPr="00E91653" w:rsidRDefault="004B2799" w:rsidP="004B2799">
            <w:pPr>
              <w:overflowPunct w:val="0"/>
              <w:autoSpaceDE w:val="0"/>
              <w:autoSpaceDN w:val="0"/>
              <w:adjustRightInd w:val="0"/>
              <w:spacing w:before="40" w:after="40"/>
              <w:textAlignment w:val="baseline"/>
              <w:rPr>
                <w:rFonts w:ascii="Roboto" w:eastAsia="Batang" w:hAnsi="Roboto" w:cs="Calibri"/>
                <w:b/>
                <w:bCs/>
                <w:color w:val="FFFFFF" w:themeColor="background1"/>
                <w:sz w:val="22"/>
                <w:szCs w:val="22"/>
                <w:lang w:eastAsia="en-GB"/>
              </w:rPr>
            </w:pPr>
            <w:r w:rsidRPr="00E91653">
              <w:rPr>
                <w:rFonts w:ascii="Roboto" w:eastAsia="Batang" w:hAnsi="Roboto" w:cs="Calibri"/>
                <w:b/>
                <w:bCs/>
                <w:color w:val="FFFFFF" w:themeColor="background1"/>
                <w:sz w:val="22"/>
                <w:szCs w:val="22"/>
                <w:lang w:eastAsia="en-GB"/>
              </w:rPr>
              <w:t>Page Ref</w:t>
            </w:r>
          </w:p>
        </w:tc>
        <w:tc>
          <w:tcPr>
            <w:tcW w:w="2546" w:type="pct"/>
            <w:shd w:val="clear" w:color="auto" w:fill="002060"/>
          </w:tcPr>
          <w:p w14:paraId="09131FA8" w14:textId="77777777" w:rsidR="004B2799" w:rsidRPr="00E91653" w:rsidRDefault="004B2799" w:rsidP="004B2799">
            <w:pPr>
              <w:overflowPunct w:val="0"/>
              <w:autoSpaceDE w:val="0"/>
              <w:autoSpaceDN w:val="0"/>
              <w:adjustRightInd w:val="0"/>
              <w:spacing w:before="40" w:after="40"/>
              <w:textAlignment w:val="baseline"/>
              <w:rPr>
                <w:rFonts w:ascii="Roboto" w:eastAsia="Batang" w:hAnsi="Roboto" w:cs="Calibri"/>
                <w:b/>
                <w:bCs/>
                <w:color w:val="FFFFFF" w:themeColor="background1"/>
                <w:sz w:val="22"/>
                <w:szCs w:val="22"/>
                <w:lang w:eastAsia="en-GB"/>
              </w:rPr>
            </w:pPr>
            <w:r w:rsidRPr="00E91653">
              <w:rPr>
                <w:rFonts w:ascii="Roboto" w:eastAsia="Batang" w:hAnsi="Roboto" w:cs="Calibri"/>
                <w:b/>
                <w:bCs/>
                <w:color w:val="FFFFFF" w:themeColor="background1"/>
                <w:sz w:val="22"/>
                <w:szCs w:val="22"/>
                <w:lang w:eastAsia="en-GB"/>
              </w:rPr>
              <w:t>Stakeholder comment</w:t>
            </w:r>
          </w:p>
        </w:tc>
        <w:tc>
          <w:tcPr>
            <w:tcW w:w="2012" w:type="pct"/>
            <w:shd w:val="clear" w:color="auto" w:fill="002060"/>
          </w:tcPr>
          <w:p w14:paraId="3DB234BE" w14:textId="77777777" w:rsidR="004B2799" w:rsidRPr="00E91653" w:rsidRDefault="004B2799" w:rsidP="004B2799">
            <w:pPr>
              <w:overflowPunct w:val="0"/>
              <w:autoSpaceDE w:val="0"/>
              <w:autoSpaceDN w:val="0"/>
              <w:adjustRightInd w:val="0"/>
              <w:spacing w:before="40" w:after="40"/>
              <w:textAlignment w:val="baseline"/>
              <w:rPr>
                <w:rFonts w:ascii="Roboto" w:eastAsia="Batang" w:hAnsi="Roboto" w:cs="Calibri"/>
                <w:b/>
                <w:bCs/>
                <w:color w:val="FFFFFF" w:themeColor="background1"/>
                <w:sz w:val="22"/>
                <w:szCs w:val="22"/>
                <w:lang w:eastAsia="en-GB"/>
              </w:rPr>
            </w:pPr>
            <w:r w:rsidRPr="00E91653">
              <w:rPr>
                <w:rFonts w:ascii="Roboto" w:eastAsia="Batang" w:hAnsi="Roboto" w:cs="Calibri"/>
                <w:b/>
                <w:bCs/>
                <w:color w:val="FFFFFF" w:themeColor="background1"/>
                <w:sz w:val="22"/>
                <w:szCs w:val="22"/>
                <w:lang w:eastAsia="en-GB"/>
              </w:rPr>
              <w:t>Reviewer Response</w:t>
            </w:r>
          </w:p>
        </w:tc>
      </w:tr>
      <w:tr w:rsidR="004B2799" w:rsidRPr="00E91653" w14:paraId="6BDCD2BA" w14:textId="77777777" w:rsidTr="00E15EAE">
        <w:trPr>
          <w:trHeight w:val="43"/>
        </w:trPr>
        <w:tc>
          <w:tcPr>
            <w:tcW w:w="442" w:type="pct"/>
          </w:tcPr>
          <w:p w14:paraId="662A8ACB" w14:textId="77777777" w:rsidR="004B2799" w:rsidRPr="00E91653" w:rsidRDefault="004B2799" w:rsidP="004B2799">
            <w:pPr>
              <w:overflowPunct w:val="0"/>
              <w:autoSpaceDE w:val="0"/>
              <w:autoSpaceDN w:val="0"/>
              <w:adjustRightInd w:val="0"/>
              <w:spacing w:before="40" w:after="40"/>
              <w:textAlignment w:val="baseline"/>
              <w:rPr>
                <w:rFonts w:ascii="Roboto" w:eastAsia="Batang" w:hAnsi="Roboto" w:cs="Calibri"/>
                <w:bCs/>
                <w:sz w:val="22"/>
                <w:szCs w:val="22"/>
                <w:lang w:eastAsia="en-GB"/>
              </w:rPr>
            </w:pPr>
          </w:p>
        </w:tc>
        <w:tc>
          <w:tcPr>
            <w:tcW w:w="2546" w:type="pct"/>
          </w:tcPr>
          <w:p w14:paraId="091B8BDB" w14:textId="77777777" w:rsidR="004B2799" w:rsidRPr="00E91653" w:rsidRDefault="004B2799" w:rsidP="004B2799">
            <w:pPr>
              <w:overflowPunct w:val="0"/>
              <w:autoSpaceDE w:val="0"/>
              <w:autoSpaceDN w:val="0"/>
              <w:adjustRightInd w:val="0"/>
              <w:spacing w:before="40" w:after="40"/>
              <w:textAlignment w:val="baseline"/>
              <w:rPr>
                <w:rFonts w:ascii="Roboto" w:eastAsia="Batang" w:hAnsi="Roboto" w:cs="Calibri"/>
                <w:bCs/>
                <w:sz w:val="22"/>
                <w:szCs w:val="22"/>
                <w:lang w:eastAsia="en-GB"/>
              </w:rPr>
            </w:pPr>
            <w:r w:rsidRPr="00E91653">
              <w:rPr>
                <w:rFonts w:ascii="Roboto" w:eastAsia="Batang" w:hAnsi="Roboto" w:cs="Calibri"/>
                <w:bCs/>
                <w:sz w:val="22"/>
                <w:szCs w:val="22"/>
                <w:lang w:eastAsia="en-GB"/>
              </w:rPr>
              <w:t>N/A, all comments were addressed</w:t>
            </w:r>
          </w:p>
        </w:tc>
        <w:tc>
          <w:tcPr>
            <w:tcW w:w="2012" w:type="pct"/>
          </w:tcPr>
          <w:p w14:paraId="00D0F893" w14:textId="77777777" w:rsidR="004B2799" w:rsidRPr="00E91653" w:rsidRDefault="004B2799" w:rsidP="004B2799">
            <w:pPr>
              <w:overflowPunct w:val="0"/>
              <w:autoSpaceDE w:val="0"/>
              <w:autoSpaceDN w:val="0"/>
              <w:adjustRightInd w:val="0"/>
              <w:spacing w:before="40" w:after="40"/>
              <w:textAlignment w:val="baseline"/>
              <w:rPr>
                <w:rFonts w:ascii="Roboto" w:eastAsia="Batang" w:hAnsi="Roboto" w:cs="Calibri"/>
                <w:bCs/>
                <w:sz w:val="22"/>
                <w:szCs w:val="22"/>
                <w:lang w:eastAsia="en-GB"/>
              </w:rPr>
            </w:pPr>
            <w:r w:rsidRPr="00E91653">
              <w:rPr>
                <w:rFonts w:ascii="Roboto" w:eastAsia="Batang" w:hAnsi="Roboto" w:cs="Calibri"/>
                <w:bCs/>
                <w:sz w:val="22"/>
                <w:szCs w:val="22"/>
                <w:lang w:eastAsia="en-GB"/>
              </w:rPr>
              <w:t>N/A</w:t>
            </w:r>
          </w:p>
        </w:tc>
      </w:tr>
      <w:tr w:rsidR="004B2799" w:rsidRPr="00E91653" w14:paraId="362F03D0" w14:textId="77777777" w:rsidTr="00E15EAE">
        <w:trPr>
          <w:trHeight w:val="50"/>
        </w:trPr>
        <w:tc>
          <w:tcPr>
            <w:tcW w:w="442" w:type="pct"/>
          </w:tcPr>
          <w:p w14:paraId="118D13AC" w14:textId="77777777" w:rsidR="004B2799" w:rsidRPr="00E91653" w:rsidRDefault="004B2799" w:rsidP="004B2799">
            <w:pPr>
              <w:overflowPunct w:val="0"/>
              <w:autoSpaceDE w:val="0"/>
              <w:autoSpaceDN w:val="0"/>
              <w:adjustRightInd w:val="0"/>
              <w:spacing w:before="40" w:after="40"/>
              <w:textAlignment w:val="baseline"/>
              <w:rPr>
                <w:rFonts w:ascii="Roboto" w:eastAsia="Batang" w:hAnsi="Roboto" w:cs="Calibri"/>
                <w:bCs/>
                <w:sz w:val="22"/>
                <w:szCs w:val="22"/>
                <w:lang w:eastAsia="en-GB"/>
              </w:rPr>
            </w:pPr>
          </w:p>
        </w:tc>
        <w:tc>
          <w:tcPr>
            <w:tcW w:w="2546" w:type="pct"/>
          </w:tcPr>
          <w:p w14:paraId="6C38744A" w14:textId="77777777" w:rsidR="004B2799" w:rsidRPr="00E91653" w:rsidRDefault="004B2799" w:rsidP="004B2799">
            <w:pPr>
              <w:overflowPunct w:val="0"/>
              <w:autoSpaceDE w:val="0"/>
              <w:autoSpaceDN w:val="0"/>
              <w:adjustRightInd w:val="0"/>
              <w:spacing w:before="40" w:after="40"/>
              <w:textAlignment w:val="baseline"/>
              <w:rPr>
                <w:rFonts w:ascii="Roboto" w:eastAsia="Batang" w:hAnsi="Roboto" w:cs="Calibri"/>
                <w:bCs/>
                <w:sz w:val="22"/>
                <w:szCs w:val="22"/>
                <w:lang w:eastAsia="en-GB"/>
              </w:rPr>
            </w:pPr>
          </w:p>
        </w:tc>
        <w:tc>
          <w:tcPr>
            <w:tcW w:w="2012" w:type="pct"/>
          </w:tcPr>
          <w:p w14:paraId="4CD22DAC" w14:textId="77777777" w:rsidR="004B2799" w:rsidRPr="00E91653" w:rsidRDefault="004B2799" w:rsidP="004B2799">
            <w:pPr>
              <w:overflowPunct w:val="0"/>
              <w:autoSpaceDE w:val="0"/>
              <w:autoSpaceDN w:val="0"/>
              <w:adjustRightInd w:val="0"/>
              <w:spacing w:before="40" w:after="40"/>
              <w:textAlignment w:val="baseline"/>
              <w:rPr>
                <w:rFonts w:ascii="Roboto" w:eastAsia="Batang" w:hAnsi="Roboto" w:cs="Calibri"/>
                <w:bCs/>
                <w:sz w:val="22"/>
                <w:szCs w:val="22"/>
                <w:lang w:eastAsia="en-GB"/>
              </w:rPr>
            </w:pPr>
          </w:p>
        </w:tc>
      </w:tr>
      <w:tr w:rsidR="004B2799" w:rsidRPr="00E91653" w14:paraId="7ED4081E" w14:textId="77777777" w:rsidTr="00E15EAE">
        <w:trPr>
          <w:trHeight w:val="50"/>
        </w:trPr>
        <w:tc>
          <w:tcPr>
            <w:tcW w:w="442" w:type="pct"/>
          </w:tcPr>
          <w:p w14:paraId="44B224B8" w14:textId="77777777" w:rsidR="004B2799" w:rsidRPr="00E91653" w:rsidRDefault="004B2799" w:rsidP="004B2799">
            <w:pPr>
              <w:overflowPunct w:val="0"/>
              <w:autoSpaceDE w:val="0"/>
              <w:autoSpaceDN w:val="0"/>
              <w:adjustRightInd w:val="0"/>
              <w:spacing w:before="40" w:after="40"/>
              <w:textAlignment w:val="baseline"/>
              <w:rPr>
                <w:rFonts w:ascii="Roboto" w:eastAsia="Batang" w:hAnsi="Roboto" w:cs="Calibri"/>
                <w:bCs/>
                <w:sz w:val="22"/>
                <w:szCs w:val="22"/>
                <w:lang w:eastAsia="en-GB"/>
              </w:rPr>
            </w:pPr>
          </w:p>
        </w:tc>
        <w:tc>
          <w:tcPr>
            <w:tcW w:w="2546" w:type="pct"/>
          </w:tcPr>
          <w:p w14:paraId="01377EBD" w14:textId="77777777" w:rsidR="004B2799" w:rsidRPr="00E91653" w:rsidRDefault="004B2799" w:rsidP="004B2799">
            <w:pPr>
              <w:overflowPunct w:val="0"/>
              <w:autoSpaceDE w:val="0"/>
              <w:autoSpaceDN w:val="0"/>
              <w:adjustRightInd w:val="0"/>
              <w:spacing w:before="40" w:after="40"/>
              <w:textAlignment w:val="baseline"/>
              <w:rPr>
                <w:rFonts w:ascii="Roboto" w:eastAsia="Batang" w:hAnsi="Roboto" w:cs="Calibri"/>
                <w:bCs/>
                <w:sz w:val="22"/>
                <w:szCs w:val="22"/>
                <w:lang w:eastAsia="en-GB"/>
              </w:rPr>
            </w:pPr>
          </w:p>
        </w:tc>
        <w:tc>
          <w:tcPr>
            <w:tcW w:w="2012" w:type="pct"/>
          </w:tcPr>
          <w:p w14:paraId="4905CE9C" w14:textId="77777777" w:rsidR="004B2799" w:rsidRPr="00E91653" w:rsidRDefault="004B2799" w:rsidP="004B2799">
            <w:pPr>
              <w:overflowPunct w:val="0"/>
              <w:autoSpaceDE w:val="0"/>
              <w:autoSpaceDN w:val="0"/>
              <w:adjustRightInd w:val="0"/>
              <w:spacing w:before="40" w:after="40"/>
              <w:textAlignment w:val="baseline"/>
              <w:rPr>
                <w:rFonts w:ascii="Roboto" w:eastAsia="Batang" w:hAnsi="Roboto" w:cs="Calibri"/>
                <w:bCs/>
                <w:sz w:val="22"/>
                <w:szCs w:val="22"/>
                <w:lang w:eastAsia="en-GB"/>
              </w:rPr>
            </w:pPr>
          </w:p>
        </w:tc>
      </w:tr>
      <w:tr w:rsidR="004B2799" w:rsidRPr="00E91653" w14:paraId="187E9E3C" w14:textId="77777777" w:rsidTr="00E15EAE">
        <w:trPr>
          <w:trHeight w:val="50"/>
        </w:trPr>
        <w:tc>
          <w:tcPr>
            <w:tcW w:w="442" w:type="pct"/>
          </w:tcPr>
          <w:p w14:paraId="27485D36" w14:textId="77777777" w:rsidR="004B2799" w:rsidRPr="00E91653" w:rsidRDefault="004B2799" w:rsidP="004B2799">
            <w:pPr>
              <w:overflowPunct w:val="0"/>
              <w:autoSpaceDE w:val="0"/>
              <w:autoSpaceDN w:val="0"/>
              <w:adjustRightInd w:val="0"/>
              <w:spacing w:before="40" w:after="40"/>
              <w:textAlignment w:val="baseline"/>
              <w:rPr>
                <w:rFonts w:ascii="Roboto" w:eastAsia="Batang" w:hAnsi="Roboto" w:cs="Calibri"/>
                <w:bCs/>
                <w:sz w:val="22"/>
                <w:szCs w:val="22"/>
                <w:lang w:eastAsia="en-GB"/>
              </w:rPr>
            </w:pPr>
          </w:p>
        </w:tc>
        <w:tc>
          <w:tcPr>
            <w:tcW w:w="2546" w:type="pct"/>
          </w:tcPr>
          <w:p w14:paraId="1E2CB344" w14:textId="77777777" w:rsidR="004B2799" w:rsidRPr="00E91653" w:rsidRDefault="004B2799" w:rsidP="004B2799">
            <w:pPr>
              <w:overflowPunct w:val="0"/>
              <w:autoSpaceDE w:val="0"/>
              <w:autoSpaceDN w:val="0"/>
              <w:adjustRightInd w:val="0"/>
              <w:spacing w:before="40" w:after="40"/>
              <w:textAlignment w:val="baseline"/>
              <w:rPr>
                <w:rFonts w:ascii="Roboto" w:eastAsia="Batang" w:hAnsi="Roboto" w:cs="Calibri"/>
                <w:bCs/>
                <w:sz w:val="22"/>
                <w:szCs w:val="22"/>
                <w:lang w:eastAsia="en-GB"/>
              </w:rPr>
            </w:pPr>
          </w:p>
        </w:tc>
        <w:tc>
          <w:tcPr>
            <w:tcW w:w="2012" w:type="pct"/>
          </w:tcPr>
          <w:p w14:paraId="33E5F898" w14:textId="77777777" w:rsidR="004B2799" w:rsidRPr="00E91653" w:rsidRDefault="004B2799" w:rsidP="004B2799">
            <w:pPr>
              <w:overflowPunct w:val="0"/>
              <w:autoSpaceDE w:val="0"/>
              <w:autoSpaceDN w:val="0"/>
              <w:adjustRightInd w:val="0"/>
              <w:spacing w:before="40" w:after="40"/>
              <w:textAlignment w:val="baseline"/>
              <w:rPr>
                <w:rFonts w:ascii="Roboto" w:eastAsia="Batang" w:hAnsi="Roboto" w:cs="Calibri"/>
                <w:bCs/>
                <w:sz w:val="22"/>
                <w:szCs w:val="22"/>
                <w:lang w:eastAsia="en-GB"/>
              </w:rPr>
            </w:pPr>
          </w:p>
        </w:tc>
      </w:tr>
    </w:tbl>
    <w:p w14:paraId="65D3D218" w14:textId="77777777" w:rsidR="004F7883" w:rsidRPr="00E91653" w:rsidRDefault="004F7883">
      <w:pPr>
        <w:spacing w:after="160" w:line="259" w:lineRule="auto"/>
        <w:rPr>
          <w:rFonts w:ascii="Roboto" w:eastAsiaTheme="majorEastAsia" w:hAnsi="Roboto" w:cstheme="majorBidi"/>
          <w:b/>
          <w:bCs/>
          <w:color w:val="00B0F0"/>
          <w:szCs w:val="14"/>
        </w:rPr>
      </w:pPr>
      <w:r w:rsidRPr="00E91653">
        <w:rPr>
          <w:rFonts w:ascii="Roboto" w:hAnsi="Roboto"/>
        </w:rPr>
        <w:br w:type="page"/>
      </w:r>
    </w:p>
    <w:p w14:paraId="6C08B271" w14:textId="0408F264" w:rsidR="00B27408" w:rsidRPr="00E91653" w:rsidRDefault="001306B5" w:rsidP="001352D2">
      <w:pPr>
        <w:pStyle w:val="Heading1"/>
      </w:pPr>
      <w:bookmarkStart w:id="122" w:name="_Toc217833386"/>
      <w:r w:rsidRPr="00E91653">
        <w:lastRenderedPageBreak/>
        <w:t>ANNEX II:</w:t>
      </w:r>
      <w:bookmarkEnd w:id="121"/>
      <w:r w:rsidRPr="00E91653">
        <w:tab/>
        <w:t xml:space="preserve">PEOPLE CONSULTED DURING THE </w:t>
      </w:r>
      <w:r w:rsidR="0091700E">
        <w:t>REVIEW</w:t>
      </w:r>
      <w:bookmarkEnd w:id="122"/>
    </w:p>
    <w:p w14:paraId="5F22E6BC" w14:textId="77777777" w:rsidR="00DF741A" w:rsidRPr="00E91653" w:rsidRDefault="00DF741A" w:rsidP="00766D3B">
      <w:pPr>
        <w:rPr>
          <w:rFonts w:ascii="Roboto" w:hAnsi="Roboto"/>
          <w:sz w:val="22"/>
          <w:szCs w:val="22"/>
        </w:rPr>
      </w:pPr>
      <w:bookmarkStart w:id="123" w:name="_Toc199229032"/>
      <w:bookmarkStart w:id="124" w:name="_Hlk43876527"/>
    </w:p>
    <w:tbl>
      <w:tblPr>
        <w:tblStyle w:val="TableGrid"/>
        <w:tblW w:w="5000" w:type="pct"/>
        <w:tblLook w:val="04A0" w:firstRow="1" w:lastRow="0" w:firstColumn="1" w:lastColumn="0" w:noHBand="0" w:noVBand="1"/>
      </w:tblPr>
      <w:tblGrid>
        <w:gridCol w:w="1961"/>
        <w:gridCol w:w="3366"/>
        <w:gridCol w:w="3223"/>
        <w:gridCol w:w="907"/>
      </w:tblGrid>
      <w:tr w:rsidR="00766D3B" w:rsidRPr="00332D4D" w14:paraId="3168FD0A" w14:textId="77777777" w:rsidTr="000C6260">
        <w:trPr>
          <w:trHeight w:val="20"/>
          <w:tblHeader/>
        </w:trPr>
        <w:tc>
          <w:tcPr>
            <w:tcW w:w="997" w:type="pct"/>
            <w:tcBorders>
              <w:top w:val="single" w:sz="4" w:space="0" w:color="auto"/>
              <w:left w:val="single" w:sz="4" w:space="0" w:color="auto"/>
              <w:bottom w:val="single" w:sz="4" w:space="0" w:color="auto"/>
              <w:right w:val="single" w:sz="4" w:space="0" w:color="auto"/>
            </w:tcBorders>
            <w:shd w:val="clear" w:color="auto" w:fill="002060"/>
            <w:hideMark/>
          </w:tcPr>
          <w:p w14:paraId="6F5B332A" w14:textId="77777777" w:rsidR="00766D3B" w:rsidRPr="000C6260" w:rsidRDefault="00766D3B" w:rsidP="00D64213">
            <w:pPr>
              <w:rPr>
                <w:rFonts w:ascii="Roboto" w:eastAsia="Calibri" w:hAnsi="Roboto"/>
                <w:b/>
                <w:sz w:val="20"/>
                <w:szCs w:val="20"/>
              </w:rPr>
            </w:pPr>
            <w:r w:rsidRPr="000C6260">
              <w:rPr>
                <w:rFonts w:ascii="Roboto" w:eastAsia="Calibri" w:hAnsi="Roboto"/>
                <w:b/>
                <w:sz w:val="20"/>
                <w:szCs w:val="20"/>
              </w:rPr>
              <w:t xml:space="preserve">Organization </w:t>
            </w:r>
          </w:p>
        </w:tc>
        <w:tc>
          <w:tcPr>
            <w:tcW w:w="1793" w:type="pct"/>
            <w:tcBorders>
              <w:top w:val="single" w:sz="4" w:space="0" w:color="auto"/>
              <w:left w:val="single" w:sz="4" w:space="0" w:color="auto"/>
              <w:bottom w:val="single" w:sz="4" w:space="0" w:color="auto"/>
              <w:right w:val="single" w:sz="4" w:space="0" w:color="auto"/>
            </w:tcBorders>
            <w:shd w:val="clear" w:color="auto" w:fill="002060"/>
            <w:hideMark/>
          </w:tcPr>
          <w:p w14:paraId="18C6B325" w14:textId="77777777" w:rsidR="00766D3B" w:rsidRPr="000C6260" w:rsidRDefault="00766D3B" w:rsidP="00D64213">
            <w:pPr>
              <w:rPr>
                <w:rFonts w:ascii="Roboto" w:eastAsia="Calibri" w:hAnsi="Roboto"/>
                <w:b/>
                <w:sz w:val="20"/>
                <w:szCs w:val="20"/>
              </w:rPr>
            </w:pPr>
            <w:r w:rsidRPr="000C6260">
              <w:rPr>
                <w:rFonts w:ascii="Roboto" w:eastAsia="Calibri" w:hAnsi="Roboto"/>
                <w:b/>
                <w:sz w:val="20"/>
                <w:szCs w:val="20"/>
              </w:rPr>
              <w:t xml:space="preserve">Position </w:t>
            </w:r>
          </w:p>
        </w:tc>
        <w:tc>
          <w:tcPr>
            <w:tcW w:w="1717" w:type="pct"/>
            <w:tcBorders>
              <w:top w:val="single" w:sz="4" w:space="0" w:color="auto"/>
              <w:left w:val="single" w:sz="4" w:space="0" w:color="auto"/>
              <w:bottom w:val="single" w:sz="4" w:space="0" w:color="auto"/>
              <w:right w:val="single" w:sz="4" w:space="0" w:color="auto"/>
            </w:tcBorders>
            <w:shd w:val="clear" w:color="auto" w:fill="002060"/>
          </w:tcPr>
          <w:p w14:paraId="19D340AD" w14:textId="77777777" w:rsidR="00766D3B" w:rsidRPr="000C6260" w:rsidRDefault="00766D3B" w:rsidP="00D64213">
            <w:pPr>
              <w:rPr>
                <w:rFonts w:ascii="Roboto" w:eastAsia="Calibri" w:hAnsi="Roboto"/>
                <w:b/>
                <w:sz w:val="20"/>
                <w:szCs w:val="20"/>
              </w:rPr>
            </w:pPr>
            <w:r w:rsidRPr="000C6260">
              <w:rPr>
                <w:rFonts w:ascii="Roboto" w:eastAsia="Calibri" w:hAnsi="Roboto"/>
                <w:b/>
                <w:sz w:val="20"/>
                <w:szCs w:val="20"/>
              </w:rPr>
              <w:t>Role in the project</w:t>
            </w:r>
          </w:p>
        </w:tc>
        <w:tc>
          <w:tcPr>
            <w:tcW w:w="493" w:type="pct"/>
            <w:tcBorders>
              <w:top w:val="single" w:sz="4" w:space="0" w:color="auto"/>
              <w:left w:val="single" w:sz="4" w:space="0" w:color="auto"/>
              <w:bottom w:val="single" w:sz="4" w:space="0" w:color="auto"/>
              <w:right w:val="single" w:sz="4" w:space="0" w:color="auto"/>
            </w:tcBorders>
            <w:shd w:val="clear" w:color="auto" w:fill="002060"/>
          </w:tcPr>
          <w:p w14:paraId="5864E318" w14:textId="77777777" w:rsidR="00766D3B" w:rsidRPr="000C6260" w:rsidRDefault="00766D3B" w:rsidP="00D64213">
            <w:pPr>
              <w:rPr>
                <w:rFonts w:ascii="Roboto" w:eastAsia="Calibri" w:hAnsi="Roboto"/>
                <w:b/>
                <w:sz w:val="20"/>
                <w:szCs w:val="20"/>
              </w:rPr>
            </w:pPr>
            <w:r w:rsidRPr="000C6260">
              <w:rPr>
                <w:rFonts w:ascii="Roboto" w:eastAsia="Calibri" w:hAnsi="Roboto"/>
                <w:b/>
                <w:sz w:val="20"/>
                <w:szCs w:val="20"/>
              </w:rPr>
              <w:t xml:space="preserve">Gender </w:t>
            </w:r>
          </w:p>
        </w:tc>
      </w:tr>
      <w:tr w:rsidR="00766D3B" w:rsidRPr="00332D4D" w14:paraId="3D0F2611" w14:textId="77777777" w:rsidTr="000C6260">
        <w:trPr>
          <w:trHeight w:val="20"/>
        </w:trPr>
        <w:tc>
          <w:tcPr>
            <w:tcW w:w="997" w:type="pct"/>
            <w:shd w:val="clear" w:color="auto" w:fill="FFFFFF"/>
            <w:vAlign w:val="center"/>
          </w:tcPr>
          <w:p w14:paraId="23C04300"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UNEP</w:t>
            </w:r>
          </w:p>
        </w:tc>
        <w:tc>
          <w:tcPr>
            <w:tcW w:w="1793" w:type="pct"/>
            <w:shd w:val="clear" w:color="auto" w:fill="FFFFFF"/>
            <w:vAlign w:val="center"/>
          </w:tcPr>
          <w:p w14:paraId="21D70CBA"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Portfolio Manager</w:t>
            </w:r>
          </w:p>
        </w:tc>
        <w:tc>
          <w:tcPr>
            <w:tcW w:w="1717" w:type="pct"/>
            <w:shd w:val="clear" w:color="auto" w:fill="FFFFFF"/>
            <w:vAlign w:val="center"/>
          </w:tcPr>
          <w:p w14:paraId="520FF81D"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Portfolio Management</w:t>
            </w:r>
          </w:p>
        </w:tc>
        <w:tc>
          <w:tcPr>
            <w:tcW w:w="493" w:type="pct"/>
            <w:shd w:val="clear" w:color="auto" w:fill="FFFFFF"/>
          </w:tcPr>
          <w:p w14:paraId="49AE4162"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6C6C3915" w14:textId="77777777" w:rsidTr="000C6260">
        <w:trPr>
          <w:trHeight w:val="20"/>
        </w:trPr>
        <w:tc>
          <w:tcPr>
            <w:tcW w:w="997" w:type="pct"/>
            <w:shd w:val="clear" w:color="auto" w:fill="FFFFFF"/>
            <w:vAlign w:val="center"/>
          </w:tcPr>
          <w:p w14:paraId="09342F5F"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UNEP</w:t>
            </w:r>
          </w:p>
        </w:tc>
        <w:tc>
          <w:tcPr>
            <w:tcW w:w="1793" w:type="pct"/>
            <w:shd w:val="clear" w:color="auto" w:fill="FFFFFF"/>
            <w:vAlign w:val="center"/>
          </w:tcPr>
          <w:p w14:paraId="320A1725"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Task Manager</w:t>
            </w:r>
          </w:p>
        </w:tc>
        <w:tc>
          <w:tcPr>
            <w:tcW w:w="1717" w:type="pct"/>
            <w:shd w:val="clear" w:color="auto" w:fill="FFFFFF"/>
            <w:vAlign w:val="center"/>
          </w:tcPr>
          <w:p w14:paraId="4826B2CB"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GEF Task Manager</w:t>
            </w:r>
          </w:p>
        </w:tc>
        <w:tc>
          <w:tcPr>
            <w:tcW w:w="493" w:type="pct"/>
            <w:shd w:val="clear" w:color="auto" w:fill="FFFFFF"/>
          </w:tcPr>
          <w:p w14:paraId="0FA5F31C"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1F6E9528" w14:textId="77777777" w:rsidTr="000C6260">
        <w:trPr>
          <w:trHeight w:val="20"/>
        </w:trPr>
        <w:tc>
          <w:tcPr>
            <w:tcW w:w="997" w:type="pct"/>
            <w:shd w:val="clear" w:color="auto" w:fill="FFFFFF"/>
            <w:vAlign w:val="center"/>
          </w:tcPr>
          <w:p w14:paraId="0ED6D883"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UNEP</w:t>
            </w:r>
          </w:p>
        </w:tc>
        <w:tc>
          <w:tcPr>
            <w:tcW w:w="1793" w:type="pct"/>
            <w:shd w:val="clear" w:color="auto" w:fill="FFFFFF"/>
            <w:vAlign w:val="center"/>
          </w:tcPr>
          <w:p w14:paraId="633CD30F"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Budget/Finance Officer</w:t>
            </w:r>
          </w:p>
        </w:tc>
        <w:tc>
          <w:tcPr>
            <w:tcW w:w="1717" w:type="pct"/>
            <w:shd w:val="clear" w:color="auto" w:fill="FFFFFF"/>
            <w:vAlign w:val="center"/>
          </w:tcPr>
          <w:p w14:paraId="2F79CC81"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Financial Management</w:t>
            </w:r>
          </w:p>
        </w:tc>
        <w:tc>
          <w:tcPr>
            <w:tcW w:w="493" w:type="pct"/>
            <w:shd w:val="clear" w:color="auto" w:fill="FFFFFF"/>
          </w:tcPr>
          <w:p w14:paraId="6EA73379"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1B3EE3F2" w14:textId="77777777" w:rsidTr="000C6260">
        <w:trPr>
          <w:trHeight w:val="20"/>
        </w:trPr>
        <w:tc>
          <w:tcPr>
            <w:tcW w:w="997" w:type="pct"/>
            <w:vMerge w:val="restart"/>
            <w:shd w:val="clear" w:color="auto" w:fill="FFFFFF"/>
            <w:vAlign w:val="center"/>
          </w:tcPr>
          <w:p w14:paraId="705CDE18"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 xml:space="preserve">NEMA </w:t>
            </w:r>
          </w:p>
        </w:tc>
        <w:tc>
          <w:tcPr>
            <w:tcW w:w="1793" w:type="pct"/>
            <w:shd w:val="clear" w:color="auto" w:fill="FFFFFF"/>
            <w:vAlign w:val="center"/>
          </w:tcPr>
          <w:p w14:paraId="35C13242"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 xml:space="preserve">Project Officer-ABS  </w:t>
            </w:r>
          </w:p>
        </w:tc>
        <w:tc>
          <w:tcPr>
            <w:tcW w:w="1717" w:type="pct"/>
            <w:shd w:val="clear" w:color="auto" w:fill="FFFFFF"/>
            <w:vAlign w:val="center"/>
          </w:tcPr>
          <w:p w14:paraId="4FB1EB43"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 xml:space="preserve">Field coordination </w:t>
            </w:r>
          </w:p>
        </w:tc>
        <w:tc>
          <w:tcPr>
            <w:tcW w:w="493" w:type="pct"/>
            <w:shd w:val="clear" w:color="auto" w:fill="FFFFFF"/>
          </w:tcPr>
          <w:p w14:paraId="779B48A5"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2F067A41" w14:textId="77777777" w:rsidTr="000C6260">
        <w:trPr>
          <w:trHeight w:val="20"/>
        </w:trPr>
        <w:tc>
          <w:tcPr>
            <w:tcW w:w="997" w:type="pct"/>
            <w:vMerge/>
            <w:shd w:val="clear" w:color="auto" w:fill="FFFFFF"/>
            <w:vAlign w:val="center"/>
          </w:tcPr>
          <w:p w14:paraId="56BB7415" w14:textId="77777777" w:rsidR="00766D3B" w:rsidRPr="000C6260" w:rsidRDefault="00766D3B" w:rsidP="00D64213">
            <w:pPr>
              <w:rPr>
                <w:rFonts w:ascii="Roboto" w:eastAsia="Calibri" w:hAnsi="Roboto"/>
                <w:sz w:val="20"/>
                <w:szCs w:val="20"/>
              </w:rPr>
            </w:pPr>
          </w:p>
        </w:tc>
        <w:tc>
          <w:tcPr>
            <w:tcW w:w="1793" w:type="pct"/>
            <w:shd w:val="clear" w:color="auto" w:fill="FFFFFF"/>
            <w:vAlign w:val="center"/>
          </w:tcPr>
          <w:p w14:paraId="70613A2B"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 xml:space="preserve">ABS-Manager </w:t>
            </w:r>
          </w:p>
        </w:tc>
        <w:tc>
          <w:tcPr>
            <w:tcW w:w="1717" w:type="pct"/>
            <w:shd w:val="clear" w:color="auto" w:fill="FFFFFF"/>
            <w:vAlign w:val="center"/>
          </w:tcPr>
          <w:p w14:paraId="5D017D14"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 xml:space="preserve">Overall Project management </w:t>
            </w:r>
          </w:p>
        </w:tc>
        <w:tc>
          <w:tcPr>
            <w:tcW w:w="493" w:type="pct"/>
            <w:shd w:val="clear" w:color="auto" w:fill="FFFFFF"/>
          </w:tcPr>
          <w:p w14:paraId="1D28530A"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3ED00FCA" w14:textId="77777777" w:rsidTr="000C6260">
        <w:trPr>
          <w:trHeight w:val="20"/>
        </w:trPr>
        <w:tc>
          <w:tcPr>
            <w:tcW w:w="997" w:type="pct"/>
            <w:vMerge/>
            <w:tcBorders>
              <w:bottom w:val="single" w:sz="4" w:space="0" w:color="auto"/>
            </w:tcBorders>
          </w:tcPr>
          <w:p w14:paraId="268CDE5D" w14:textId="77777777" w:rsidR="00766D3B" w:rsidRPr="000C6260" w:rsidRDefault="00766D3B" w:rsidP="00D64213">
            <w:pPr>
              <w:rPr>
                <w:rFonts w:ascii="Roboto" w:eastAsia="Calibri" w:hAnsi="Roboto" w:cs="Tahoma"/>
                <w:color w:val="000000"/>
                <w:sz w:val="20"/>
                <w:szCs w:val="20"/>
              </w:rPr>
            </w:pPr>
          </w:p>
        </w:tc>
        <w:tc>
          <w:tcPr>
            <w:tcW w:w="1793" w:type="pct"/>
            <w:tcBorders>
              <w:top w:val="single" w:sz="4" w:space="0" w:color="auto"/>
              <w:bottom w:val="single" w:sz="4" w:space="0" w:color="auto"/>
              <w:right w:val="single" w:sz="4" w:space="0" w:color="auto"/>
            </w:tcBorders>
          </w:tcPr>
          <w:p w14:paraId="053B6BF5"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sz w:val="20"/>
                <w:szCs w:val="20"/>
              </w:rPr>
              <w:t>P.O ABS</w:t>
            </w:r>
          </w:p>
        </w:tc>
        <w:tc>
          <w:tcPr>
            <w:tcW w:w="1717" w:type="pct"/>
            <w:tcBorders>
              <w:top w:val="single" w:sz="4" w:space="0" w:color="auto"/>
              <w:left w:val="single" w:sz="4" w:space="0" w:color="auto"/>
              <w:bottom w:val="single" w:sz="4" w:space="0" w:color="auto"/>
              <w:right w:val="single" w:sz="4" w:space="0" w:color="auto"/>
            </w:tcBorders>
          </w:tcPr>
          <w:p w14:paraId="53A94522"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sz w:val="20"/>
                <w:szCs w:val="20"/>
              </w:rPr>
              <w:t>Coordination</w:t>
            </w:r>
          </w:p>
        </w:tc>
        <w:tc>
          <w:tcPr>
            <w:tcW w:w="493" w:type="pct"/>
            <w:tcBorders>
              <w:top w:val="single" w:sz="4" w:space="0" w:color="auto"/>
              <w:left w:val="single" w:sz="4" w:space="0" w:color="auto"/>
              <w:bottom w:val="single" w:sz="4" w:space="0" w:color="auto"/>
              <w:right w:val="single" w:sz="4" w:space="0" w:color="auto"/>
            </w:tcBorders>
          </w:tcPr>
          <w:p w14:paraId="1FCE0CDC" w14:textId="77777777" w:rsidR="00766D3B" w:rsidRPr="000C6260" w:rsidRDefault="00766D3B" w:rsidP="00D64213">
            <w:pPr>
              <w:jc w:val="center"/>
              <w:rPr>
                <w:rFonts w:ascii="Roboto" w:eastAsia="Calibri" w:hAnsi="Roboto" w:cs="Tahoma"/>
                <w:color w:val="000000"/>
                <w:sz w:val="20"/>
                <w:szCs w:val="20"/>
              </w:rPr>
            </w:pPr>
            <w:r w:rsidRPr="000C6260">
              <w:rPr>
                <w:rFonts w:ascii="Roboto" w:eastAsia="Calibri" w:hAnsi="Roboto"/>
                <w:sz w:val="20"/>
                <w:szCs w:val="20"/>
              </w:rPr>
              <w:t>M</w:t>
            </w:r>
          </w:p>
        </w:tc>
      </w:tr>
      <w:tr w:rsidR="00766D3B" w:rsidRPr="00332D4D" w14:paraId="6372FBF4" w14:textId="77777777" w:rsidTr="000C6260">
        <w:trPr>
          <w:trHeight w:val="20"/>
        </w:trPr>
        <w:tc>
          <w:tcPr>
            <w:tcW w:w="997" w:type="pct"/>
            <w:shd w:val="clear" w:color="auto" w:fill="FFFFFF"/>
            <w:vAlign w:val="center"/>
          </w:tcPr>
          <w:p w14:paraId="4EFA973E"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 xml:space="preserve">NFA </w:t>
            </w:r>
          </w:p>
        </w:tc>
        <w:tc>
          <w:tcPr>
            <w:tcW w:w="1793" w:type="pct"/>
            <w:shd w:val="clear" w:color="auto" w:fill="FFFFFF"/>
            <w:vAlign w:val="center"/>
          </w:tcPr>
          <w:p w14:paraId="7E88FDB6"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 xml:space="preserve">Supervisor-NFA </w:t>
            </w:r>
          </w:p>
        </w:tc>
        <w:tc>
          <w:tcPr>
            <w:tcW w:w="1717" w:type="pct"/>
            <w:shd w:val="clear" w:color="auto" w:fill="FFFFFF"/>
            <w:vAlign w:val="center"/>
          </w:tcPr>
          <w:p w14:paraId="687A274D"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 xml:space="preserve">CFM-partner Coordination </w:t>
            </w:r>
          </w:p>
        </w:tc>
        <w:tc>
          <w:tcPr>
            <w:tcW w:w="493" w:type="pct"/>
            <w:shd w:val="clear" w:color="auto" w:fill="FFFFFF"/>
          </w:tcPr>
          <w:p w14:paraId="31429C4D"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0C03165D" w14:textId="77777777" w:rsidTr="000C6260">
        <w:trPr>
          <w:trHeight w:val="20"/>
        </w:trPr>
        <w:tc>
          <w:tcPr>
            <w:tcW w:w="997" w:type="pct"/>
            <w:shd w:val="clear" w:color="auto" w:fill="FFFFFF"/>
            <w:vAlign w:val="center"/>
          </w:tcPr>
          <w:p w14:paraId="4D38B281"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UNCST</w:t>
            </w:r>
          </w:p>
        </w:tc>
        <w:tc>
          <w:tcPr>
            <w:tcW w:w="1793" w:type="pct"/>
            <w:shd w:val="clear" w:color="auto" w:fill="FFFFFF"/>
            <w:vAlign w:val="center"/>
          </w:tcPr>
          <w:p w14:paraId="1324EA2A"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Executive Director</w:t>
            </w:r>
          </w:p>
        </w:tc>
        <w:tc>
          <w:tcPr>
            <w:tcW w:w="1717" w:type="pct"/>
            <w:shd w:val="clear" w:color="auto" w:fill="FFFFFF"/>
            <w:vAlign w:val="center"/>
          </w:tcPr>
          <w:p w14:paraId="0A3804EF" w14:textId="77777777" w:rsidR="00766D3B" w:rsidRPr="000C6260" w:rsidRDefault="00766D3B" w:rsidP="00D64213">
            <w:pPr>
              <w:rPr>
                <w:rFonts w:ascii="Roboto" w:eastAsia="Calibri" w:hAnsi="Roboto" w:cs="Tahoma"/>
                <w:color w:val="000000"/>
                <w:sz w:val="20"/>
                <w:szCs w:val="20"/>
              </w:rPr>
            </w:pPr>
            <w:r w:rsidRPr="000C6260">
              <w:rPr>
                <w:rFonts w:ascii="Roboto" w:hAnsi="Roboto"/>
                <w:color w:val="000000"/>
                <w:sz w:val="20"/>
                <w:szCs w:val="20"/>
              </w:rPr>
              <w:t>Issues research permits; enforces ABS compliance; provides technical guidance.</w:t>
            </w:r>
          </w:p>
        </w:tc>
        <w:tc>
          <w:tcPr>
            <w:tcW w:w="493" w:type="pct"/>
            <w:shd w:val="clear" w:color="auto" w:fill="FFFFFF"/>
          </w:tcPr>
          <w:p w14:paraId="2221F6BB"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4C767E69" w14:textId="77777777" w:rsidTr="000C6260">
        <w:trPr>
          <w:trHeight w:val="20"/>
        </w:trPr>
        <w:tc>
          <w:tcPr>
            <w:tcW w:w="997" w:type="pct"/>
            <w:shd w:val="clear" w:color="auto" w:fill="FFFFFF"/>
            <w:vAlign w:val="center"/>
          </w:tcPr>
          <w:p w14:paraId="6D7DAAA0"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NAFORRI</w:t>
            </w:r>
          </w:p>
        </w:tc>
        <w:tc>
          <w:tcPr>
            <w:tcW w:w="1793" w:type="pct"/>
            <w:shd w:val="clear" w:color="auto" w:fill="FFFFFF"/>
            <w:vAlign w:val="center"/>
          </w:tcPr>
          <w:p w14:paraId="0907A8DA"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Principal Research Officer</w:t>
            </w:r>
          </w:p>
        </w:tc>
        <w:tc>
          <w:tcPr>
            <w:tcW w:w="1717" w:type="pct"/>
            <w:shd w:val="clear" w:color="auto" w:fill="FFFFFF"/>
            <w:vAlign w:val="center"/>
          </w:tcPr>
          <w:p w14:paraId="05E555E4"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 xml:space="preserve">Forestry Research and Development </w:t>
            </w:r>
          </w:p>
        </w:tc>
        <w:tc>
          <w:tcPr>
            <w:tcW w:w="493" w:type="pct"/>
            <w:shd w:val="clear" w:color="auto" w:fill="FFFFFF"/>
          </w:tcPr>
          <w:p w14:paraId="4A1CC320"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42FFC8A2" w14:textId="77777777" w:rsidTr="000C6260">
        <w:trPr>
          <w:trHeight w:val="20"/>
        </w:trPr>
        <w:tc>
          <w:tcPr>
            <w:tcW w:w="997" w:type="pct"/>
            <w:shd w:val="clear" w:color="auto" w:fill="FFFFFF"/>
            <w:vAlign w:val="center"/>
          </w:tcPr>
          <w:p w14:paraId="78DC6F89"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NARO-PGRC</w:t>
            </w:r>
          </w:p>
        </w:tc>
        <w:tc>
          <w:tcPr>
            <w:tcW w:w="1793" w:type="pct"/>
            <w:shd w:val="clear" w:color="auto" w:fill="FFFFFF"/>
            <w:vAlign w:val="center"/>
          </w:tcPr>
          <w:p w14:paraId="3BAFE277"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Senior Research Officer</w:t>
            </w:r>
          </w:p>
        </w:tc>
        <w:tc>
          <w:tcPr>
            <w:tcW w:w="1717" w:type="pct"/>
            <w:shd w:val="clear" w:color="auto" w:fill="FFFFFF"/>
            <w:vAlign w:val="center"/>
          </w:tcPr>
          <w:p w14:paraId="658FC745"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Genetic Resources Research and Development</w:t>
            </w:r>
          </w:p>
        </w:tc>
        <w:tc>
          <w:tcPr>
            <w:tcW w:w="493" w:type="pct"/>
            <w:shd w:val="clear" w:color="auto" w:fill="FFFFFF"/>
          </w:tcPr>
          <w:p w14:paraId="57DC8C50"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F/M</w:t>
            </w:r>
          </w:p>
        </w:tc>
      </w:tr>
      <w:tr w:rsidR="00766D3B" w:rsidRPr="00332D4D" w14:paraId="6F5003CD" w14:textId="77777777" w:rsidTr="000C6260">
        <w:trPr>
          <w:trHeight w:val="20"/>
        </w:trPr>
        <w:tc>
          <w:tcPr>
            <w:tcW w:w="997" w:type="pct"/>
            <w:shd w:val="clear" w:color="auto" w:fill="FFFFFF"/>
            <w:vAlign w:val="center"/>
          </w:tcPr>
          <w:p w14:paraId="69C0B415"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UWA</w:t>
            </w:r>
          </w:p>
        </w:tc>
        <w:tc>
          <w:tcPr>
            <w:tcW w:w="1793" w:type="pct"/>
            <w:shd w:val="clear" w:color="auto" w:fill="FFFFFF"/>
            <w:vAlign w:val="center"/>
          </w:tcPr>
          <w:p w14:paraId="20C9838A"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ABS Project Office/r</w:t>
            </w:r>
          </w:p>
        </w:tc>
        <w:tc>
          <w:tcPr>
            <w:tcW w:w="1717" w:type="pct"/>
            <w:shd w:val="clear" w:color="auto" w:fill="FFFFFF"/>
            <w:vAlign w:val="center"/>
          </w:tcPr>
          <w:p w14:paraId="6DC80CE9" w14:textId="77777777" w:rsidR="00766D3B" w:rsidRPr="000C6260" w:rsidRDefault="00766D3B" w:rsidP="00D64213">
            <w:pPr>
              <w:rPr>
                <w:rFonts w:ascii="Roboto" w:eastAsia="Calibri" w:hAnsi="Roboto" w:cs="Tahoma"/>
                <w:color w:val="000000"/>
                <w:sz w:val="20"/>
                <w:szCs w:val="20"/>
              </w:rPr>
            </w:pPr>
            <w:r w:rsidRPr="000C6260">
              <w:rPr>
                <w:rFonts w:ascii="Roboto" w:hAnsi="Roboto"/>
                <w:color w:val="000000"/>
                <w:sz w:val="20"/>
                <w:szCs w:val="20"/>
              </w:rPr>
              <w:t>Oversees access to wildlife genetic resources and enforces ABS agreements in protected areas.</w:t>
            </w:r>
          </w:p>
        </w:tc>
        <w:tc>
          <w:tcPr>
            <w:tcW w:w="493" w:type="pct"/>
            <w:shd w:val="clear" w:color="auto" w:fill="FFFFFF"/>
          </w:tcPr>
          <w:p w14:paraId="2EA4474C"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0754712A" w14:textId="77777777" w:rsidTr="000C6260">
        <w:trPr>
          <w:trHeight w:val="20"/>
        </w:trPr>
        <w:tc>
          <w:tcPr>
            <w:tcW w:w="997" w:type="pct"/>
            <w:shd w:val="clear" w:color="auto" w:fill="FFFFFF"/>
            <w:vAlign w:val="center"/>
          </w:tcPr>
          <w:p w14:paraId="6BAEBD77"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Makerere University</w:t>
            </w:r>
          </w:p>
        </w:tc>
        <w:tc>
          <w:tcPr>
            <w:tcW w:w="1793" w:type="pct"/>
            <w:shd w:val="clear" w:color="auto" w:fill="FFFFFF"/>
            <w:vAlign w:val="center"/>
          </w:tcPr>
          <w:p w14:paraId="29A770F3"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Coordinator</w:t>
            </w:r>
          </w:p>
        </w:tc>
        <w:tc>
          <w:tcPr>
            <w:tcW w:w="1717" w:type="pct"/>
            <w:shd w:val="clear" w:color="auto" w:fill="FFFFFF"/>
            <w:vAlign w:val="center"/>
          </w:tcPr>
          <w:p w14:paraId="17A4D15A" w14:textId="77777777" w:rsidR="00766D3B" w:rsidRPr="000C6260" w:rsidRDefault="00766D3B" w:rsidP="00D64213">
            <w:pPr>
              <w:rPr>
                <w:rFonts w:ascii="Roboto" w:eastAsia="Calibri" w:hAnsi="Roboto" w:cs="Tahoma"/>
                <w:color w:val="000000"/>
                <w:sz w:val="20"/>
                <w:szCs w:val="20"/>
              </w:rPr>
            </w:pPr>
            <w:r w:rsidRPr="000C6260">
              <w:rPr>
                <w:rFonts w:ascii="Roboto" w:hAnsi="Roboto"/>
                <w:color w:val="000000"/>
                <w:sz w:val="20"/>
                <w:szCs w:val="20"/>
              </w:rPr>
              <w:t>Develops ABS related curricula; conducts capacity building and research on genetic resources and traditional knowledge.</w:t>
            </w:r>
          </w:p>
        </w:tc>
        <w:tc>
          <w:tcPr>
            <w:tcW w:w="493" w:type="pct"/>
            <w:shd w:val="clear" w:color="auto" w:fill="FFFFFF"/>
          </w:tcPr>
          <w:p w14:paraId="29003094"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0264098D" w14:textId="77777777" w:rsidTr="000C6260">
        <w:trPr>
          <w:trHeight w:val="20"/>
        </w:trPr>
        <w:tc>
          <w:tcPr>
            <w:tcW w:w="997" w:type="pct"/>
            <w:shd w:val="clear" w:color="auto" w:fill="FFFFFF"/>
            <w:vAlign w:val="center"/>
          </w:tcPr>
          <w:p w14:paraId="4D86121A" w14:textId="77777777" w:rsidR="00766D3B" w:rsidRPr="000C6260" w:rsidRDefault="00766D3B" w:rsidP="00D64213">
            <w:pPr>
              <w:rPr>
                <w:rFonts w:ascii="Roboto" w:eastAsia="Calibri" w:hAnsi="Roboto" w:cs="Tahoma"/>
                <w:color w:val="000000"/>
                <w:sz w:val="20"/>
                <w:szCs w:val="20"/>
              </w:rPr>
            </w:pPr>
            <w:r w:rsidRPr="000C6260">
              <w:rPr>
                <w:rFonts w:ascii="Roboto" w:hAnsi="Roboto" w:cs="Calibri"/>
                <w:color w:val="000000"/>
                <w:sz w:val="20"/>
                <w:szCs w:val="20"/>
              </w:rPr>
              <w:t>Natural Chemotherapeutics Institute</w:t>
            </w:r>
          </w:p>
        </w:tc>
        <w:tc>
          <w:tcPr>
            <w:tcW w:w="1793" w:type="pct"/>
            <w:shd w:val="clear" w:color="auto" w:fill="FFFFFF"/>
            <w:vAlign w:val="center"/>
          </w:tcPr>
          <w:p w14:paraId="2B7151FA"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 xml:space="preserve">Principal Researcher </w:t>
            </w:r>
          </w:p>
        </w:tc>
        <w:tc>
          <w:tcPr>
            <w:tcW w:w="1717" w:type="pct"/>
            <w:shd w:val="clear" w:color="auto" w:fill="FFFFFF"/>
            <w:vAlign w:val="center"/>
          </w:tcPr>
          <w:p w14:paraId="3562B831"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Research and Development</w:t>
            </w:r>
          </w:p>
        </w:tc>
        <w:tc>
          <w:tcPr>
            <w:tcW w:w="493" w:type="pct"/>
            <w:shd w:val="clear" w:color="auto" w:fill="FFFFFF"/>
          </w:tcPr>
          <w:p w14:paraId="2740F782"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70099063" w14:textId="77777777" w:rsidTr="000C6260">
        <w:trPr>
          <w:trHeight w:val="20"/>
        </w:trPr>
        <w:tc>
          <w:tcPr>
            <w:tcW w:w="997" w:type="pct"/>
            <w:shd w:val="clear" w:color="auto" w:fill="FFFFFF"/>
            <w:vAlign w:val="center"/>
          </w:tcPr>
          <w:p w14:paraId="52CF1919"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MWE</w:t>
            </w:r>
          </w:p>
        </w:tc>
        <w:tc>
          <w:tcPr>
            <w:tcW w:w="1793" w:type="pct"/>
            <w:shd w:val="clear" w:color="auto" w:fill="FFFFFF"/>
            <w:vAlign w:val="center"/>
          </w:tcPr>
          <w:p w14:paraId="6E02BABC"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National Focal Point Officer</w:t>
            </w:r>
          </w:p>
        </w:tc>
        <w:tc>
          <w:tcPr>
            <w:tcW w:w="1717" w:type="pct"/>
            <w:shd w:val="clear" w:color="auto" w:fill="FFFFFF"/>
            <w:vAlign w:val="center"/>
          </w:tcPr>
          <w:p w14:paraId="79C2A94B" w14:textId="77777777" w:rsidR="00766D3B" w:rsidRPr="000C6260" w:rsidRDefault="00766D3B" w:rsidP="00D64213">
            <w:pPr>
              <w:jc w:val="both"/>
              <w:rPr>
                <w:rFonts w:ascii="Roboto" w:eastAsia="Calibri" w:hAnsi="Roboto" w:cs="Tahoma"/>
                <w:color w:val="000000"/>
                <w:sz w:val="20"/>
                <w:szCs w:val="20"/>
              </w:rPr>
            </w:pPr>
            <w:r w:rsidRPr="000C6260">
              <w:rPr>
                <w:rFonts w:ascii="Roboto" w:hAnsi="Roboto"/>
                <w:color w:val="000000"/>
                <w:sz w:val="20"/>
                <w:szCs w:val="20"/>
              </w:rPr>
              <w:t>National Focal Point for the Nagoya Protocol; chairs the National Project Steering Committee (NPSC); provides policy direction and oversight.</w:t>
            </w:r>
          </w:p>
        </w:tc>
        <w:tc>
          <w:tcPr>
            <w:tcW w:w="493" w:type="pct"/>
            <w:shd w:val="clear" w:color="auto" w:fill="FFFFFF"/>
          </w:tcPr>
          <w:p w14:paraId="3BE58AC6" w14:textId="7EEA962D" w:rsidR="00766D3B" w:rsidRPr="000C6260" w:rsidRDefault="00F95E95"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7DC56792" w14:textId="77777777" w:rsidTr="000C6260">
        <w:trPr>
          <w:trHeight w:val="20"/>
        </w:trPr>
        <w:tc>
          <w:tcPr>
            <w:tcW w:w="997" w:type="pct"/>
            <w:vMerge w:val="restart"/>
            <w:shd w:val="clear" w:color="auto" w:fill="FFFFFF"/>
            <w:vAlign w:val="center"/>
          </w:tcPr>
          <w:p w14:paraId="39F52A97"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Moroto DLG</w:t>
            </w:r>
          </w:p>
        </w:tc>
        <w:tc>
          <w:tcPr>
            <w:tcW w:w="1793" w:type="pct"/>
            <w:shd w:val="clear" w:color="auto" w:fill="FFFFFF"/>
            <w:vAlign w:val="center"/>
          </w:tcPr>
          <w:p w14:paraId="0D6FA9AB"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Planner</w:t>
            </w:r>
          </w:p>
        </w:tc>
        <w:tc>
          <w:tcPr>
            <w:tcW w:w="1717" w:type="pct"/>
            <w:shd w:val="clear" w:color="auto" w:fill="FFFFFF"/>
            <w:vAlign w:val="center"/>
          </w:tcPr>
          <w:p w14:paraId="0FCCAB30"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District stakeholder</w:t>
            </w:r>
          </w:p>
        </w:tc>
        <w:tc>
          <w:tcPr>
            <w:tcW w:w="493" w:type="pct"/>
            <w:shd w:val="clear" w:color="auto" w:fill="FFFFFF"/>
            <w:vAlign w:val="center"/>
          </w:tcPr>
          <w:p w14:paraId="39D00E67"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2788EFED" w14:textId="77777777" w:rsidTr="000C6260">
        <w:trPr>
          <w:trHeight w:val="20"/>
        </w:trPr>
        <w:tc>
          <w:tcPr>
            <w:tcW w:w="997" w:type="pct"/>
            <w:vMerge/>
            <w:shd w:val="clear" w:color="auto" w:fill="FFFFFF"/>
            <w:vAlign w:val="center"/>
          </w:tcPr>
          <w:p w14:paraId="19234A4C" w14:textId="77777777" w:rsidR="00766D3B" w:rsidRPr="000C6260" w:rsidRDefault="00766D3B" w:rsidP="00D64213">
            <w:pPr>
              <w:rPr>
                <w:rFonts w:ascii="Roboto" w:eastAsia="Calibri" w:hAnsi="Roboto"/>
                <w:sz w:val="20"/>
                <w:szCs w:val="20"/>
              </w:rPr>
            </w:pPr>
          </w:p>
        </w:tc>
        <w:tc>
          <w:tcPr>
            <w:tcW w:w="1793" w:type="pct"/>
            <w:shd w:val="clear" w:color="auto" w:fill="FFFFFF"/>
            <w:vAlign w:val="center"/>
          </w:tcPr>
          <w:p w14:paraId="79E5FBA1"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DNRO</w:t>
            </w:r>
          </w:p>
        </w:tc>
        <w:tc>
          <w:tcPr>
            <w:tcW w:w="1717" w:type="pct"/>
            <w:shd w:val="clear" w:color="auto" w:fill="FFFFFF"/>
            <w:vAlign w:val="center"/>
          </w:tcPr>
          <w:p w14:paraId="06F34E45"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District stakeholder</w:t>
            </w:r>
          </w:p>
        </w:tc>
        <w:tc>
          <w:tcPr>
            <w:tcW w:w="493" w:type="pct"/>
            <w:shd w:val="clear" w:color="auto" w:fill="FFFFFF"/>
          </w:tcPr>
          <w:p w14:paraId="3F0E6D6E"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20D38063" w14:textId="77777777" w:rsidTr="000C6260">
        <w:trPr>
          <w:trHeight w:val="20"/>
        </w:trPr>
        <w:tc>
          <w:tcPr>
            <w:tcW w:w="997" w:type="pct"/>
            <w:vMerge/>
            <w:shd w:val="clear" w:color="auto" w:fill="FFFFFF"/>
            <w:vAlign w:val="center"/>
          </w:tcPr>
          <w:p w14:paraId="4B691E34" w14:textId="77777777" w:rsidR="00766D3B" w:rsidRPr="000C6260" w:rsidRDefault="00766D3B" w:rsidP="00D64213">
            <w:pPr>
              <w:rPr>
                <w:rFonts w:ascii="Roboto" w:eastAsia="Calibri" w:hAnsi="Roboto"/>
                <w:sz w:val="20"/>
                <w:szCs w:val="20"/>
              </w:rPr>
            </w:pPr>
          </w:p>
        </w:tc>
        <w:tc>
          <w:tcPr>
            <w:tcW w:w="1793" w:type="pct"/>
            <w:shd w:val="clear" w:color="auto" w:fill="FFFFFF"/>
            <w:vAlign w:val="center"/>
          </w:tcPr>
          <w:p w14:paraId="1AB89932"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 xml:space="preserve">For CAO </w:t>
            </w:r>
          </w:p>
        </w:tc>
        <w:tc>
          <w:tcPr>
            <w:tcW w:w="1717" w:type="pct"/>
            <w:shd w:val="clear" w:color="auto" w:fill="FFFFFF"/>
            <w:vAlign w:val="center"/>
          </w:tcPr>
          <w:p w14:paraId="36D9C0A5"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District Stakeholder</w:t>
            </w:r>
          </w:p>
        </w:tc>
        <w:tc>
          <w:tcPr>
            <w:tcW w:w="493" w:type="pct"/>
            <w:shd w:val="clear" w:color="auto" w:fill="FFFFFF"/>
          </w:tcPr>
          <w:p w14:paraId="5AC05D98"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1D7D54C6" w14:textId="77777777" w:rsidTr="000C6260">
        <w:trPr>
          <w:trHeight w:val="20"/>
        </w:trPr>
        <w:tc>
          <w:tcPr>
            <w:tcW w:w="997" w:type="pct"/>
            <w:vMerge w:val="restart"/>
            <w:shd w:val="clear" w:color="auto" w:fill="FFFFFF"/>
            <w:vAlign w:val="center"/>
          </w:tcPr>
          <w:p w14:paraId="6CF12C94" w14:textId="77777777" w:rsidR="00766D3B" w:rsidRPr="000C6260" w:rsidRDefault="00766D3B" w:rsidP="00D64213">
            <w:pPr>
              <w:rPr>
                <w:rFonts w:ascii="Roboto" w:eastAsia="Calibri" w:hAnsi="Roboto"/>
                <w:sz w:val="20"/>
                <w:szCs w:val="20"/>
              </w:rPr>
            </w:pPr>
            <w:proofErr w:type="spellStart"/>
            <w:r w:rsidRPr="000C6260">
              <w:rPr>
                <w:rFonts w:ascii="Roboto" w:eastAsia="Calibri" w:hAnsi="Roboto" w:cs="Tahoma"/>
                <w:color w:val="000000"/>
                <w:sz w:val="20"/>
                <w:szCs w:val="20"/>
              </w:rPr>
              <w:t>Musupo</w:t>
            </w:r>
            <w:proofErr w:type="spellEnd"/>
          </w:p>
        </w:tc>
        <w:tc>
          <w:tcPr>
            <w:tcW w:w="1793" w:type="pct"/>
            <w:shd w:val="clear" w:color="auto" w:fill="FFFFFF"/>
          </w:tcPr>
          <w:p w14:paraId="7B482911"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Member</w:t>
            </w:r>
          </w:p>
        </w:tc>
        <w:tc>
          <w:tcPr>
            <w:tcW w:w="1717" w:type="pct"/>
            <w:shd w:val="clear" w:color="auto" w:fill="FFFFFF"/>
          </w:tcPr>
          <w:p w14:paraId="1A5C6265"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Activities support</w:t>
            </w:r>
          </w:p>
        </w:tc>
        <w:tc>
          <w:tcPr>
            <w:tcW w:w="493" w:type="pct"/>
            <w:shd w:val="clear" w:color="auto" w:fill="FFFFFF"/>
          </w:tcPr>
          <w:p w14:paraId="653781D9"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1AD810E6" w14:textId="77777777" w:rsidTr="000C6260">
        <w:trPr>
          <w:trHeight w:val="20"/>
        </w:trPr>
        <w:tc>
          <w:tcPr>
            <w:tcW w:w="997" w:type="pct"/>
            <w:vMerge/>
            <w:shd w:val="clear" w:color="auto" w:fill="FFFFFF"/>
          </w:tcPr>
          <w:p w14:paraId="6C29FBD4" w14:textId="77777777" w:rsidR="00766D3B" w:rsidRPr="000C6260" w:rsidRDefault="00766D3B" w:rsidP="00D64213">
            <w:pPr>
              <w:rPr>
                <w:rFonts w:ascii="Roboto" w:eastAsia="Calibri" w:hAnsi="Roboto"/>
                <w:sz w:val="20"/>
                <w:szCs w:val="20"/>
              </w:rPr>
            </w:pPr>
          </w:p>
        </w:tc>
        <w:tc>
          <w:tcPr>
            <w:tcW w:w="1793" w:type="pct"/>
            <w:shd w:val="clear" w:color="auto" w:fill="FFFFFF"/>
          </w:tcPr>
          <w:p w14:paraId="21AEF44C"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Member</w:t>
            </w:r>
          </w:p>
        </w:tc>
        <w:tc>
          <w:tcPr>
            <w:tcW w:w="1717" w:type="pct"/>
            <w:shd w:val="clear" w:color="auto" w:fill="FFFFFF"/>
          </w:tcPr>
          <w:p w14:paraId="4FDEB9E3"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Activities support</w:t>
            </w:r>
          </w:p>
        </w:tc>
        <w:tc>
          <w:tcPr>
            <w:tcW w:w="493" w:type="pct"/>
            <w:shd w:val="clear" w:color="auto" w:fill="FFFFFF"/>
          </w:tcPr>
          <w:p w14:paraId="2E8E0EBC"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713CEB54" w14:textId="77777777" w:rsidTr="000C6260">
        <w:trPr>
          <w:trHeight w:val="20"/>
        </w:trPr>
        <w:tc>
          <w:tcPr>
            <w:tcW w:w="997" w:type="pct"/>
            <w:vMerge/>
            <w:shd w:val="clear" w:color="auto" w:fill="FFFFFF"/>
          </w:tcPr>
          <w:p w14:paraId="6E0D0FC8" w14:textId="77777777" w:rsidR="00766D3B" w:rsidRPr="000C6260" w:rsidRDefault="00766D3B" w:rsidP="00D64213">
            <w:pPr>
              <w:rPr>
                <w:rFonts w:ascii="Roboto" w:eastAsia="Calibri" w:hAnsi="Roboto"/>
                <w:sz w:val="20"/>
                <w:szCs w:val="20"/>
              </w:rPr>
            </w:pPr>
          </w:p>
        </w:tc>
        <w:tc>
          <w:tcPr>
            <w:tcW w:w="1793" w:type="pct"/>
            <w:shd w:val="clear" w:color="auto" w:fill="FFFFFF"/>
          </w:tcPr>
          <w:p w14:paraId="06236FC2"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Member</w:t>
            </w:r>
          </w:p>
        </w:tc>
        <w:tc>
          <w:tcPr>
            <w:tcW w:w="1717" w:type="pct"/>
            <w:shd w:val="clear" w:color="auto" w:fill="FFFFFF"/>
          </w:tcPr>
          <w:p w14:paraId="188321F2"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Activities support</w:t>
            </w:r>
          </w:p>
        </w:tc>
        <w:tc>
          <w:tcPr>
            <w:tcW w:w="493" w:type="pct"/>
            <w:shd w:val="clear" w:color="auto" w:fill="FFFFFF"/>
          </w:tcPr>
          <w:p w14:paraId="79BA0ACA"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18AABBC5" w14:textId="77777777" w:rsidTr="000C6260">
        <w:trPr>
          <w:trHeight w:val="20"/>
        </w:trPr>
        <w:tc>
          <w:tcPr>
            <w:tcW w:w="997" w:type="pct"/>
            <w:vMerge/>
            <w:shd w:val="clear" w:color="auto" w:fill="FFFFFF"/>
          </w:tcPr>
          <w:p w14:paraId="491CF0C6" w14:textId="77777777" w:rsidR="00766D3B" w:rsidRPr="000C6260" w:rsidRDefault="00766D3B" w:rsidP="00D64213">
            <w:pPr>
              <w:rPr>
                <w:rFonts w:ascii="Roboto" w:eastAsia="Calibri" w:hAnsi="Roboto"/>
                <w:sz w:val="20"/>
                <w:szCs w:val="20"/>
              </w:rPr>
            </w:pPr>
          </w:p>
        </w:tc>
        <w:tc>
          <w:tcPr>
            <w:tcW w:w="1793" w:type="pct"/>
            <w:shd w:val="clear" w:color="auto" w:fill="FFFFFF"/>
          </w:tcPr>
          <w:p w14:paraId="764DAE1F"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Member</w:t>
            </w:r>
          </w:p>
        </w:tc>
        <w:tc>
          <w:tcPr>
            <w:tcW w:w="1717" w:type="pct"/>
            <w:shd w:val="clear" w:color="auto" w:fill="FFFFFF"/>
          </w:tcPr>
          <w:p w14:paraId="1D1DE56F"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Activities support</w:t>
            </w:r>
          </w:p>
        </w:tc>
        <w:tc>
          <w:tcPr>
            <w:tcW w:w="493" w:type="pct"/>
            <w:shd w:val="clear" w:color="auto" w:fill="FFFFFF"/>
          </w:tcPr>
          <w:p w14:paraId="1EF784B4"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3DC1BDF1" w14:textId="77777777" w:rsidTr="000C6260">
        <w:trPr>
          <w:trHeight w:val="20"/>
        </w:trPr>
        <w:tc>
          <w:tcPr>
            <w:tcW w:w="997" w:type="pct"/>
            <w:vMerge/>
            <w:shd w:val="clear" w:color="auto" w:fill="FFFFFF"/>
          </w:tcPr>
          <w:p w14:paraId="68F227E4" w14:textId="77777777" w:rsidR="00766D3B" w:rsidRPr="000C6260" w:rsidRDefault="00766D3B" w:rsidP="00D64213">
            <w:pPr>
              <w:rPr>
                <w:rFonts w:ascii="Roboto" w:eastAsia="Calibri" w:hAnsi="Roboto"/>
                <w:sz w:val="20"/>
                <w:szCs w:val="20"/>
              </w:rPr>
            </w:pPr>
          </w:p>
        </w:tc>
        <w:tc>
          <w:tcPr>
            <w:tcW w:w="1793" w:type="pct"/>
            <w:shd w:val="clear" w:color="auto" w:fill="FFFFFF"/>
          </w:tcPr>
          <w:p w14:paraId="2CF13FEE"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Member</w:t>
            </w:r>
          </w:p>
        </w:tc>
        <w:tc>
          <w:tcPr>
            <w:tcW w:w="1717" w:type="pct"/>
            <w:shd w:val="clear" w:color="auto" w:fill="FFFFFF"/>
          </w:tcPr>
          <w:p w14:paraId="3E2E48BB"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Activities support</w:t>
            </w:r>
          </w:p>
        </w:tc>
        <w:tc>
          <w:tcPr>
            <w:tcW w:w="493" w:type="pct"/>
            <w:shd w:val="clear" w:color="auto" w:fill="FFFFFF"/>
          </w:tcPr>
          <w:p w14:paraId="10A8FB6A"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2023D119" w14:textId="77777777" w:rsidTr="000C6260">
        <w:trPr>
          <w:trHeight w:val="20"/>
        </w:trPr>
        <w:tc>
          <w:tcPr>
            <w:tcW w:w="997" w:type="pct"/>
            <w:vMerge/>
            <w:shd w:val="clear" w:color="auto" w:fill="FFFFFF"/>
          </w:tcPr>
          <w:p w14:paraId="4CA09560" w14:textId="77777777" w:rsidR="00766D3B" w:rsidRPr="000C6260" w:rsidRDefault="00766D3B" w:rsidP="00D64213">
            <w:pPr>
              <w:rPr>
                <w:rFonts w:ascii="Roboto" w:eastAsia="Calibri" w:hAnsi="Roboto"/>
                <w:sz w:val="20"/>
                <w:szCs w:val="20"/>
              </w:rPr>
            </w:pPr>
          </w:p>
        </w:tc>
        <w:tc>
          <w:tcPr>
            <w:tcW w:w="1793" w:type="pct"/>
            <w:shd w:val="clear" w:color="auto" w:fill="FFFFFF"/>
          </w:tcPr>
          <w:p w14:paraId="478F6103"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Member</w:t>
            </w:r>
          </w:p>
        </w:tc>
        <w:tc>
          <w:tcPr>
            <w:tcW w:w="1717" w:type="pct"/>
            <w:shd w:val="clear" w:color="auto" w:fill="FFFFFF"/>
          </w:tcPr>
          <w:p w14:paraId="62898176"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Activities support</w:t>
            </w:r>
          </w:p>
        </w:tc>
        <w:tc>
          <w:tcPr>
            <w:tcW w:w="493" w:type="pct"/>
            <w:shd w:val="clear" w:color="auto" w:fill="FFFFFF"/>
          </w:tcPr>
          <w:p w14:paraId="50386FBF"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53DDA715" w14:textId="77777777" w:rsidTr="000C6260">
        <w:trPr>
          <w:trHeight w:val="20"/>
        </w:trPr>
        <w:tc>
          <w:tcPr>
            <w:tcW w:w="997" w:type="pct"/>
            <w:vMerge/>
            <w:shd w:val="clear" w:color="auto" w:fill="FFFFFF"/>
          </w:tcPr>
          <w:p w14:paraId="19197657" w14:textId="77777777" w:rsidR="00766D3B" w:rsidRPr="000C6260" w:rsidRDefault="00766D3B" w:rsidP="00D64213">
            <w:pPr>
              <w:rPr>
                <w:rFonts w:ascii="Roboto" w:eastAsia="Calibri" w:hAnsi="Roboto"/>
                <w:sz w:val="20"/>
                <w:szCs w:val="20"/>
              </w:rPr>
            </w:pPr>
          </w:p>
        </w:tc>
        <w:tc>
          <w:tcPr>
            <w:tcW w:w="1793" w:type="pct"/>
            <w:shd w:val="clear" w:color="auto" w:fill="FFFFFF"/>
          </w:tcPr>
          <w:p w14:paraId="00DD9B4F"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Member</w:t>
            </w:r>
          </w:p>
        </w:tc>
        <w:tc>
          <w:tcPr>
            <w:tcW w:w="1717" w:type="pct"/>
            <w:shd w:val="clear" w:color="auto" w:fill="FFFFFF"/>
          </w:tcPr>
          <w:p w14:paraId="509BE5E9"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Activities support</w:t>
            </w:r>
          </w:p>
        </w:tc>
        <w:tc>
          <w:tcPr>
            <w:tcW w:w="493" w:type="pct"/>
            <w:shd w:val="clear" w:color="auto" w:fill="FFFFFF"/>
          </w:tcPr>
          <w:p w14:paraId="07D00F0A"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77C4B2B5" w14:textId="77777777" w:rsidTr="000C6260">
        <w:trPr>
          <w:trHeight w:val="20"/>
        </w:trPr>
        <w:tc>
          <w:tcPr>
            <w:tcW w:w="997" w:type="pct"/>
            <w:vMerge/>
            <w:shd w:val="clear" w:color="auto" w:fill="FFFFFF"/>
          </w:tcPr>
          <w:p w14:paraId="795FB029" w14:textId="77777777" w:rsidR="00766D3B" w:rsidRPr="000C6260" w:rsidRDefault="00766D3B" w:rsidP="00D64213">
            <w:pPr>
              <w:rPr>
                <w:rFonts w:ascii="Roboto" w:eastAsia="Calibri" w:hAnsi="Roboto"/>
                <w:sz w:val="20"/>
                <w:szCs w:val="20"/>
              </w:rPr>
            </w:pPr>
          </w:p>
        </w:tc>
        <w:tc>
          <w:tcPr>
            <w:tcW w:w="1793" w:type="pct"/>
            <w:shd w:val="clear" w:color="auto" w:fill="FFFFFF"/>
          </w:tcPr>
          <w:p w14:paraId="66F6056F"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Member</w:t>
            </w:r>
          </w:p>
        </w:tc>
        <w:tc>
          <w:tcPr>
            <w:tcW w:w="1717" w:type="pct"/>
            <w:shd w:val="clear" w:color="auto" w:fill="FFFFFF"/>
          </w:tcPr>
          <w:p w14:paraId="073B6CC9"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Activities support</w:t>
            </w:r>
          </w:p>
        </w:tc>
        <w:tc>
          <w:tcPr>
            <w:tcW w:w="493" w:type="pct"/>
            <w:shd w:val="clear" w:color="auto" w:fill="FFFFFF"/>
          </w:tcPr>
          <w:p w14:paraId="0DC91F5C"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49748567" w14:textId="77777777" w:rsidTr="000C6260">
        <w:trPr>
          <w:trHeight w:val="20"/>
        </w:trPr>
        <w:tc>
          <w:tcPr>
            <w:tcW w:w="997" w:type="pct"/>
            <w:vMerge/>
            <w:shd w:val="clear" w:color="auto" w:fill="FFFFFF"/>
          </w:tcPr>
          <w:p w14:paraId="5008C2FD" w14:textId="77777777" w:rsidR="00766D3B" w:rsidRPr="000C6260" w:rsidRDefault="00766D3B" w:rsidP="00D64213">
            <w:pPr>
              <w:rPr>
                <w:rFonts w:ascii="Roboto" w:eastAsia="Calibri" w:hAnsi="Roboto"/>
                <w:sz w:val="20"/>
                <w:szCs w:val="20"/>
              </w:rPr>
            </w:pPr>
          </w:p>
        </w:tc>
        <w:tc>
          <w:tcPr>
            <w:tcW w:w="1793" w:type="pct"/>
            <w:shd w:val="clear" w:color="auto" w:fill="FFFFFF"/>
          </w:tcPr>
          <w:p w14:paraId="7B2D39B3"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Member</w:t>
            </w:r>
          </w:p>
        </w:tc>
        <w:tc>
          <w:tcPr>
            <w:tcW w:w="1717" w:type="pct"/>
            <w:shd w:val="clear" w:color="auto" w:fill="FFFFFF"/>
          </w:tcPr>
          <w:p w14:paraId="110B8769"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Activities support</w:t>
            </w:r>
          </w:p>
        </w:tc>
        <w:tc>
          <w:tcPr>
            <w:tcW w:w="493" w:type="pct"/>
            <w:shd w:val="clear" w:color="auto" w:fill="FFFFFF"/>
          </w:tcPr>
          <w:p w14:paraId="02567288"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1A444F58" w14:textId="77777777" w:rsidTr="000C6260">
        <w:trPr>
          <w:trHeight w:val="20"/>
        </w:trPr>
        <w:tc>
          <w:tcPr>
            <w:tcW w:w="997" w:type="pct"/>
            <w:vMerge/>
            <w:shd w:val="clear" w:color="auto" w:fill="FFFFFF"/>
          </w:tcPr>
          <w:p w14:paraId="162E8A87" w14:textId="77777777" w:rsidR="00766D3B" w:rsidRPr="000C6260" w:rsidRDefault="00766D3B" w:rsidP="00D64213">
            <w:pPr>
              <w:rPr>
                <w:rFonts w:ascii="Roboto" w:eastAsia="Calibri" w:hAnsi="Roboto"/>
                <w:sz w:val="20"/>
                <w:szCs w:val="20"/>
              </w:rPr>
            </w:pPr>
          </w:p>
        </w:tc>
        <w:tc>
          <w:tcPr>
            <w:tcW w:w="1793" w:type="pct"/>
            <w:shd w:val="clear" w:color="auto" w:fill="FFFFFF"/>
          </w:tcPr>
          <w:p w14:paraId="128519D0"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Member</w:t>
            </w:r>
          </w:p>
        </w:tc>
        <w:tc>
          <w:tcPr>
            <w:tcW w:w="1717" w:type="pct"/>
            <w:shd w:val="clear" w:color="auto" w:fill="FFFFFF"/>
          </w:tcPr>
          <w:p w14:paraId="173BFFF4"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Activities support</w:t>
            </w:r>
          </w:p>
        </w:tc>
        <w:tc>
          <w:tcPr>
            <w:tcW w:w="493" w:type="pct"/>
            <w:shd w:val="clear" w:color="auto" w:fill="FFFFFF"/>
          </w:tcPr>
          <w:p w14:paraId="73D700BD"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7FE6AEFF" w14:textId="77777777" w:rsidTr="000C6260">
        <w:trPr>
          <w:trHeight w:val="20"/>
        </w:trPr>
        <w:tc>
          <w:tcPr>
            <w:tcW w:w="997" w:type="pct"/>
            <w:vMerge w:val="restart"/>
            <w:shd w:val="clear" w:color="auto" w:fill="FFFFFF"/>
            <w:vAlign w:val="center"/>
          </w:tcPr>
          <w:p w14:paraId="49A4A009"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 xml:space="preserve">Rupa </w:t>
            </w:r>
          </w:p>
        </w:tc>
        <w:tc>
          <w:tcPr>
            <w:tcW w:w="1793" w:type="pct"/>
            <w:shd w:val="clear" w:color="auto" w:fill="FFFFFF"/>
          </w:tcPr>
          <w:p w14:paraId="4B9C5488"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Member</w:t>
            </w:r>
          </w:p>
        </w:tc>
        <w:tc>
          <w:tcPr>
            <w:tcW w:w="1717" w:type="pct"/>
            <w:shd w:val="clear" w:color="auto" w:fill="FFFFFF"/>
          </w:tcPr>
          <w:p w14:paraId="4763C863"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Activities support</w:t>
            </w:r>
          </w:p>
        </w:tc>
        <w:tc>
          <w:tcPr>
            <w:tcW w:w="493" w:type="pct"/>
            <w:shd w:val="clear" w:color="auto" w:fill="FFFFFF"/>
          </w:tcPr>
          <w:p w14:paraId="5A0B55C8"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791BB730" w14:textId="77777777" w:rsidTr="000C6260">
        <w:trPr>
          <w:trHeight w:val="20"/>
        </w:trPr>
        <w:tc>
          <w:tcPr>
            <w:tcW w:w="997" w:type="pct"/>
            <w:vMerge/>
            <w:shd w:val="clear" w:color="auto" w:fill="FFFFFF"/>
          </w:tcPr>
          <w:p w14:paraId="4FD46891" w14:textId="77777777" w:rsidR="00766D3B" w:rsidRPr="000C6260" w:rsidRDefault="00766D3B" w:rsidP="00D64213">
            <w:pPr>
              <w:rPr>
                <w:rFonts w:ascii="Roboto" w:eastAsia="Calibri" w:hAnsi="Roboto"/>
                <w:sz w:val="20"/>
                <w:szCs w:val="20"/>
              </w:rPr>
            </w:pPr>
          </w:p>
        </w:tc>
        <w:tc>
          <w:tcPr>
            <w:tcW w:w="1793" w:type="pct"/>
            <w:shd w:val="clear" w:color="auto" w:fill="FFFFFF"/>
          </w:tcPr>
          <w:p w14:paraId="22BC6D27"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Member</w:t>
            </w:r>
          </w:p>
        </w:tc>
        <w:tc>
          <w:tcPr>
            <w:tcW w:w="1717" w:type="pct"/>
            <w:shd w:val="clear" w:color="auto" w:fill="FFFFFF"/>
          </w:tcPr>
          <w:p w14:paraId="31B428EA"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Activities support</w:t>
            </w:r>
          </w:p>
        </w:tc>
        <w:tc>
          <w:tcPr>
            <w:tcW w:w="493" w:type="pct"/>
            <w:shd w:val="clear" w:color="auto" w:fill="FFFFFF"/>
          </w:tcPr>
          <w:p w14:paraId="6792783D"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7E4FEAC2" w14:textId="77777777" w:rsidTr="000C6260">
        <w:trPr>
          <w:trHeight w:val="20"/>
        </w:trPr>
        <w:tc>
          <w:tcPr>
            <w:tcW w:w="997" w:type="pct"/>
            <w:vMerge/>
            <w:shd w:val="clear" w:color="auto" w:fill="FFFFFF"/>
          </w:tcPr>
          <w:p w14:paraId="374FB662" w14:textId="77777777" w:rsidR="00766D3B" w:rsidRPr="000C6260" w:rsidRDefault="00766D3B" w:rsidP="00D64213">
            <w:pPr>
              <w:rPr>
                <w:rFonts w:ascii="Roboto" w:eastAsia="Calibri" w:hAnsi="Roboto"/>
                <w:sz w:val="20"/>
                <w:szCs w:val="20"/>
              </w:rPr>
            </w:pPr>
          </w:p>
        </w:tc>
        <w:tc>
          <w:tcPr>
            <w:tcW w:w="1793" w:type="pct"/>
            <w:shd w:val="clear" w:color="auto" w:fill="FFFFFF"/>
          </w:tcPr>
          <w:p w14:paraId="08149084"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Member</w:t>
            </w:r>
          </w:p>
        </w:tc>
        <w:tc>
          <w:tcPr>
            <w:tcW w:w="1717" w:type="pct"/>
            <w:shd w:val="clear" w:color="auto" w:fill="FFFFFF"/>
          </w:tcPr>
          <w:p w14:paraId="17F8D34D"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Activities support</w:t>
            </w:r>
          </w:p>
        </w:tc>
        <w:tc>
          <w:tcPr>
            <w:tcW w:w="493" w:type="pct"/>
            <w:shd w:val="clear" w:color="auto" w:fill="FFFFFF"/>
          </w:tcPr>
          <w:p w14:paraId="3FCEDF0E"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39DA0C8F" w14:textId="77777777" w:rsidTr="000C6260">
        <w:trPr>
          <w:trHeight w:val="20"/>
        </w:trPr>
        <w:tc>
          <w:tcPr>
            <w:tcW w:w="997" w:type="pct"/>
            <w:vMerge/>
            <w:shd w:val="clear" w:color="auto" w:fill="FFFFFF"/>
          </w:tcPr>
          <w:p w14:paraId="5AEE0A0A" w14:textId="77777777" w:rsidR="00766D3B" w:rsidRPr="000C6260" w:rsidRDefault="00766D3B" w:rsidP="00D64213">
            <w:pPr>
              <w:rPr>
                <w:rFonts w:ascii="Roboto" w:eastAsia="Calibri" w:hAnsi="Roboto"/>
                <w:sz w:val="20"/>
                <w:szCs w:val="20"/>
              </w:rPr>
            </w:pPr>
          </w:p>
        </w:tc>
        <w:tc>
          <w:tcPr>
            <w:tcW w:w="1793" w:type="pct"/>
            <w:shd w:val="clear" w:color="auto" w:fill="FFFFFF"/>
          </w:tcPr>
          <w:p w14:paraId="7903FB52"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Member</w:t>
            </w:r>
          </w:p>
        </w:tc>
        <w:tc>
          <w:tcPr>
            <w:tcW w:w="1717" w:type="pct"/>
            <w:shd w:val="clear" w:color="auto" w:fill="FFFFFF"/>
          </w:tcPr>
          <w:p w14:paraId="28CD62E4"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Activities support</w:t>
            </w:r>
          </w:p>
        </w:tc>
        <w:tc>
          <w:tcPr>
            <w:tcW w:w="493" w:type="pct"/>
            <w:shd w:val="clear" w:color="auto" w:fill="FFFFFF"/>
          </w:tcPr>
          <w:p w14:paraId="6A578018"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491137ED" w14:textId="77777777" w:rsidTr="000C6260">
        <w:trPr>
          <w:trHeight w:val="20"/>
        </w:trPr>
        <w:tc>
          <w:tcPr>
            <w:tcW w:w="997" w:type="pct"/>
            <w:vMerge/>
            <w:shd w:val="clear" w:color="auto" w:fill="FFFFFF"/>
          </w:tcPr>
          <w:p w14:paraId="7D209CBE" w14:textId="77777777" w:rsidR="00766D3B" w:rsidRPr="000C6260" w:rsidRDefault="00766D3B" w:rsidP="00D64213">
            <w:pPr>
              <w:rPr>
                <w:rFonts w:ascii="Roboto" w:eastAsia="Calibri" w:hAnsi="Roboto"/>
                <w:sz w:val="20"/>
                <w:szCs w:val="20"/>
              </w:rPr>
            </w:pPr>
          </w:p>
        </w:tc>
        <w:tc>
          <w:tcPr>
            <w:tcW w:w="1793" w:type="pct"/>
            <w:shd w:val="clear" w:color="auto" w:fill="FFFFFF"/>
          </w:tcPr>
          <w:p w14:paraId="672A1A36"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Member</w:t>
            </w:r>
          </w:p>
        </w:tc>
        <w:tc>
          <w:tcPr>
            <w:tcW w:w="1717" w:type="pct"/>
            <w:shd w:val="clear" w:color="auto" w:fill="FFFFFF"/>
          </w:tcPr>
          <w:p w14:paraId="553C66C1"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Activities support</w:t>
            </w:r>
          </w:p>
        </w:tc>
        <w:tc>
          <w:tcPr>
            <w:tcW w:w="493" w:type="pct"/>
            <w:shd w:val="clear" w:color="auto" w:fill="FFFFFF"/>
          </w:tcPr>
          <w:p w14:paraId="093ECB7D"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58C7299E" w14:textId="77777777" w:rsidTr="000C6260">
        <w:trPr>
          <w:trHeight w:val="20"/>
        </w:trPr>
        <w:tc>
          <w:tcPr>
            <w:tcW w:w="997" w:type="pct"/>
            <w:vMerge/>
            <w:shd w:val="clear" w:color="auto" w:fill="FFFFFF"/>
          </w:tcPr>
          <w:p w14:paraId="349B5DCF" w14:textId="77777777" w:rsidR="00766D3B" w:rsidRPr="000C6260" w:rsidRDefault="00766D3B" w:rsidP="00D64213">
            <w:pPr>
              <w:rPr>
                <w:rFonts w:ascii="Roboto" w:eastAsia="Calibri" w:hAnsi="Roboto"/>
                <w:sz w:val="20"/>
                <w:szCs w:val="20"/>
              </w:rPr>
            </w:pPr>
          </w:p>
        </w:tc>
        <w:tc>
          <w:tcPr>
            <w:tcW w:w="1793" w:type="pct"/>
            <w:shd w:val="clear" w:color="auto" w:fill="FFFFFF"/>
          </w:tcPr>
          <w:p w14:paraId="476A9874"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Member</w:t>
            </w:r>
          </w:p>
        </w:tc>
        <w:tc>
          <w:tcPr>
            <w:tcW w:w="1717" w:type="pct"/>
            <w:shd w:val="clear" w:color="auto" w:fill="FFFFFF"/>
          </w:tcPr>
          <w:p w14:paraId="5F677434"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Activities support</w:t>
            </w:r>
          </w:p>
        </w:tc>
        <w:tc>
          <w:tcPr>
            <w:tcW w:w="493" w:type="pct"/>
            <w:shd w:val="clear" w:color="auto" w:fill="FFFFFF"/>
          </w:tcPr>
          <w:p w14:paraId="1EE1D578"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2BE62CC4" w14:textId="77777777" w:rsidTr="000C6260">
        <w:trPr>
          <w:trHeight w:val="20"/>
        </w:trPr>
        <w:tc>
          <w:tcPr>
            <w:tcW w:w="997" w:type="pct"/>
            <w:vMerge/>
            <w:shd w:val="clear" w:color="auto" w:fill="FFFFFF"/>
            <w:vAlign w:val="center"/>
          </w:tcPr>
          <w:p w14:paraId="6B94881C" w14:textId="77777777" w:rsidR="00766D3B" w:rsidRPr="000C6260" w:rsidRDefault="00766D3B" w:rsidP="00D64213">
            <w:pPr>
              <w:rPr>
                <w:rFonts w:ascii="Roboto" w:eastAsia="Calibri" w:hAnsi="Roboto"/>
                <w:sz w:val="20"/>
                <w:szCs w:val="20"/>
              </w:rPr>
            </w:pPr>
          </w:p>
        </w:tc>
        <w:tc>
          <w:tcPr>
            <w:tcW w:w="1793" w:type="pct"/>
            <w:shd w:val="clear" w:color="auto" w:fill="FFFFFF"/>
          </w:tcPr>
          <w:p w14:paraId="3C3681B9"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Member</w:t>
            </w:r>
          </w:p>
        </w:tc>
        <w:tc>
          <w:tcPr>
            <w:tcW w:w="1717" w:type="pct"/>
            <w:shd w:val="clear" w:color="auto" w:fill="FFFFFF"/>
          </w:tcPr>
          <w:p w14:paraId="121B7119"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Activities support</w:t>
            </w:r>
          </w:p>
        </w:tc>
        <w:tc>
          <w:tcPr>
            <w:tcW w:w="493" w:type="pct"/>
            <w:shd w:val="clear" w:color="auto" w:fill="FFFFFF"/>
          </w:tcPr>
          <w:p w14:paraId="41CE8C39"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5A9F8763" w14:textId="77777777" w:rsidTr="000C6260">
        <w:trPr>
          <w:trHeight w:val="20"/>
        </w:trPr>
        <w:tc>
          <w:tcPr>
            <w:tcW w:w="997" w:type="pct"/>
            <w:vMerge w:val="restart"/>
            <w:shd w:val="clear" w:color="auto" w:fill="FFFFFF"/>
            <w:vAlign w:val="center"/>
          </w:tcPr>
          <w:p w14:paraId="38502EAD" w14:textId="77777777" w:rsidR="00766D3B" w:rsidRPr="000C6260" w:rsidRDefault="00766D3B" w:rsidP="00D64213">
            <w:pPr>
              <w:rPr>
                <w:rFonts w:ascii="Roboto" w:eastAsia="Calibri" w:hAnsi="Roboto" w:cs="Tahoma"/>
                <w:sz w:val="20"/>
                <w:szCs w:val="20"/>
              </w:rPr>
            </w:pPr>
            <w:r w:rsidRPr="000C6260">
              <w:rPr>
                <w:rFonts w:ascii="Roboto" w:eastAsia="Calibri" w:hAnsi="Roboto" w:cs="Tahoma"/>
                <w:color w:val="000000"/>
                <w:sz w:val="20"/>
                <w:szCs w:val="20"/>
              </w:rPr>
              <w:t>KWCG</w:t>
            </w:r>
          </w:p>
        </w:tc>
        <w:tc>
          <w:tcPr>
            <w:tcW w:w="1793" w:type="pct"/>
            <w:shd w:val="clear" w:color="auto" w:fill="FFFFFF"/>
            <w:vAlign w:val="center"/>
          </w:tcPr>
          <w:p w14:paraId="771B63A8"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 xml:space="preserve">Officer  </w:t>
            </w:r>
          </w:p>
        </w:tc>
        <w:tc>
          <w:tcPr>
            <w:tcW w:w="1717" w:type="pct"/>
            <w:shd w:val="clear" w:color="auto" w:fill="FFFFFF"/>
            <w:vAlign w:val="center"/>
          </w:tcPr>
          <w:p w14:paraId="70CB28CD" w14:textId="77777777" w:rsidR="00766D3B" w:rsidRPr="000C6260" w:rsidRDefault="00766D3B" w:rsidP="00D64213">
            <w:pPr>
              <w:rPr>
                <w:rFonts w:ascii="Roboto" w:eastAsia="Calibri" w:hAnsi="Roboto" w:cs="Tahoma"/>
                <w:color w:val="000000"/>
                <w:sz w:val="20"/>
                <w:szCs w:val="20"/>
              </w:rPr>
            </w:pPr>
            <w:r w:rsidRPr="000C6260">
              <w:rPr>
                <w:rFonts w:ascii="Roboto" w:eastAsia="Calibri" w:hAnsi="Roboto" w:cs="Tahoma"/>
                <w:color w:val="000000"/>
                <w:sz w:val="20"/>
                <w:szCs w:val="20"/>
              </w:rPr>
              <w:t>Partnership activities</w:t>
            </w:r>
          </w:p>
        </w:tc>
        <w:tc>
          <w:tcPr>
            <w:tcW w:w="493" w:type="pct"/>
            <w:shd w:val="clear" w:color="auto" w:fill="FFFFFF"/>
            <w:vAlign w:val="center"/>
          </w:tcPr>
          <w:p w14:paraId="3CE93B95"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2FEB218B" w14:textId="77777777" w:rsidTr="000C6260">
        <w:trPr>
          <w:trHeight w:val="20"/>
        </w:trPr>
        <w:tc>
          <w:tcPr>
            <w:tcW w:w="997" w:type="pct"/>
            <w:vMerge/>
            <w:shd w:val="clear" w:color="auto" w:fill="FFFFFF"/>
            <w:vAlign w:val="center"/>
          </w:tcPr>
          <w:p w14:paraId="3519CD03" w14:textId="77777777" w:rsidR="00766D3B" w:rsidRPr="000C6260" w:rsidRDefault="00766D3B" w:rsidP="00D64213">
            <w:pPr>
              <w:rPr>
                <w:rFonts w:ascii="Roboto" w:eastAsia="Calibri" w:hAnsi="Roboto"/>
                <w:sz w:val="20"/>
                <w:szCs w:val="20"/>
              </w:rPr>
            </w:pPr>
          </w:p>
        </w:tc>
        <w:tc>
          <w:tcPr>
            <w:tcW w:w="1793" w:type="pct"/>
            <w:shd w:val="clear" w:color="auto" w:fill="FFFFFF"/>
          </w:tcPr>
          <w:p w14:paraId="39DAC315"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Ass ED</w:t>
            </w:r>
          </w:p>
        </w:tc>
        <w:tc>
          <w:tcPr>
            <w:tcW w:w="1717" w:type="pct"/>
            <w:shd w:val="clear" w:color="auto" w:fill="FFFFFF"/>
            <w:vAlign w:val="center"/>
          </w:tcPr>
          <w:p w14:paraId="187AD20D"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Partnership activities</w:t>
            </w:r>
          </w:p>
        </w:tc>
        <w:tc>
          <w:tcPr>
            <w:tcW w:w="493" w:type="pct"/>
            <w:shd w:val="clear" w:color="auto" w:fill="FFFFFF"/>
          </w:tcPr>
          <w:p w14:paraId="3AD8F2E5"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6B95F2C9" w14:textId="77777777" w:rsidTr="000C6260">
        <w:trPr>
          <w:trHeight w:val="20"/>
        </w:trPr>
        <w:tc>
          <w:tcPr>
            <w:tcW w:w="997" w:type="pct"/>
            <w:vMerge/>
            <w:shd w:val="clear" w:color="auto" w:fill="FFFFFF"/>
            <w:vAlign w:val="center"/>
          </w:tcPr>
          <w:p w14:paraId="6A72AFFA" w14:textId="77777777" w:rsidR="00766D3B" w:rsidRPr="000C6260" w:rsidRDefault="00766D3B" w:rsidP="00D64213">
            <w:pPr>
              <w:rPr>
                <w:rFonts w:ascii="Roboto" w:eastAsia="Calibri" w:hAnsi="Roboto"/>
                <w:sz w:val="20"/>
                <w:szCs w:val="20"/>
              </w:rPr>
            </w:pPr>
          </w:p>
        </w:tc>
        <w:tc>
          <w:tcPr>
            <w:tcW w:w="1793" w:type="pct"/>
            <w:shd w:val="clear" w:color="auto" w:fill="FFFFFF"/>
          </w:tcPr>
          <w:p w14:paraId="4CD60BE5"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 xml:space="preserve">Officer-Finance </w:t>
            </w:r>
          </w:p>
        </w:tc>
        <w:tc>
          <w:tcPr>
            <w:tcW w:w="1717" w:type="pct"/>
            <w:shd w:val="clear" w:color="auto" w:fill="FFFFFF"/>
            <w:vAlign w:val="center"/>
          </w:tcPr>
          <w:p w14:paraId="4A93369E"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Partnership activities</w:t>
            </w:r>
          </w:p>
        </w:tc>
        <w:tc>
          <w:tcPr>
            <w:tcW w:w="493" w:type="pct"/>
            <w:shd w:val="clear" w:color="auto" w:fill="FFFFFF"/>
          </w:tcPr>
          <w:p w14:paraId="0CA330DB"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5E8AFD08" w14:textId="77777777" w:rsidTr="000C6260">
        <w:trPr>
          <w:trHeight w:val="20"/>
        </w:trPr>
        <w:tc>
          <w:tcPr>
            <w:tcW w:w="997" w:type="pct"/>
            <w:vMerge w:val="restart"/>
            <w:shd w:val="clear" w:color="auto" w:fill="FFFFFF"/>
            <w:vAlign w:val="center"/>
          </w:tcPr>
          <w:p w14:paraId="728FEFD2" w14:textId="77777777" w:rsidR="00766D3B" w:rsidRPr="000C6260" w:rsidRDefault="00766D3B" w:rsidP="00D64213">
            <w:pPr>
              <w:rPr>
                <w:rFonts w:ascii="Roboto" w:eastAsia="Calibri" w:hAnsi="Roboto"/>
                <w:sz w:val="20"/>
                <w:szCs w:val="20"/>
              </w:rPr>
            </w:pPr>
            <w:proofErr w:type="spellStart"/>
            <w:r w:rsidRPr="000C6260">
              <w:rPr>
                <w:rFonts w:ascii="Roboto" w:eastAsia="Calibri" w:hAnsi="Roboto" w:cs="Tahoma"/>
                <w:sz w:val="20"/>
                <w:szCs w:val="20"/>
              </w:rPr>
              <w:lastRenderedPageBreak/>
              <w:t>Kangole</w:t>
            </w:r>
            <w:proofErr w:type="spellEnd"/>
            <w:r w:rsidRPr="000C6260">
              <w:rPr>
                <w:rFonts w:ascii="Roboto" w:eastAsia="Calibri" w:hAnsi="Roboto" w:cs="Tahoma"/>
                <w:sz w:val="20"/>
                <w:szCs w:val="20"/>
              </w:rPr>
              <w:t xml:space="preserve"> </w:t>
            </w:r>
          </w:p>
        </w:tc>
        <w:tc>
          <w:tcPr>
            <w:tcW w:w="1793" w:type="pct"/>
            <w:shd w:val="clear" w:color="auto" w:fill="FFFFFF"/>
            <w:vAlign w:val="center"/>
          </w:tcPr>
          <w:p w14:paraId="16F02D39"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Member</w:t>
            </w:r>
          </w:p>
        </w:tc>
        <w:tc>
          <w:tcPr>
            <w:tcW w:w="1717" w:type="pct"/>
            <w:shd w:val="clear" w:color="auto" w:fill="FFFFFF"/>
          </w:tcPr>
          <w:p w14:paraId="1703A6C5"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Activities Support</w:t>
            </w:r>
          </w:p>
        </w:tc>
        <w:tc>
          <w:tcPr>
            <w:tcW w:w="493" w:type="pct"/>
            <w:shd w:val="clear" w:color="auto" w:fill="FFFFFF"/>
          </w:tcPr>
          <w:p w14:paraId="02219CDA"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68A3C384" w14:textId="77777777" w:rsidTr="000C6260">
        <w:trPr>
          <w:trHeight w:val="20"/>
        </w:trPr>
        <w:tc>
          <w:tcPr>
            <w:tcW w:w="997" w:type="pct"/>
            <w:vMerge/>
            <w:shd w:val="clear" w:color="auto" w:fill="FFFFFF"/>
            <w:vAlign w:val="center"/>
          </w:tcPr>
          <w:p w14:paraId="151A11B3" w14:textId="77777777" w:rsidR="00766D3B" w:rsidRPr="000C6260" w:rsidRDefault="00766D3B" w:rsidP="00D64213">
            <w:pPr>
              <w:rPr>
                <w:rFonts w:ascii="Roboto" w:eastAsia="Calibri" w:hAnsi="Roboto"/>
                <w:sz w:val="20"/>
                <w:szCs w:val="20"/>
              </w:rPr>
            </w:pPr>
          </w:p>
        </w:tc>
        <w:tc>
          <w:tcPr>
            <w:tcW w:w="1793" w:type="pct"/>
            <w:shd w:val="clear" w:color="auto" w:fill="FFFFFF"/>
            <w:vAlign w:val="center"/>
          </w:tcPr>
          <w:p w14:paraId="2425B8D3"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Member</w:t>
            </w:r>
          </w:p>
        </w:tc>
        <w:tc>
          <w:tcPr>
            <w:tcW w:w="1717" w:type="pct"/>
            <w:shd w:val="clear" w:color="auto" w:fill="FFFFFF"/>
          </w:tcPr>
          <w:p w14:paraId="5630445A"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Activities Support</w:t>
            </w:r>
          </w:p>
        </w:tc>
        <w:tc>
          <w:tcPr>
            <w:tcW w:w="493" w:type="pct"/>
            <w:shd w:val="clear" w:color="auto" w:fill="FFFFFF"/>
          </w:tcPr>
          <w:p w14:paraId="14BB1866"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3018A617" w14:textId="77777777" w:rsidTr="000C6260">
        <w:trPr>
          <w:trHeight w:val="20"/>
        </w:trPr>
        <w:tc>
          <w:tcPr>
            <w:tcW w:w="997" w:type="pct"/>
            <w:vMerge/>
            <w:shd w:val="clear" w:color="auto" w:fill="FFFFFF"/>
            <w:vAlign w:val="center"/>
          </w:tcPr>
          <w:p w14:paraId="6D907D36" w14:textId="77777777" w:rsidR="00766D3B" w:rsidRPr="000C6260" w:rsidRDefault="00766D3B" w:rsidP="00D64213">
            <w:pPr>
              <w:rPr>
                <w:rFonts w:ascii="Roboto" w:eastAsia="Calibri" w:hAnsi="Roboto"/>
                <w:sz w:val="20"/>
                <w:szCs w:val="20"/>
              </w:rPr>
            </w:pPr>
          </w:p>
        </w:tc>
        <w:tc>
          <w:tcPr>
            <w:tcW w:w="1793" w:type="pct"/>
            <w:shd w:val="clear" w:color="auto" w:fill="FFFFFF"/>
            <w:vAlign w:val="center"/>
          </w:tcPr>
          <w:p w14:paraId="5B206DC9"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Member</w:t>
            </w:r>
          </w:p>
        </w:tc>
        <w:tc>
          <w:tcPr>
            <w:tcW w:w="1717" w:type="pct"/>
            <w:shd w:val="clear" w:color="auto" w:fill="FFFFFF"/>
          </w:tcPr>
          <w:p w14:paraId="0620AAE3"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Activities Support</w:t>
            </w:r>
          </w:p>
        </w:tc>
        <w:tc>
          <w:tcPr>
            <w:tcW w:w="493" w:type="pct"/>
            <w:shd w:val="clear" w:color="auto" w:fill="FFFFFF"/>
          </w:tcPr>
          <w:p w14:paraId="2E488B66"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0012A4C6" w14:textId="77777777" w:rsidTr="000C6260">
        <w:trPr>
          <w:trHeight w:val="20"/>
        </w:trPr>
        <w:tc>
          <w:tcPr>
            <w:tcW w:w="997" w:type="pct"/>
            <w:vMerge/>
            <w:shd w:val="clear" w:color="auto" w:fill="FFFFFF"/>
            <w:vAlign w:val="center"/>
          </w:tcPr>
          <w:p w14:paraId="3CA8989F" w14:textId="77777777" w:rsidR="00766D3B" w:rsidRPr="000C6260" w:rsidRDefault="00766D3B" w:rsidP="00D64213">
            <w:pPr>
              <w:rPr>
                <w:rFonts w:ascii="Roboto" w:eastAsia="Calibri" w:hAnsi="Roboto"/>
                <w:sz w:val="20"/>
                <w:szCs w:val="20"/>
              </w:rPr>
            </w:pPr>
          </w:p>
        </w:tc>
        <w:tc>
          <w:tcPr>
            <w:tcW w:w="1793" w:type="pct"/>
            <w:shd w:val="clear" w:color="auto" w:fill="FFFFFF"/>
            <w:vAlign w:val="center"/>
          </w:tcPr>
          <w:p w14:paraId="2AF3E48E"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Member</w:t>
            </w:r>
          </w:p>
        </w:tc>
        <w:tc>
          <w:tcPr>
            <w:tcW w:w="1717" w:type="pct"/>
            <w:shd w:val="clear" w:color="auto" w:fill="FFFFFF"/>
          </w:tcPr>
          <w:p w14:paraId="6993D86D"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Activities Support</w:t>
            </w:r>
          </w:p>
        </w:tc>
        <w:tc>
          <w:tcPr>
            <w:tcW w:w="493" w:type="pct"/>
            <w:shd w:val="clear" w:color="auto" w:fill="FFFFFF"/>
          </w:tcPr>
          <w:p w14:paraId="67E2BA51"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44AFB114" w14:textId="77777777" w:rsidTr="000C6260">
        <w:trPr>
          <w:trHeight w:val="20"/>
        </w:trPr>
        <w:tc>
          <w:tcPr>
            <w:tcW w:w="997" w:type="pct"/>
            <w:vMerge/>
            <w:shd w:val="clear" w:color="auto" w:fill="FFFFFF"/>
            <w:vAlign w:val="center"/>
          </w:tcPr>
          <w:p w14:paraId="6647F042" w14:textId="77777777" w:rsidR="00766D3B" w:rsidRPr="000C6260" w:rsidRDefault="00766D3B" w:rsidP="00D64213">
            <w:pPr>
              <w:rPr>
                <w:rFonts w:ascii="Roboto" w:eastAsia="Calibri" w:hAnsi="Roboto"/>
                <w:sz w:val="20"/>
                <w:szCs w:val="20"/>
              </w:rPr>
            </w:pPr>
          </w:p>
        </w:tc>
        <w:tc>
          <w:tcPr>
            <w:tcW w:w="1793" w:type="pct"/>
            <w:shd w:val="clear" w:color="auto" w:fill="FFFFFF"/>
            <w:vAlign w:val="center"/>
          </w:tcPr>
          <w:p w14:paraId="70D8F3E2"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Member</w:t>
            </w:r>
          </w:p>
        </w:tc>
        <w:tc>
          <w:tcPr>
            <w:tcW w:w="1717" w:type="pct"/>
            <w:shd w:val="clear" w:color="auto" w:fill="FFFFFF"/>
          </w:tcPr>
          <w:p w14:paraId="4E111FC2"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Activities Support</w:t>
            </w:r>
          </w:p>
        </w:tc>
        <w:tc>
          <w:tcPr>
            <w:tcW w:w="493" w:type="pct"/>
            <w:shd w:val="clear" w:color="auto" w:fill="FFFFFF"/>
          </w:tcPr>
          <w:p w14:paraId="01FC3CA8"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6DEC40E6" w14:textId="77777777" w:rsidTr="000C6260">
        <w:trPr>
          <w:trHeight w:val="20"/>
        </w:trPr>
        <w:tc>
          <w:tcPr>
            <w:tcW w:w="997" w:type="pct"/>
            <w:vMerge/>
            <w:shd w:val="clear" w:color="auto" w:fill="FFFFFF"/>
            <w:vAlign w:val="center"/>
          </w:tcPr>
          <w:p w14:paraId="23292104" w14:textId="77777777" w:rsidR="00766D3B" w:rsidRPr="000C6260" w:rsidRDefault="00766D3B" w:rsidP="00D64213">
            <w:pPr>
              <w:rPr>
                <w:rFonts w:ascii="Roboto" w:eastAsia="Calibri" w:hAnsi="Roboto"/>
                <w:sz w:val="20"/>
                <w:szCs w:val="20"/>
              </w:rPr>
            </w:pPr>
          </w:p>
        </w:tc>
        <w:tc>
          <w:tcPr>
            <w:tcW w:w="1793" w:type="pct"/>
            <w:shd w:val="clear" w:color="auto" w:fill="FFFFFF"/>
            <w:vAlign w:val="center"/>
          </w:tcPr>
          <w:p w14:paraId="7BE44B46"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Member</w:t>
            </w:r>
          </w:p>
        </w:tc>
        <w:tc>
          <w:tcPr>
            <w:tcW w:w="1717" w:type="pct"/>
            <w:shd w:val="clear" w:color="auto" w:fill="FFFFFF"/>
          </w:tcPr>
          <w:p w14:paraId="0028BECF"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Activities Support</w:t>
            </w:r>
          </w:p>
        </w:tc>
        <w:tc>
          <w:tcPr>
            <w:tcW w:w="493" w:type="pct"/>
            <w:shd w:val="clear" w:color="auto" w:fill="FFFFFF"/>
          </w:tcPr>
          <w:p w14:paraId="362CC0C6"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2F321284" w14:textId="77777777" w:rsidTr="000C6260">
        <w:trPr>
          <w:trHeight w:val="20"/>
        </w:trPr>
        <w:tc>
          <w:tcPr>
            <w:tcW w:w="997" w:type="pct"/>
            <w:vMerge/>
            <w:shd w:val="clear" w:color="auto" w:fill="FFFFFF"/>
            <w:vAlign w:val="center"/>
          </w:tcPr>
          <w:p w14:paraId="1B829F09" w14:textId="77777777" w:rsidR="00766D3B" w:rsidRPr="000C6260" w:rsidRDefault="00766D3B" w:rsidP="00D64213">
            <w:pPr>
              <w:rPr>
                <w:rFonts w:ascii="Roboto" w:eastAsia="Calibri" w:hAnsi="Roboto"/>
                <w:sz w:val="20"/>
                <w:szCs w:val="20"/>
              </w:rPr>
            </w:pPr>
          </w:p>
        </w:tc>
        <w:tc>
          <w:tcPr>
            <w:tcW w:w="1793" w:type="pct"/>
            <w:shd w:val="clear" w:color="auto" w:fill="FFFFFF"/>
            <w:vAlign w:val="center"/>
          </w:tcPr>
          <w:p w14:paraId="7D1BC9E6"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Member</w:t>
            </w:r>
          </w:p>
        </w:tc>
        <w:tc>
          <w:tcPr>
            <w:tcW w:w="1717" w:type="pct"/>
            <w:shd w:val="clear" w:color="auto" w:fill="FFFFFF"/>
          </w:tcPr>
          <w:p w14:paraId="2E1D6E26"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Activities Support</w:t>
            </w:r>
          </w:p>
        </w:tc>
        <w:tc>
          <w:tcPr>
            <w:tcW w:w="493" w:type="pct"/>
            <w:shd w:val="clear" w:color="auto" w:fill="FFFFFF"/>
          </w:tcPr>
          <w:p w14:paraId="3A17695E"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01EA8F52" w14:textId="77777777" w:rsidTr="000C6260">
        <w:trPr>
          <w:trHeight w:val="20"/>
        </w:trPr>
        <w:tc>
          <w:tcPr>
            <w:tcW w:w="997" w:type="pct"/>
            <w:vMerge/>
            <w:shd w:val="clear" w:color="auto" w:fill="FFFFFF"/>
            <w:vAlign w:val="center"/>
          </w:tcPr>
          <w:p w14:paraId="2EFD23DA" w14:textId="77777777" w:rsidR="00766D3B" w:rsidRPr="000C6260" w:rsidRDefault="00766D3B" w:rsidP="00D64213">
            <w:pPr>
              <w:rPr>
                <w:rFonts w:ascii="Roboto" w:eastAsia="Calibri" w:hAnsi="Roboto"/>
                <w:sz w:val="20"/>
                <w:szCs w:val="20"/>
              </w:rPr>
            </w:pPr>
          </w:p>
        </w:tc>
        <w:tc>
          <w:tcPr>
            <w:tcW w:w="1793" w:type="pct"/>
            <w:shd w:val="clear" w:color="auto" w:fill="FFFFFF"/>
            <w:vAlign w:val="center"/>
          </w:tcPr>
          <w:p w14:paraId="40552A20"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Member</w:t>
            </w:r>
          </w:p>
        </w:tc>
        <w:tc>
          <w:tcPr>
            <w:tcW w:w="1717" w:type="pct"/>
            <w:shd w:val="clear" w:color="auto" w:fill="FFFFFF"/>
          </w:tcPr>
          <w:p w14:paraId="1E3DF5DA"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Activities Support</w:t>
            </w:r>
          </w:p>
        </w:tc>
        <w:tc>
          <w:tcPr>
            <w:tcW w:w="493" w:type="pct"/>
            <w:shd w:val="clear" w:color="auto" w:fill="FFFFFF"/>
          </w:tcPr>
          <w:p w14:paraId="4A0D7912"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442490D6" w14:textId="77777777" w:rsidTr="000C6260">
        <w:trPr>
          <w:trHeight w:val="20"/>
        </w:trPr>
        <w:tc>
          <w:tcPr>
            <w:tcW w:w="997" w:type="pct"/>
            <w:vMerge/>
            <w:shd w:val="clear" w:color="auto" w:fill="FFFFFF"/>
            <w:vAlign w:val="center"/>
          </w:tcPr>
          <w:p w14:paraId="1E88DFDC" w14:textId="77777777" w:rsidR="00766D3B" w:rsidRPr="000C6260" w:rsidRDefault="00766D3B" w:rsidP="00D64213">
            <w:pPr>
              <w:rPr>
                <w:rFonts w:ascii="Roboto" w:eastAsia="Calibri" w:hAnsi="Roboto"/>
                <w:sz w:val="20"/>
                <w:szCs w:val="20"/>
              </w:rPr>
            </w:pPr>
          </w:p>
        </w:tc>
        <w:tc>
          <w:tcPr>
            <w:tcW w:w="1793" w:type="pct"/>
            <w:shd w:val="clear" w:color="auto" w:fill="FFFFFF"/>
            <w:vAlign w:val="center"/>
          </w:tcPr>
          <w:p w14:paraId="0400AEB4"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Member</w:t>
            </w:r>
          </w:p>
        </w:tc>
        <w:tc>
          <w:tcPr>
            <w:tcW w:w="1717" w:type="pct"/>
            <w:shd w:val="clear" w:color="auto" w:fill="FFFFFF"/>
          </w:tcPr>
          <w:p w14:paraId="293AE737"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Activities Support</w:t>
            </w:r>
          </w:p>
        </w:tc>
        <w:tc>
          <w:tcPr>
            <w:tcW w:w="493" w:type="pct"/>
            <w:shd w:val="clear" w:color="auto" w:fill="FFFFFF"/>
          </w:tcPr>
          <w:p w14:paraId="53C4E8D2"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66547928" w14:textId="77777777" w:rsidTr="000C6260">
        <w:trPr>
          <w:trHeight w:val="20"/>
        </w:trPr>
        <w:tc>
          <w:tcPr>
            <w:tcW w:w="997" w:type="pct"/>
            <w:vMerge/>
            <w:shd w:val="clear" w:color="auto" w:fill="FFFFFF"/>
            <w:vAlign w:val="center"/>
          </w:tcPr>
          <w:p w14:paraId="49D545B2" w14:textId="77777777" w:rsidR="00766D3B" w:rsidRPr="000C6260" w:rsidRDefault="00766D3B" w:rsidP="00D64213">
            <w:pPr>
              <w:rPr>
                <w:rFonts w:ascii="Roboto" w:eastAsia="Calibri" w:hAnsi="Roboto"/>
                <w:sz w:val="20"/>
                <w:szCs w:val="20"/>
              </w:rPr>
            </w:pPr>
          </w:p>
        </w:tc>
        <w:tc>
          <w:tcPr>
            <w:tcW w:w="1793" w:type="pct"/>
            <w:shd w:val="clear" w:color="auto" w:fill="FFFFFF"/>
            <w:vAlign w:val="center"/>
          </w:tcPr>
          <w:p w14:paraId="15DFA358"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Member</w:t>
            </w:r>
          </w:p>
        </w:tc>
        <w:tc>
          <w:tcPr>
            <w:tcW w:w="1717" w:type="pct"/>
            <w:shd w:val="clear" w:color="auto" w:fill="FFFFFF"/>
          </w:tcPr>
          <w:p w14:paraId="3F8A2D1A"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Activities Support</w:t>
            </w:r>
          </w:p>
        </w:tc>
        <w:tc>
          <w:tcPr>
            <w:tcW w:w="493" w:type="pct"/>
            <w:shd w:val="clear" w:color="auto" w:fill="FFFFFF"/>
          </w:tcPr>
          <w:p w14:paraId="32F118E3"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2BACB89D" w14:textId="77777777" w:rsidTr="000C6260">
        <w:trPr>
          <w:trHeight w:val="20"/>
        </w:trPr>
        <w:tc>
          <w:tcPr>
            <w:tcW w:w="997" w:type="pct"/>
            <w:vMerge w:val="restart"/>
            <w:shd w:val="clear" w:color="auto" w:fill="FFFFFF"/>
            <w:vAlign w:val="center"/>
          </w:tcPr>
          <w:p w14:paraId="51B8D251"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NARO</w:t>
            </w:r>
          </w:p>
        </w:tc>
        <w:tc>
          <w:tcPr>
            <w:tcW w:w="1793" w:type="pct"/>
            <w:shd w:val="clear" w:color="auto" w:fill="FFFFFF"/>
            <w:vAlign w:val="center"/>
          </w:tcPr>
          <w:p w14:paraId="3A693EA6"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Site Support</w:t>
            </w:r>
          </w:p>
        </w:tc>
        <w:tc>
          <w:tcPr>
            <w:tcW w:w="1717" w:type="pct"/>
            <w:shd w:val="clear" w:color="auto" w:fill="FFFFFF"/>
          </w:tcPr>
          <w:p w14:paraId="72953C3F"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Partnership activities</w:t>
            </w:r>
          </w:p>
        </w:tc>
        <w:tc>
          <w:tcPr>
            <w:tcW w:w="493" w:type="pct"/>
            <w:shd w:val="clear" w:color="auto" w:fill="FFFFFF"/>
          </w:tcPr>
          <w:p w14:paraId="623523D6"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0F4ABB71" w14:textId="77777777" w:rsidTr="000C6260">
        <w:trPr>
          <w:trHeight w:val="20"/>
        </w:trPr>
        <w:tc>
          <w:tcPr>
            <w:tcW w:w="997" w:type="pct"/>
            <w:vMerge/>
            <w:shd w:val="clear" w:color="auto" w:fill="FFFFFF"/>
          </w:tcPr>
          <w:p w14:paraId="1C3319C8" w14:textId="77777777" w:rsidR="00766D3B" w:rsidRPr="000C6260" w:rsidRDefault="00766D3B" w:rsidP="00D64213">
            <w:pPr>
              <w:rPr>
                <w:rFonts w:ascii="Roboto" w:eastAsia="Calibri" w:hAnsi="Roboto"/>
                <w:sz w:val="20"/>
                <w:szCs w:val="20"/>
              </w:rPr>
            </w:pPr>
          </w:p>
        </w:tc>
        <w:tc>
          <w:tcPr>
            <w:tcW w:w="1793" w:type="pct"/>
            <w:shd w:val="clear" w:color="auto" w:fill="FFFFFF"/>
            <w:vAlign w:val="center"/>
          </w:tcPr>
          <w:p w14:paraId="6F70D0B7"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Scientist</w:t>
            </w:r>
          </w:p>
        </w:tc>
        <w:tc>
          <w:tcPr>
            <w:tcW w:w="1717" w:type="pct"/>
            <w:shd w:val="clear" w:color="auto" w:fill="FFFFFF"/>
          </w:tcPr>
          <w:p w14:paraId="5603EC1F"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Partnership activities</w:t>
            </w:r>
          </w:p>
        </w:tc>
        <w:tc>
          <w:tcPr>
            <w:tcW w:w="493" w:type="pct"/>
            <w:shd w:val="clear" w:color="auto" w:fill="FFFFFF"/>
          </w:tcPr>
          <w:p w14:paraId="6F8653D3"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3535A0C2" w14:textId="77777777" w:rsidTr="000C6260">
        <w:trPr>
          <w:trHeight w:val="20"/>
        </w:trPr>
        <w:tc>
          <w:tcPr>
            <w:tcW w:w="997" w:type="pct"/>
            <w:vMerge/>
            <w:shd w:val="clear" w:color="auto" w:fill="FFFFFF"/>
          </w:tcPr>
          <w:p w14:paraId="4105A635" w14:textId="77777777" w:rsidR="00766D3B" w:rsidRPr="000C6260" w:rsidRDefault="00766D3B" w:rsidP="00D64213">
            <w:pPr>
              <w:rPr>
                <w:rFonts w:ascii="Roboto" w:eastAsia="Calibri" w:hAnsi="Roboto"/>
                <w:sz w:val="20"/>
                <w:szCs w:val="20"/>
              </w:rPr>
            </w:pPr>
          </w:p>
        </w:tc>
        <w:tc>
          <w:tcPr>
            <w:tcW w:w="1793" w:type="pct"/>
            <w:shd w:val="clear" w:color="auto" w:fill="FFFFFF"/>
            <w:vAlign w:val="center"/>
          </w:tcPr>
          <w:p w14:paraId="10C61606" w14:textId="77777777" w:rsidR="00766D3B" w:rsidRPr="000C6260" w:rsidRDefault="00766D3B" w:rsidP="00D64213">
            <w:pPr>
              <w:rPr>
                <w:rFonts w:ascii="Roboto" w:eastAsia="Calibri" w:hAnsi="Roboto"/>
                <w:sz w:val="20"/>
                <w:szCs w:val="20"/>
              </w:rPr>
            </w:pPr>
            <w:r w:rsidRPr="000C6260">
              <w:rPr>
                <w:rFonts w:ascii="Roboto" w:eastAsia="Calibri" w:hAnsi="Roboto" w:cs="Tahoma"/>
                <w:sz w:val="20"/>
                <w:szCs w:val="20"/>
              </w:rPr>
              <w:t>Scientist</w:t>
            </w:r>
          </w:p>
        </w:tc>
        <w:tc>
          <w:tcPr>
            <w:tcW w:w="1717" w:type="pct"/>
            <w:shd w:val="clear" w:color="auto" w:fill="FFFFFF"/>
          </w:tcPr>
          <w:p w14:paraId="1A47A4B2" w14:textId="77777777" w:rsidR="00766D3B" w:rsidRPr="000C6260" w:rsidRDefault="00766D3B" w:rsidP="00D64213">
            <w:pPr>
              <w:rPr>
                <w:rFonts w:ascii="Roboto" w:eastAsia="Calibri" w:hAnsi="Roboto"/>
                <w:sz w:val="20"/>
                <w:szCs w:val="20"/>
              </w:rPr>
            </w:pPr>
            <w:r w:rsidRPr="000C6260">
              <w:rPr>
                <w:rFonts w:ascii="Roboto" w:eastAsia="Calibri" w:hAnsi="Roboto" w:cs="Tahoma"/>
                <w:color w:val="000000"/>
                <w:sz w:val="20"/>
                <w:szCs w:val="20"/>
              </w:rPr>
              <w:t>Partnership activities</w:t>
            </w:r>
          </w:p>
        </w:tc>
        <w:tc>
          <w:tcPr>
            <w:tcW w:w="493" w:type="pct"/>
            <w:shd w:val="clear" w:color="auto" w:fill="FFFFFF"/>
          </w:tcPr>
          <w:p w14:paraId="49860333"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5A43FECE" w14:textId="77777777" w:rsidTr="000C6260">
        <w:trPr>
          <w:trHeight w:val="20"/>
        </w:trPr>
        <w:tc>
          <w:tcPr>
            <w:tcW w:w="997" w:type="pct"/>
            <w:vMerge w:val="restart"/>
            <w:tcBorders>
              <w:top w:val="single" w:sz="4" w:space="0" w:color="auto"/>
              <w:left w:val="single" w:sz="4" w:space="0" w:color="auto"/>
              <w:right w:val="single" w:sz="4" w:space="0" w:color="auto"/>
            </w:tcBorders>
          </w:tcPr>
          <w:p w14:paraId="6564F529"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Kisoro DLG</w:t>
            </w:r>
          </w:p>
        </w:tc>
        <w:tc>
          <w:tcPr>
            <w:tcW w:w="1793" w:type="pct"/>
            <w:tcBorders>
              <w:top w:val="single" w:sz="4" w:space="0" w:color="auto"/>
              <w:left w:val="single" w:sz="4" w:space="0" w:color="auto"/>
              <w:bottom w:val="single" w:sz="4" w:space="0" w:color="auto"/>
              <w:right w:val="single" w:sz="4" w:space="0" w:color="auto"/>
            </w:tcBorders>
          </w:tcPr>
          <w:p w14:paraId="6D1E190F"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LCV Chairperson</w:t>
            </w:r>
          </w:p>
        </w:tc>
        <w:tc>
          <w:tcPr>
            <w:tcW w:w="1717" w:type="pct"/>
            <w:tcBorders>
              <w:top w:val="single" w:sz="4" w:space="0" w:color="auto"/>
              <w:left w:val="single" w:sz="4" w:space="0" w:color="auto"/>
              <w:bottom w:val="single" w:sz="4" w:space="0" w:color="auto"/>
              <w:right w:val="single" w:sz="4" w:space="0" w:color="auto"/>
            </w:tcBorders>
          </w:tcPr>
          <w:p w14:paraId="36B43542"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Over sight </w:t>
            </w:r>
          </w:p>
        </w:tc>
        <w:tc>
          <w:tcPr>
            <w:tcW w:w="493" w:type="pct"/>
            <w:tcBorders>
              <w:top w:val="single" w:sz="4" w:space="0" w:color="auto"/>
              <w:left w:val="single" w:sz="4" w:space="0" w:color="auto"/>
              <w:bottom w:val="single" w:sz="4" w:space="0" w:color="auto"/>
              <w:right w:val="single" w:sz="4" w:space="0" w:color="auto"/>
            </w:tcBorders>
          </w:tcPr>
          <w:p w14:paraId="3A6BF287"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34B2A153" w14:textId="77777777" w:rsidTr="000C6260">
        <w:trPr>
          <w:trHeight w:val="20"/>
        </w:trPr>
        <w:tc>
          <w:tcPr>
            <w:tcW w:w="997" w:type="pct"/>
            <w:vMerge/>
            <w:tcBorders>
              <w:left w:val="single" w:sz="4" w:space="0" w:color="auto"/>
              <w:right w:val="single" w:sz="4" w:space="0" w:color="auto"/>
            </w:tcBorders>
          </w:tcPr>
          <w:p w14:paraId="7D9315E6"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0EBC1C6F" w14:textId="77777777" w:rsidR="00766D3B" w:rsidRPr="000C6260" w:rsidRDefault="00766D3B" w:rsidP="00D64213">
            <w:pPr>
              <w:rPr>
                <w:rFonts w:ascii="Roboto" w:eastAsia="Calibri" w:hAnsi="Roboto"/>
                <w:sz w:val="20"/>
                <w:szCs w:val="20"/>
              </w:rPr>
            </w:pPr>
            <w:proofErr w:type="spellStart"/>
            <w:r w:rsidRPr="000C6260">
              <w:rPr>
                <w:rFonts w:ascii="Roboto" w:eastAsia="Calibri" w:hAnsi="Roboto"/>
                <w:sz w:val="20"/>
                <w:szCs w:val="20"/>
              </w:rPr>
              <w:t>Dist</w:t>
            </w:r>
            <w:proofErr w:type="spellEnd"/>
            <w:r w:rsidRPr="000C6260">
              <w:rPr>
                <w:rFonts w:ascii="Roboto" w:eastAsia="Calibri" w:hAnsi="Roboto"/>
                <w:sz w:val="20"/>
                <w:szCs w:val="20"/>
              </w:rPr>
              <w:t xml:space="preserve"> Natural Resources officer</w:t>
            </w:r>
          </w:p>
        </w:tc>
        <w:tc>
          <w:tcPr>
            <w:tcW w:w="1717" w:type="pct"/>
            <w:tcBorders>
              <w:top w:val="single" w:sz="4" w:space="0" w:color="auto"/>
              <w:left w:val="single" w:sz="4" w:space="0" w:color="auto"/>
              <w:bottom w:val="single" w:sz="4" w:space="0" w:color="auto"/>
              <w:right w:val="single" w:sz="4" w:space="0" w:color="auto"/>
            </w:tcBorders>
          </w:tcPr>
          <w:p w14:paraId="619B75CF"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Technical support</w:t>
            </w:r>
          </w:p>
        </w:tc>
        <w:tc>
          <w:tcPr>
            <w:tcW w:w="493" w:type="pct"/>
            <w:tcBorders>
              <w:top w:val="single" w:sz="4" w:space="0" w:color="auto"/>
              <w:left w:val="single" w:sz="4" w:space="0" w:color="auto"/>
              <w:bottom w:val="single" w:sz="4" w:space="0" w:color="auto"/>
              <w:right w:val="single" w:sz="4" w:space="0" w:color="auto"/>
            </w:tcBorders>
          </w:tcPr>
          <w:p w14:paraId="24037BD7"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2A74029A" w14:textId="77777777" w:rsidTr="000C6260">
        <w:trPr>
          <w:trHeight w:val="20"/>
        </w:trPr>
        <w:tc>
          <w:tcPr>
            <w:tcW w:w="997" w:type="pct"/>
            <w:vMerge/>
            <w:tcBorders>
              <w:left w:val="single" w:sz="4" w:space="0" w:color="auto"/>
              <w:right w:val="single" w:sz="4" w:space="0" w:color="auto"/>
            </w:tcBorders>
          </w:tcPr>
          <w:p w14:paraId="43E3CC29"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151C2706"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For CAO Kisoro</w:t>
            </w:r>
          </w:p>
        </w:tc>
        <w:tc>
          <w:tcPr>
            <w:tcW w:w="1717" w:type="pct"/>
            <w:tcBorders>
              <w:top w:val="single" w:sz="4" w:space="0" w:color="auto"/>
              <w:left w:val="single" w:sz="4" w:space="0" w:color="auto"/>
              <w:bottom w:val="single" w:sz="4" w:space="0" w:color="auto"/>
              <w:right w:val="single" w:sz="4" w:space="0" w:color="auto"/>
            </w:tcBorders>
          </w:tcPr>
          <w:p w14:paraId="7411DAC2"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Over sight</w:t>
            </w:r>
          </w:p>
        </w:tc>
        <w:tc>
          <w:tcPr>
            <w:tcW w:w="493" w:type="pct"/>
            <w:tcBorders>
              <w:top w:val="single" w:sz="4" w:space="0" w:color="auto"/>
              <w:left w:val="single" w:sz="4" w:space="0" w:color="auto"/>
              <w:bottom w:val="single" w:sz="4" w:space="0" w:color="auto"/>
              <w:right w:val="single" w:sz="4" w:space="0" w:color="auto"/>
            </w:tcBorders>
          </w:tcPr>
          <w:p w14:paraId="6C022C8D"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652C85C7" w14:textId="77777777" w:rsidTr="000C6260">
        <w:trPr>
          <w:trHeight w:val="20"/>
        </w:trPr>
        <w:tc>
          <w:tcPr>
            <w:tcW w:w="997" w:type="pct"/>
            <w:vMerge/>
            <w:tcBorders>
              <w:left w:val="single" w:sz="4" w:space="0" w:color="auto"/>
              <w:bottom w:val="single" w:sz="4" w:space="0" w:color="auto"/>
              <w:right w:val="single" w:sz="4" w:space="0" w:color="auto"/>
            </w:tcBorders>
          </w:tcPr>
          <w:p w14:paraId="3F949EA5"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4396EB78"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Dist. Comm. </w:t>
            </w:r>
            <w:proofErr w:type="spellStart"/>
            <w:r w:rsidRPr="000C6260">
              <w:rPr>
                <w:rFonts w:ascii="Roboto" w:eastAsia="Calibri" w:hAnsi="Roboto"/>
                <w:sz w:val="20"/>
                <w:szCs w:val="20"/>
              </w:rPr>
              <w:t>Dev’t</w:t>
            </w:r>
            <w:proofErr w:type="spellEnd"/>
            <w:r w:rsidRPr="000C6260">
              <w:rPr>
                <w:rFonts w:ascii="Roboto" w:eastAsia="Calibri" w:hAnsi="Roboto"/>
                <w:sz w:val="20"/>
                <w:szCs w:val="20"/>
              </w:rPr>
              <w:t xml:space="preserve"> Officer</w:t>
            </w:r>
          </w:p>
        </w:tc>
        <w:tc>
          <w:tcPr>
            <w:tcW w:w="1717" w:type="pct"/>
            <w:tcBorders>
              <w:top w:val="single" w:sz="4" w:space="0" w:color="auto"/>
              <w:left w:val="single" w:sz="4" w:space="0" w:color="auto"/>
              <w:bottom w:val="single" w:sz="4" w:space="0" w:color="auto"/>
              <w:right w:val="single" w:sz="4" w:space="0" w:color="auto"/>
            </w:tcBorders>
          </w:tcPr>
          <w:p w14:paraId="0FD43808"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Technical support</w:t>
            </w:r>
          </w:p>
        </w:tc>
        <w:tc>
          <w:tcPr>
            <w:tcW w:w="493" w:type="pct"/>
            <w:tcBorders>
              <w:top w:val="single" w:sz="4" w:space="0" w:color="auto"/>
              <w:left w:val="single" w:sz="4" w:space="0" w:color="auto"/>
              <w:bottom w:val="single" w:sz="4" w:space="0" w:color="auto"/>
              <w:right w:val="single" w:sz="4" w:space="0" w:color="auto"/>
            </w:tcBorders>
          </w:tcPr>
          <w:p w14:paraId="5B7651C9"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223D91B7" w14:textId="77777777" w:rsidTr="000C6260">
        <w:trPr>
          <w:trHeight w:val="20"/>
        </w:trPr>
        <w:tc>
          <w:tcPr>
            <w:tcW w:w="997" w:type="pct"/>
            <w:vMerge w:val="restart"/>
            <w:tcBorders>
              <w:top w:val="single" w:sz="4" w:space="0" w:color="auto"/>
              <w:left w:val="single" w:sz="4" w:space="0" w:color="auto"/>
              <w:right w:val="single" w:sz="4" w:space="0" w:color="auto"/>
            </w:tcBorders>
          </w:tcPr>
          <w:p w14:paraId="7815037F"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UOBDU</w:t>
            </w:r>
          </w:p>
        </w:tc>
        <w:tc>
          <w:tcPr>
            <w:tcW w:w="1793" w:type="pct"/>
            <w:tcBorders>
              <w:top w:val="single" w:sz="4" w:space="0" w:color="auto"/>
              <w:left w:val="single" w:sz="4" w:space="0" w:color="auto"/>
              <w:bottom w:val="single" w:sz="4" w:space="0" w:color="auto"/>
              <w:right w:val="single" w:sz="4" w:space="0" w:color="auto"/>
            </w:tcBorders>
          </w:tcPr>
          <w:p w14:paraId="59342808"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Executive Director</w:t>
            </w:r>
          </w:p>
        </w:tc>
        <w:tc>
          <w:tcPr>
            <w:tcW w:w="1717" w:type="pct"/>
            <w:tcBorders>
              <w:top w:val="single" w:sz="4" w:space="0" w:color="auto"/>
              <w:left w:val="single" w:sz="4" w:space="0" w:color="auto"/>
              <w:bottom w:val="single" w:sz="4" w:space="0" w:color="auto"/>
              <w:right w:val="single" w:sz="4" w:space="0" w:color="auto"/>
            </w:tcBorders>
          </w:tcPr>
          <w:p w14:paraId="40F08F5A"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Supervisory </w:t>
            </w:r>
          </w:p>
        </w:tc>
        <w:tc>
          <w:tcPr>
            <w:tcW w:w="493" w:type="pct"/>
            <w:tcBorders>
              <w:top w:val="single" w:sz="4" w:space="0" w:color="auto"/>
              <w:left w:val="single" w:sz="4" w:space="0" w:color="auto"/>
              <w:bottom w:val="single" w:sz="4" w:space="0" w:color="auto"/>
              <w:right w:val="single" w:sz="4" w:space="0" w:color="auto"/>
            </w:tcBorders>
          </w:tcPr>
          <w:p w14:paraId="67B83E5E"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45AAAF9C" w14:textId="77777777" w:rsidTr="000C6260">
        <w:trPr>
          <w:trHeight w:val="20"/>
        </w:trPr>
        <w:tc>
          <w:tcPr>
            <w:tcW w:w="997" w:type="pct"/>
            <w:vMerge/>
            <w:tcBorders>
              <w:left w:val="single" w:sz="4" w:space="0" w:color="auto"/>
              <w:right w:val="single" w:sz="4" w:space="0" w:color="auto"/>
            </w:tcBorders>
          </w:tcPr>
          <w:p w14:paraId="2F0BCCBC"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72BA0510"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Field officer</w:t>
            </w:r>
          </w:p>
        </w:tc>
        <w:tc>
          <w:tcPr>
            <w:tcW w:w="1717" w:type="pct"/>
            <w:tcBorders>
              <w:top w:val="single" w:sz="4" w:space="0" w:color="auto"/>
              <w:left w:val="single" w:sz="4" w:space="0" w:color="auto"/>
              <w:bottom w:val="single" w:sz="4" w:space="0" w:color="auto"/>
              <w:right w:val="single" w:sz="4" w:space="0" w:color="auto"/>
            </w:tcBorders>
          </w:tcPr>
          <w:p w14:paraId="65611C90"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Supportive</w:t>
            </w:r>
          </w:p>
        </w:tc>
        <w:tc>
          <w:tcPr>
            <w:tcW w:w="493" w:type="pct"/>
            <w:tcBorders>
              <w:top w:val="single" w:sz="4" w:space="0" w:color="auto"/>
              <w:left w:val="single" w:sz="4" w:space="0" w:color="auto"/>
              <w:bottom w:val="single" w:sz="4" w:space="0" w:color="auto"/>
              <w:right w:val="single" w:sz="4" w:space="0" w:color="auto"/>
            </w:tcBorders>
          </w:tcPr>
          <w:p w14:paraId="5991B3C7"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50467AE1" w14:textId="77777777" w:rsidTr="000C6260">
        <w:trPr>
          <w:trHeight w:val="20"/>
        </w:trPr>
        <w:tc>
          <w:tcPr>
            <w:tcW w:w="997" w:type="pct"/>
            <w:vMerge/>
            <w:tcBorders>
              <w:left w:val="single" w:sz="4" w:space="0" w:color="auto"/>
              <w:bottom w:val="single" w:sz="4" w:space="0" w:color="auto"/>
              <w:right w:val="single" w:sz="4" w:space="0" w:color="auto"/>
            </w:tcBorders>
          </w:tcPr>
          <w:p w14:paraId="401FD71A"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208BDBB6"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Land Rights Officer</w:t>
            </w:r>
          </w:p>
        </w:tc>
        <w:tc>
          <w:tcPr>
            <w:tcW w:w="1717" w:type="pct"/>
            <w:tcBorders>
              <w:top w:val="single" w:sz="4" w:space="0" w:color="auto"/>
              <w:left w:val="single" w:sz="4" w:space="0" w:color="auto"/>
              <w:bottom w:val="single" w:sz="4" w:space="0" w:color="auto"/>
              <w:right w:val="single" w:sz="4" w:space="0" w:color="auto"/>
            </w:tcBorders>
          </w:tcPr>
          <w:p w14:paraId="307891BC"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Supportive </w:t>
            </w:r>
          </w:p>
        </w:tc>
        <w:tc>
          <w:tcPr>
            <w:tcW w:w="493" w:type="pct"/>
            <w:tcBorders>
              <w:top w:val="single" w:sz="4" w:space="0" w:color="auto"/>
              <w:left w:val="single" w:sz="4" w:space="0" w:color="auto"/>
              <w:bottom w:val="single" w:sz="4" w:space="0" w:color="auto"/>
              <w:right w:val="single" w:sz="4" w:space="0" w:color="auto"/>
            </w:tcBorders>
          </w:tcPr>
          <w:p w14:paraId="1C7BB11E"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6F72B27E" w14:textId="77777777" w:rsidTr="000C6260">
        <w:trPr>
          <w:trHeight w:val="20"/>
        </w:trPr>
        <w:tc>
          <w:tcPr>
            <w:tcW w:w="997" w:type="pct"/>
            <w:vMerge w:val="restart"/>
            <w:tcBorders>
              <w:top w:val="single" w:sz="4" w:space="0" w:color="auto"/>
              <w:left w:val="single" w:sz="4" w:space="0" w:color="auto"/>
              <w:right w:val="single" w:sz="4" w:space="0" w:color="auto"/>
            </w:tcBorders>
          </w:tcPr>
          <w:p w14:paraId="3AE4DF4F" w14:textId="77777777" w:rsidR="00766D3B" w:rsidRPr="000C6260" w:rsidRDefault="00766D3B" w:rsidP="00D64213">
            <w:pPr>
              <w:rPr>
                <w:rFonts w:ascii="Roboto" w:eastAsia="Calibri" w:hAnsi="Roboto"/>
                <w:sz w:val="20"/>
                <w:szCs w:val="20"/>
              </w:rPr>
            </w:pPr>
            <w:proofErr w:type="spellStart"/>
            <w:r w:rsidRPr="000C6260">
              <w:rPr>
                <w:rFonts w:ascii="Roboto" w:eastAsia="Calibri" w:hAnsi="Roboto"/>
                <w:sz w:val="20"/>
                <w:szCs w:val="20"/>
              </w:rPr>
              <w:t>Bukimbiri</w:t>
            </w:r>
            <w:proofErr w:type="spellEnd"/>
            <w:r w:rsidRPr="000C6260">
              <w:rPr>
                <w:rFonts w:ascii="Roboto" w:eastAsia="Calibri" w:hAnsi="Roboto"/>
                <w:sz w:val="20"/>
                <w:szCs w:val="20"/>
              </w:rPr>
              <w:t xml:space="preserve"> IPLC Herbal group</w:t>
            </w:r>
          </w:p>
        </w:tc>
        <w:tc>
          <w:tcPr>
            <w:tcW w:w="1793" w:type="pct"/>
            <w:tcBorders>
              <w:top w:val="single" w:sz="4" w:space="0" w:color="auto"/>
              <w:left w:val="single" w:sz="4" w:space="0" w:color="auto"/>
              <w:bottom w:val="single" w:sz="4" w:space="0" w:color="auto"/>
              <w:right w:val="single" w:sz="4" w:space="0" w:color="auto"/>
            </w:tcBorders>
          </w:tcPr>
          <w:p w14:paraId="79579DCE"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Chair person</w:t>
            </w:r>
          </w:p>
        </w:tc>
        <w:tc>
          <w:tcPr>
            <w:tcW w:w="1717" w:type="pct"/>
            <w:tcBorders>
              <w:top w:val="single" w:sz="4" w:space="0" w:color="auto"/>
              <w:left w:val="single" w:sz="4" w:space="0" w:color="auto"/>
              <w:bottom w:val="single" w:sz="4" w:space="0" w:color="auto"/>
              <w:right w:val="single" w:sz="4" w:space="0" w:color="auto"/>
            </w:tcBorders>
          </w:tcPr>
          <w:p w14:paraId="314DEC4F"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Leadership </w:t>
            </w:r>
          </w:p>
        </w:tc>
        <w:tc>
          <w:tcPr>
            <w:tcW w:w="493" w:type="pct"/>
            <w:tcBorders>
              <w:top w:val="single" w:sz="4" w:space="0" w:color="auto"/>
              <w:left w:val="single" w:sz="4" w:space="0" w:color="auto"/>
              <w:bottom w:val="single" w:sz="4" w:space="0" w:color="auto"/>
              <w:right w:val="single" w:sz="4" w:space="0" w:color="auto"/>
            </w:tcBorders>
          </w:tcPr>
          <w:p w14:paraId="156F71F0"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48B91D0C" w14:textId="77777777" w:rsidTr="000C6260">
        <w:trPr>
          <w:trHeight w:val="20"/>
        </w:trPr>
        <w:tc>
          <w:tcPr>
            <w:tcW w:w="997" w:type="pct"/>
            <w:vMerge/>
            <w:tcBorders>
              <w:left w:val="single" w:sz="4" w:space="0" w:color="auto"/>
              <w:right w:val="single" w:sz="4" w:space="0" w:color="auto"/>
            </w:tcBorders>
          </w:tcPr>
          <w:p w14:paraId="1E366F5B"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295AB8F9"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Treasurer </w:t>
            </w:r>
          </w:p>
        </w:tc>
        <w:tc>
          <w:tcPr>
            <w:tcW w:w="1717" w:type="pct"/>
            <w:tcBorders>
              <w:top w:val="single" w:sz="4" w:space="0" w:color="auto"/>
              <w:left w:val="single" w:sz="4" w:space="0" w:color="auto"/>
              <w:bottom w:val="single" w:sz="4" w:space="0" w:color="auto"/>
              <w:right w:val="single" w:sz="4" w:space="0" w:color="auto"/>
            </w:tcBorders>
          </w:tcPr>
          <w:p w14:paraId="1876E3CE"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240E03EB"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13360B16" w14:textId="77777777" w:rsidTr="000C6260">
        <w:trPr>
          <w:trHeight w:val="20"/>
        </w:trPr>
        <w:tc>
          <w:tcPr>
            <w:tcW w:w="997" w:type="pct"/>
            <w:vMerge/>
            <w:tcBorders>
              <w:left w:val="single" w:sz="4" w:space="0" w:color="auto"/>
              <w:right w:val="single" w:sz="4" w:space="0" w:color="auto"/>
            </w:tcBorders>
          </w:tcPr>
          <w:p w14:paraId="009C2490"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01335B91"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Secretary </w:t>
            </w:r>
          </w:p>
        </w:tc>
        <w:tc>
          <w:tcPr>
            <w:tcW w:w="1717" w:type="pct"/>
            <w:tcBorders>
              <w:top w:val="single" w:sz="4" w:space="0" w:color="auto"/>
              <w:left w:val="single" w:sz="4" w:space="0" w:color="auto"/>
              <w:bottom w:val="single" w:sz="4" w:space="0" w:color="auto"/>
              <w:right w:val="single" w:sz="4" w:space="0" w:color="auto"/>
            </w:tcBorders>
          </w:tcPr>
          <w:p w14:paraId="2A4C8672"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54CE8E4D"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188CAFBA" w14:textId="77777777" w:rsidTr="000C6260">
        <w:trPr>
          <w:trHeight w:val="20"/>
        </w:trPr>
        <w:tc>
          <w:tcPr>
            <w:tcW w:w="997" w:type="pct"/>
            <w:vMerge/>
            <w:tcBorders>
              <w:left w:val="single" w:sz="4" w:space="0" w:color="auto"/>
              <w:right w:val="single" w:sz="4" w:space="0" w:color="auto"/>
            </w:tcBorders>
          </w:tcPr>
          <w:p w14:paraId="1B540477"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013C08EC"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Member </w:t>
            </w:r>
          </w:p>
        </w:tc>
        <w:tc>
          <w:tcPr>
            <w:tcW w:w="1717" w:type="pct"/>
            <w:tcBorders>
              <w:top w:val="single" w:sz="4" w:space="0" w:color="auto"/>
              <w:left w:val="single" w:sz="4" w:space="0" w:color="auto"/>
              <w:bottom w:val="single" w:sz="4" w:space="0" w:color="auto"/>
              <w:right w:val="single" w:sz="4" w:space="0" w:color="auto"/>
            </w:tcBorders>
          </w:tcPr>
          <w:p w14:paraId="772F0858"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6260042A"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2894FAE5" w14:textId="77777777" w:rsidTr="000C6260">
        <w:trPr>
          <w:trHeight w:val="20"/>
        </w:trPr>
        <w:tc>
          <w:tcPr>
            <w:tcW w:w="997" w:type="pct"/>
            <w:vMerge/>
            <w:tcBorders>
              <w:left w:val="single" w:sz="4" w:space="0" w:color="auto"/>
              <w:right w:val="single" w:sz="4" w:space="0" w:color="auto"/>
            </w:tcBorders>
          </w:tcPr>
          <w:p w14:paraId="683E3EB2"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36F8217C"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Member </w:t>
            </w:r>
          </w:p>
        </w:tc>
        <w:tc>
          <w:tcPr>
            <w:tcW w:w="1717" w:type="pct"/>
            <w:tcBorders>
              <w:top w:val="single" w:sz="4" w:space="0" w:color="auto"/>
              <w:left w:val="single" w:sz="4" w:space="0" w:color="auto"/>
              <w:bottom w:val="single" w:sz="4" w:space="0" w:color="auto"/>
              <w:right w:val="single" w:sz="4" w:space="0" w:color="auto"/>
            </w:tcBorders>
          </w:tcPr>
          <w:p w14:paraId="68295E52"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16146C8C"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680BD0F1" w14:textId="77777777" w:rsidTr="000C6260">
        <w:trPr>
          <w:trHeight w:val="20"/>
        </w:trPr>
        <w:tc>
          <w:tcPr>
            <w:tcW w:w="997" w:type="pct"/>
            <w:vMerge/>
            <w:tcBorders>
              <w:left w:val="single" w:sz="4" w:space="0" w:color="auto"/>
              <w:right w:val="single" w:sz="4" w:space="0" w:color="auto"/>
            </w:tcBorders>
          </w:tcPr>
          <w:p w14:paraId="7669FA54"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5AB5723C"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Member </w:t>
            </w:r>
          </w:p>
        </w:tc>
        <w:tc>
          <w:tcPr>
            <w:tcW w:w="1717" w:type="pct"/>
            <w:tcBorders>
              <w:top w:val="single" w:sz="4" w:space="0" w:color="auto"/>
              <w:left w:val="single" w:sz="4" w:space="0" w:color="auto"/>
              <w:bottom w:val="single" w:sz="4" w:space="0" w:color="auto"/>
              <w:right w:val="single" w:sz="4" w:space="0" w:color="auto"/>
            </w:tcBorders>
          </w:tcPr>
          <w:p w14:paraId="7DEC3C16"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6ACA2574"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572BB7D6" w14:textId="77777777" w:rsidTr="000C6260">
        <w:trPr>
          <w:trHeight w:val="20"/>
        </w:trPr>
        <w:tc>
          <w:tcPr>
            <w:tcW w:w="997" w:type="pct"/>
            <w:vMerge/>
            <w:tcBorders>
              <w:left w:val="single" w:sz="4" w:space="0" w:color="auto"/>
              <w:right w:val="single" w:sz="4" w:space="0" w:color="auto"/>
            </w:tcBorders>
          </w:tcPr>
          <w:p w14:paraId="285BACDB"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60031856"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Member </w:t>
            </w:r>
          </w:p>
        </w:tc>
        <w:tc>
          <w:tcPr>
            <w:tcW w:w="1717" w:type="pct"/>
            <w:tcBorders>
              <w:top w:val="single" w:sz="4" w:space="0" w:color="auto"/>
              <w:left w:val="single" w:sz="4" w:space="0" w:color="auto"/>
              <w:bottom w:val="single" w:sz="4" w:space="0" w:color="auto"/>
              <w:right w:val="single" w:sz="4" w:space="0" w:color="auto"/>
            </w:tcBorders>
          </w:tcPr>
          <w:p w14:paraId="71C97FB8"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5A35A5EF"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64CA2E35" w14:textId="77777777" w:rsidTr="000C6260">
        <w:trPr>
          <w:trHeight w:val="20"/>
        </w:trPr>
        <w:tc>
          <w:tcPr>
            <w:tcW w:w="997" w:type="pct"/>
            <w:vMerge/>
            <w:tcBorders>
              <w:left w:val="single" w:sz="4" w:space="0" w:color="auto"/>
              <w:right w:val="single" w:sz="4" w:space="0" w:color="auto"/>
            </w:tcBorders>
          </w:tcPr>
          <w:p w14:paraId="433869CE"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663FCE3D"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Member </w:t>
            </w:r>
          </w:p>
        </w:tc>
        <w:tc>
          <w:tcPr>
            <w:tcW w:w="1717" w:type="pct"/>
            <w:tcBorders>
              <w:top w:val="single" w:sz="4" w:space="0" w:color="auto"/>
              <w:left w:val="single" w:sz="4" w:space="0" w:color="auto"/>
              <w:bottom w:val="single" w:sz="4" w:space="0" w:color="auto"/>
              <w:right w:val="single" w:sz="4" w:space="0" w:color="auto"/>
            </w:tcBorders>
          </w:tcPr>
          <w:p w14:paraId="38D7E229"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4D0C1D3B"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08A33BE0" w14:textId="77777777" w:rsidTr="000C6260">
        <w:trPr>
          <w:trHeight w:val="20"/>
        </w:trPr>
        <w:tc>
          <w:tcPr>
            <w:tcW w:w="997" w:type="pct"/>
            <w:vMerge/>
            <w:tcBorders>
              <w:left w:val="single" w:sz="4" w:space="0" w:color="auto"/>
              <w:right w:val="single" w:sz="4" w:space="0" w:color="auto"/>
            </w:tcBorders>
          </w:tcPr>
          <w:p w14:paraId="3B5B95EC"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43936370"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Member </w:t>
            </w:r>
          </w:p>
        </w:tc>
        <w:tc>
          <w:tcPr>
            <w:tcW w:w="1717" w:type="pct"/>
            <w:tcBorders>
              <w:top w:val="single" w:sz="4" w:space="0" w:color="auto"/>
              <w:left w:val="single" w:sz="4" w:space="0" w:color="auto"/>
              <w:bottom w:val="single" w:sz="4" w:space="0" w:color="auto"/>
              <w:right w:val="single" w:sz="4" w:space="0" w:color="auto"/>
            </w:tcBorders>
          </w:tcPr>
          <w:p w14:paraId="085A9E53"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17789971"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13711374" w14:textId="77777777" w:rsidTr="000C6260">
        <w:trPr>
          <w:trHeight w:val="20"/>
        </w:trPr>
        <w:tc>
          <w:tcPr>
            <w:tcW w:w="997" w:type="pct"/>
            <w:vMerge/>
            <w:tcBorders>
              <w:left w:val="single" w:sz="4" w:space="0" w:color="auto"/>
              <w:right w:val="single" w:sz="4" w:space="0" w:color="auto"/>
            </w:tcBorders>
          </w:tcPr>
          <w:p w14:paraId="793CC036"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2AA6CE88"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Member </w:t>
            </w:r>
          </w:p>
        </w:tc>
        <w:tc>
          <w:tcPr>
            <w:tcW w:w="1717" w:type="pct"/>
            <w:tcBorders>
              <w:top w:val="single" w:sz="4" w:space="0" w:color="auto"/>
              <w:left w:val="single" w:sz="4" w:space="0" w:color="auto"/>
              <w:bottom w:val="single" w:sz="4" w:space="0" w:color="auto"/>
              <w:right w:val="single" w:sz="4" w:space="0" w:color="auto"/>
            </w:tcBorders>
          </w:tcPr>
          <w:p w14:paraId="5C4DF512"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35BFA030"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696A7760" w14:textId="77777777" w:rsidTr="000C6260">
        <w:trPr>
          <w:trHeight w:val="20"/>
        </w:trPr>
        <w:tc>
          <w:tcPr>
            <w:tcW w:w="997" w:type="pct"/>
            <w:vMerge/>
            <w:tcBorders>
              <w:left w:val="single" w:sz="4" w:space="0" w:color="auto"/>
              <w:right w:val="single" w:sz="4" w:space="0" w:color="auto"/>
            </w:tcBorders>
          </w:tcPr>
          <w:p w14:paraId="7403FD96"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58246963"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Member </w:t>
            </w:r>
          </w:p>
        </w:tc>
        <w:tc>
          <w:tcPr>
            <w:tcW w:w="1717" w:type="pct"/>
            <w:tcBorders>
              <w:top w:val="single" w:sz="4" w:space="0" w:color="auto"/>
              <w:left w:val="single" w:sz="4" w:space="0" w:color="auto"/>
              <w:bottom w:val="single" w:sz="4" w:space="0" w:color="auto"/>
              <w:right w:val="single" w:sz="4" w:space="0" w:color="auto"/>
            </w:tcBorders>
          </w:tcPr>
          <w:p w14:paraId="07EBEB96"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00B98D32"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472D7BF3" w14:textId="77777777" w:rsidTr="000C6260">
        <w:trPr>
          <w:trHeight w:val="20"/>
        </w:trPr>
        <w:tc>
          <w:tcPr>
            <w:tcW w:w="997" w:type="pct"/>
            <w:vMerge/>
            <w:tcBorders>
              <w:left w:val="single" w:sz="4" w:space="0" w:color="auto"/>
              <w:right w:val="single" w:sz="4" w:space="0" w:color="auto"/>
            </w:tcBorders>
          </w:tcPr>
          <w:p w14:paraId="34729144"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2A3BB885"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Member </w:t>
            </w:r>
          </w:p>
        </w:tc>
        <w:tc>
          <w:tcPr>
            <w:tcW w:w="1717" w:type="pct"/>
            <w:tcBorders>
              <w:top w:val="single" w:sz="4" w:space="0" w:color="auto"/>
              <w:left w:val="single" w:sz="4" w:space="0" w:color="auto"/>
              <w:bottom w:val="single" w:sz="4" w:space="0" w:color="auto"/>
              <w:right w:val="single" w:sz="4" w:space="0" w:color="auto"/>
            </w:tcBorders>
          </w:tcPr>
          <w:p w14:paraId="50227F7C"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5681A897"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41812637" w14:textId="77777777" w:rsidTr="000C6260">
        <w:trPr>
          <w:trHeight w:val="20"/>
        </w:trPr>
        <w:tc>
          <w:tcPr>
            <w:tcW w:w="997" w:type="pct"/>
            <w:vMerge/>
            <w:tcBorders>
              <w:left w:val="single" w:sz="4" w:space="0" w:color="auto"/>
              <w:right w:val="single" w:sz="4" w:space="0" w:color="auto"/>
            </w:tcBorders>
          </w:tcPr>
          <w:p w14:paraId="36F903FA"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0A1A5A7A"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Member </w:t>
            </w:r>
          </w:p>
        </w:tc>
        <w:tc>
          <w:tcPr>
            <w:tcW w:w="1717" w:type="pct"/>
            <w:tcBorders>
              <w:top w:val="single" w:sz="4" w:space="0" w:color="auto"/>
              <w:left w:val="single" w:sz="4" w:space="0" w:color="auto"/>
              <w:bottom w:val="single" w:sz="4" w:space="0" w:color="auto"/>
              <w:right w:val="single" w:sz="4" w:space="0" w:color="auto"/>
            </w:tcBorders>
          </w:tcPr>
          <w:p w14:paraId="300DA6D4"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16C5E8D0"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50FF914A" w14:textId="77777777" w:rsidTr="000C6260">
        <w:trPr>
          <w:trHeight w:val="20"/>
        </w:trPr>
        <w:tc>
          <w:tcPr>
            <w:tcW w:w="997" w:type="pct"/>
            <w:vMerge/>
            <w:tcBorders>
              <w:left w:val="single" w:sz="4" w:space="0" w:color="auto"/>
              <w:right w:val="single" w:sz="4" w:space="0" w:color="auto"/>
            </w:tcBorders>
          </w:tcPr>
          <w:p w14:paraId="12A3DDBB"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337E08EE"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Member </w:t>
            </w:r>
          </w:p>
        </w:tc>
        <w:tc>
          <w:tcPr>
            <w:tcW w:w="1717" w:type="pct"/>
            <w:tcBorders>
              <w:top w:val="single" w:sz="4" w:space="0" w:color="auto"/>
              <w:left w:val="single" w:sz="4" w:space="0" w:color="auto"/>
              <w:bottom w:val="single" w:sz="4" w:space="0" w:color="auto"/>
              <w:right w:val="single" w:sz="4" w:space="0" w:color="auto"/>
            </w:tcBorders>
          </w:tcPr>
          <w:p w14:paraId="05295C92"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1ED0F2CE"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65AF42A1" w14:textId="77777777" w:rsidTr="000C6260">
        <w:trPr>
          <w:trHeight w:val="20"/>
        </w:trPr>
        <w:tc>
          <w:tcPr>
            <w:tcW w:w="997" w:type="pct"/>
            <w:vMerge/>
            <w:tcBorders>
              <w:left w:val="single" w:sz="4" w:space="0" w:color="auto"/>
              <w:right w:val="single" w:sz="4" w:space="0" w:color="auto"/>
            </w:tcBorders>
          </w:tcPr>
          <w:p w14:paraId="7775B685"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79E80912"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Member </w:t>
            </w:r>
          </w:p>
        </w:tc>
        <w:tc>
          <w:tcPr>
            <w:tcW w:w="1717" w:type="pct"/>
            <w:tcBorders>
              <w:top w:val="single" w:sz="4" w:space="0" w:color="auto"/>
              <w:left w:val="single" w:sz="4" w:space="0" w:color="auto"/>
              <w:bottom w:val="single" w:sz="4" w:space="0" w:color="auto"/>
              <w:right w:val="single" w:sz="4" w:space="0" w:color="auto"/>
            </w:tcBorders>
          </w:tcPr>
          <w:p w14:paraId="55B0E203"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7DDB6B45"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3E3DDE51" w14:textId="77777777" w:rsidTr="000C6260">
        <w:trPr>
          <w:trHeight w:val="20"/>
        </w:trPr>
        <w:tc>
          <w:tcPr>
            <w:tcW w:w="997" w:type="pct"/>
            <w:vMerge/>
            <w:tcBorders>
              <w:left w:val="single" w:sz="4" w:space="0" w:color="auto"/>
              <w:right w:val="single" w:sz="4" w:space="0" w:color="auto"/>
            </w:tcBorders>
          </w:tcPr>
          <w:p w14:paraId="0F9C1167"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71545A02"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Member </w:t>
            </w:r>
          </w:p>
        </w:tc>
        <w:tc>
          <w:tcPr>
            <w:tcW w:w="1717" w:type="pct"/>
            <w:tcBorders>
              <w:top w:val="single" w:sz="4" w:space="0" w:color="auto"/>
              <w:left w:val="single" w:sz="4" w:space="0" w:color="auto"/>
              <w:bottom w:val="single" w:sz="4" w:space="0" w:color="auto"/>
              <w:right w:val="single" w:sz="4" w:space="0" w:color="auto"/>
            </w:tcBorders>
          </w:tcPr>
          <w:p w14:paraId="4C0DE467"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4C002FFD"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2D292A4E" w14:textId="77777777" w:rsidTr="000C6260">
        <w:trPr>
          <w:trHeight w:val="20"/>
        </w:trPr>
        <w:tc>
          <w:tcPr>
            <w:tcW w:w="997" w:type="pct"/>
            <w:vMerge/>
            <w:tcBorders>
              <w:left w:val="single" w:sz="4" w:space="0" w:color="auto"/>
              <w:right w:val="single" w:sz="4" w:space="0" w:color="auto"/>
            </w:tcBorders>
          </w:tcPr>
          <w:p w14:paraId="6686A85C"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56F5B094"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Member </w:t>
            </w:r>
          </w:p>
        </w:tc>
        <w:tc>
          <w:tcPr>
            <w:tcW w:w="1717" w:type="pct"/>
            <w:tcBorders>
              <w:top w:val="single" w:sz="4" w:space="0" w:color="auto"/>
              <w:left w:val="single" w:sz="4" w:space="0" w:color="auto"/>
              <w:bottom w:val="single" w:sz="4" w:space="0" w:color="auto"/>
              <w:right w:val="single" w:sz="4" w:space="0" w:color="auto"/>
            </w:tcBorders>
          </w:tcPr>
          <w:p w14:paraId="2A8411D5"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27ACD9B8"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501ABD35" w14:textId="77777777" w:rsidTr="000C6260">
        <w:trPr>
          <w:trHeight w:val="20"/>
        </w:trPr>
        <w:tc>
          <w:tcPr>
            <w:tcW w:w="997" w:type="pct"/>
            <w:vMerge/>
            <w:tcBorders>
              <w:left w:val="single" w:sz="4" w:space="0" w:color="auto"/>
              <w:right w:val="single" w:sz="4" w:space="0" w:color="auto"/>
            </w:tcBorders>
          </w:tcPr>
          <w:p w14:paraId="1F48D099"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47774464"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Member </w:t>
            </w:r>
          </w:p>
        </w:tc>
        <w:tc>
          <w:tcPr>
            <w:tcW w:w="1717" w:type="pct"/>
            <w:tcBorders>
              <w:top w:val="single" w:sz="4" w:space="0" w:color="auto"/>
              <w:left w:val="single" w:sz="4" w:space="0" w:color="auto"/>
              <w:bottom w:val="single" w:sz="4" w:space="0" w:color="auto"/>
              <w:right w:val="single" w:sz="4" w:space="0" w:color="auto"/>
            </w:tcBorders>
          </w:tcPr>
          <w:p w14:paraId="45877CC1"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79C9DC70"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5E3BDEB2" w14:textId="77777777" w:rsidTr="000C6260">
        <w:trPr>
          <w:trHeight w:val="20"/>
        </w:trPr>
        <w:tc>
          <w:tcPr>
            <w:tcW w:w="997" w:type="pct"/>
            <w:vMerge/>
            <w:tcBorders>
              <w:left w:val="single" w:sz="4" w:space="0" w:color="auto"/>
              <w:right w:val="single" w:sz="4" w:space="0" w:color="auto"/>
            </w:tcBorders>
          </w:tcPr>
          <w:p w14:paraId="2CD97225"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2CFCD1C1"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Member </w:t>
            </w:r>
          </w:p>
        </w:tc>
        <w:tc>
          <w:tcPr>
            <w:tcW w:w="1717" w:type="pct"/>
            <w:tcBorders>
              <w:top w:val="single" w:sz="4" w:space="0" w:color="auto"/>
              <w:left w:val="single" w:sz="4" w:space="0" w:color="auto"/>
              <w:bottom w:val="single" w:sz="4" w:space="0" w:color="auto"/>
              <w:right w:val="single" w:sz="4" w:space="0" w:color="auto"/>
            </w:tcBorders>
          </w:tcPr>
          <w:p w14:paraId="7A07AA8F"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13271ACD"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73EF8008" w14:textId="77777777" w:rsidTr="000C6260">
        <w:trPr>
          <w:trHeight w:val="20"/>
        </w:trPr>
        <w:tc>
          <w:tcPr>
            <w:tcW w:w="997" w:type="pct"/>
            <w:vMerge/>
            <w:tcBorders>
              <w:left w:val="single" w:sz="4" w:space="0" w:color="auto"/>
              <w:bottom w:val="single" w:sz="4" w:space="0" w:color="auto"/>
              <w:right w:val="single" w:sz="4" w:space="0" w:color="auto"/>
            </w:tcBorders>
          </w:tcPr>
          <w:p w14:paraId="39DB43A8"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2BBF5A93"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Member </w:t>
            </w:r>
          </w:p>
        </w:tc>
        <w:tc>
          <w:tcPr>
            <w:tcW w:w="1717" w:type="pct"/>
            <w:tcBorders>
              <w:top w:val="single" w:sz="4" w:space="0" w:color="auto"/>
              <w:left w:val="single" w:sz="4" w:space="0" w:color="auto"/>
              <w:bottom w:val="single" w:sz="4" w:space="0" w:color="auto"/>
              <w:right w:val="single" w:sz="4" w:space="0" w:color="auto"/>
            </w:tcBorders>
          </w:tcPr>
          <w:p w14:paraId="67028B5F"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67A9B0C6"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5F74C6C4" w14:textId="77777777" w:rsidTr="000C6260">
        <w:trPr>
          <w:trHeight w:val="20"/>
        </w:trPr>
        <w:tc>
          <w:tcPr>
            <w:tcW w:w="997" w:type="pct"/>
            <w:vMerge w:val="restart"/>
            <w:tcBorders>
              <w:top w:val="single" w:sz="4" w:space="0" w:color="auto"/>
              <w:left w:val="single" w:sz="4" w:space="0" w:color="auto"/>
              <w:right w:val="single" w:sz="4" w:space="0" w:color="auto"/>
            </w:tcBorders>
          </w:tcPr>
          <w:p w14:paraId="460FA685" w14:textId="77777777" w:rsidR="00766D3B" w:rsidRPr="000C6260" w:rsidRDefault="00766D3B" w:rsidP="00D64213">
            <w:pPr>
              <w:rPr>
                <w:rFonts w:ascii="Roboto" w:eastAsia="Calibri" w:hAnsi="Roboto"/>
                <w:sz w:val="20"/>
                <w:szCs w:val="20"/>
              </w:rPr>
            </w:pPr>
            <w:proofErr w:type="spellStart"/>
            <w:r w:rsidRPr="000C6260">
              <w:rPr>
                <w:rFonts w:ascii="Roboto" w:eastAsia="Calibri" w:hAnsi="Roboto"/>
                <w:sz w:val="20"/>
                <w:szCs w:val="20"/>
              </w:rPr>
              <w:t>Muramba</w:t>
            </w:r>
            <w:proofErr w:type="spellEnd"/>
            <w:r w:rsidRPr="000C6260">
              <w:rPr>
                <w:rFonts w:ascii="Roboto" w:eastAsia="Calibri" w:hAnsi="Roboto"/>
                <w:sz w:val="20"/>
                <w:szCs w:val="20"/>
              </w:rPr>
              <w:t xml:space="preserve"> IPLC Herbal group</w:t>
            </w:r>
          </w:p>
        </w:tc>
        <w:tc>
          <w:tcPr>
            <w:tcW w:w="1793" w:type="pct"/>
            <w:tcBorders>
              <w:top w:val="single" w:sz="4" w:space="0" w:color="auto"/>
              <w:left w:val="single" w:sz="4" w:space="0" w:color="auto"/>
              <w:bottom w:val="single" w:sz="4" w:space="0" w:color="auto"/>
              <w:right w:val="single" w:sz="4" w:space="0" w:color="auto"/>
            </w:tcBorders>
          </w:tcPr>
          <w:p w14:paraId="617420A5"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Chairperson</w:t>
            </w:r>
          </w:p>
        </w:tc>
        <w:tc>
          <w:tcPr>
            <w:tcW w:w="1717" w:type="pct"/>
            <w:tcBorders>
              <w:top w:val="single" w:sz="4" w:space="0" w:color="auto"/>
              <w:left w:val="single" w:sz="4" w:space="0" w:color="auto"/>
              <w:bottom w:val="single" w:sz="4" w:space="0" w:color="auto"/>
              <w:right w:val="single" w:sz="4" w:space="0" w:color="auto"/>
            </w:tcBorders>
          </w:tcPr>
          <w:p w14:paraId="3F153C19"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Leadership </w:t>
            </w:r>
          </w:p>
        </w:tc>
        <w:tc>
          <w:tcPr>
            <w:tcW w:w="493" w:type="pct"/>
            <w:tcBorders>
              <w:top w:val="single" w:sz="4" w:space="0" w:color="auto"/>
              <w:left w:val="single" w:sz="4" w:space="0" w:color="auto"/>
              <w:bottom w:val="single" w:sz="4" w:space="0" w:color="auto"/>
              <w:right w:val="single" w:sz="4" w:space="0" w:color="auto"/>
            </w:tcBorders>
          </w:tcPr>
          <w:p w14:paraId="2CAF62F9"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09741F48" w14:textId="77777777" w:rsidTr="000C6260">
        <w:trPr>
          <w:trHeight w:val="20"/>
        </w:trPr>
        <w:tc>
          <w:tcPr>
            <w:tcW w:w="997" w:type="pct"/>
            <w:vMerge/>
            <w:tcBorders>
              <w:left w:val="single" w:sz="4" w:space="0" w:color="auto"/>
              <w:right w:val="single" w:sz="4" w:space="0" w:color="auto"/>
            </w:tcBorders>
          </w:tcPr>
          <w:p w14:paraId="1DFA4504"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25366EF1"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Mobiliser</w:t>
            </w:r>
          </w:p>
        </w:tc>
        <w:tc>
          <w:tcPr>
            <w:tcW w:w="1717" w:type="pct"/>
            <w:tcBorders>
              <w:top w:val="single" w:sz="4" w:space="0" w:color="auto"/>
              <w:left w:val="single" w:sz="4" w:space="0" w:color="auto"/>
              <w:bottom w:val="single" w:sz="4" w:space="0" w:color="auto"/>
              <w:right w:val="single" w:sz="4" w:space="0" w:color="auto"/>
            </w:tcBorders>
          </w:tcPr>
          <w:p w14:paraId="344AC7C7"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33DEE7EC"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489A6B36" w14:textId="77777777" w:rsidTr="000C6260">
        <w:trPr>
          <w:trHeight w:val="20"/>
        </w:trPr>
        <w:tc>
          <w:tcPr>
            <w:tcW w:w="997" w:type="pct"/>
            <w:vMerge/>
            <w:tcBorders>
              <w:left w:val="single" w:sz="4" w:space="0" w:color="auto"/>
              <w:right w:val="single" w:sz="4" w:space="0" w:color="auto"/>
            </w:tcBorders>
          </w:tcPr>
          <w:p w14:paraId="46E0B8C4"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361D061B"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Secretary</w:t>
            </w:r>
          </w:p>
        </w:tc>
        <w:tc>
          <w:tcPr>
            <w:tcW w:w="1717" w:type="pct"/>
            <w:tcBorders>
              <w:top w:val="single" w:sz="4" w:space="0" w:color="auto"/>
              <w:left w:val="single" w:sz="4" w:space="0" w:color="auto"/>
              <w:bottom w:val="single" w:sz="4" w:space="0" w:color="auto"/>
              <w:right w:val="single" w:sz="4" w:space="0" w:color="auto"/>
            </w:tcBorders>
          </w:tcPr>
          <w:p w14:paraId="127FF78D"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5248A979"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598BB5DC" w14:textId="77777777" w:rsidTr="000C6260">
        <w:trPr>
          <w:trHeight w:val="20"/>
        </w:trPr>
        <w:tc>
          <w:tcPr>
            <w:tcW w:w="997" w:type="pct"/>
            <w:vMerge/>
            <w:tcBorders>
              <w:left w:val="single" w:sz="4" w:space="0" w:color="auto"/>
              <w:right w:val="single" w:sz="4" w:space="0" w:color="auto"/>
            </w:tcBorders>
          </w:tcPr>
          <w:p w14:paraId="670FD1CE"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64F0A7D9"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Treasurer</w:t>
            </w:r>
          </w:p>
        </w:tc>
        <w:tc>
          <w:tcPr>
            <w:tcW w:w="1717" w:type="pct"/>
            <w:tcBorders>
              <w:top w:val="single" w:sz="4" w:space="0" w:color="auto"/>
              <w:left w:val="single" w:sz="4" w:space="0" w:color="auto"/>
              <w:bottom w:val="single" w:sz="4" w:space="0" w:color="auto"/>
              <w:right w:val="single" w:sz="4" w:space="0" w:color="auto"/>
            </w:tcBorders>
          </w:tcPr>
          <w:p w14:paraId="7F640BC4"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3C245989"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43D7F670" w14:textId="77777777" w:rsidTr="000C6260">
        <w:trPr>
          <w:trHeight w:val="20"/>
        </w:trPr>
        <w:tc>
          <w:tcPr>
            <w:tcW w:w="997" w:type="pct"/>
            <w:vMerge/>
            <w:tcBorders>
              <w:left w:val="single" w:sz="4" w:space="0" w:color="auto"/>
              <w:right w:val="single" w:sz="4" w:space="0" w:color="auto"/>
            </w:tcBorders>
          </w:tcPr>
          <w:p w14:paraId="5FCC91A3"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45FBF674"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6E2A8A9E"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7114BE5D"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6CECE508" w14:textId="77777777" w:rsidTr="000C6260">
        <w:trPr>
          <w:trHeight w:val="20"/>
        </w:trPr>
        <w:tc>
          <w:tcPr>
            <w:tcW w:w="997" w:type="pct"/>
            <w:vMerge/>
            <w:tcBorders>
              <w:left w:val="single" w:sz="4" w:space="0" w:color="auto"/>
              <w:right w:val="single" w:sz="4" w:space="0" w:color="auto"/>
            </w:tcBorders>
          </w:tcPr>
          <w:p w14:paraId="4F15FBE1"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196CD4BC"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7F29FCA5"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08CE49AB"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26FE391F" w14:textId="77777777" w:rsidTr="000C6260">
        <w:trPr>
          <w:trHeight w:val="20"/>
        </w:trPr>
        <w:tc>
          <w:tcPr>
            <w:tcW w:w="997" w:type="pct"/>
            <w:vMerge/>
            <w:tcBorders>
              <w:left w:val="single" w:sz="4" w:space="0" w:color="auto"/>
              <w:right w:val="single" w:sz="4" w:space="0" w:color="auto"/>
            </w:tcBorders>
          </w:tcPr>
          <w:p w14:paraId="571B61C9"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50833BDA"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Def Sec</w:t>
            </w:r>
          </w:p>
        </w:tc>
        <w:tc>
          <w:tcPr>
            <w:tcW w:w="1717" w:type="pct"/>
            <w:tcBorders>
              <w:top w:val="single" w:sz="4" w:space="0" w:color="auto"/>
              <w:left w:val="single" w:sz="4" w:space="0" w:color="auto"/>
              <w:bottom w:val="single" w:sz="4" w:space="0" w:color="auto"/>
              <w:right w:val="single" w:sz="4" w:space="0" w:color="auto"/>
            </w:tcBorders>
          </w:tcPr>
          <w:p w14:paraId="559C003F"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5CC259DC"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43F78BE8" w14:textId="77777777" w:rsidTr="000C6260">
        <w:trPr>
          <w:trHeight w:val="20"/>
        </w:trPr>
        <w:tc>
          <w:tcPr>
            <w:tcW w:w="997" w:type="pct"/>
            <w:vMerge/>
            <w:tcBorders>
              <w:left w:val="single" w:sz="4" w:space="0" w:color="auto"/>
              <w:right w:val="single" w:sz="4" w:space="0" w:color="auto"/>
            </w:tcBorders>
          </w:tcPr>
          <w:p w14:paraId="01E218D5"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59DF4A31"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662E1716"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11389D4F"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207AE7BE" w14:textId="77777777" w:rsidTr="000C6260">
        <w:trPr>
          <w:trHeight w:val="20"/>
        </w:trPr>
        <w:tc>
          <w:tcPr>
            <w:tcW w:w="997" w:type="pct"/>
            <w:vMerge/>
            <w:tcBorders>
              <w:left w:val="single" w:sz="4" w:space="0" w:color="auto"/>
              <w:right w:val="single" w:sz="4" w:space="0" w:color="auto"/>
            </w:tcBorders>
          </w:tcPr>
          <w:p w14:paraId="0ABF2391"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61C434CF"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3F2ADFD0"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6AD8F6A4"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77C67D10" w14:textId="77777777" w:rsidTr="000C6260">
        <w:trPr>
          <w:trHeight w:val="20"/>
        </w:trPr>
        <w:tc>
          <w:tcPr>
            <w:tcW w:w="997" w:type="pct"/>
            <w:vMerge/>
            <w:tcBorders>
              <w:left w:val="single" w:sz="4" w:space="0" w:color="auto"/>
              <w:right w:val="single" w:sz="4" w:space="0" w:color="auto"/>
            </w:tcBorders>
          </w:tcPr>
          <w:p w14:paraId="261928BC"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2E3C7D6E"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61A4A33A"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0416BFBE"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084C8386" w14:textId="77777777" w:rsidTr="000C6260">
        <w:trPr>
          <w:trHeight w:val="20"/>
        </w:trPr>
        <w:tc>
          <w:tcPr>
            <w:tcW w:w="997" w:type="pct"/>
            <w:vMerge/>
            <w:tcBorders>
              <w:left w:val="single" w:sz="4" w:space="0" w:color="auto"/>
              <w:right w:val="single" w:sz="4" w:space="0" w:color="auto"/>
            </w:tcBorders>
          </w:tcPr>
          <w:p w14:paraId="14B8D2FD"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1182F746"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6854F738"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1E9D016D"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7FF31ED2" w14:textId="77777777" w:rsidTr="000C6260">
        <w:trPr>
          <w:trHeight w:val="20"/>
        </w:trPr>
        <w:tc>
          <w:tcPr>
            <w:tcW w:w="997" w:type="pct"/>
            <w:vMerge/>
            <w:tcBorders>
              <w:left w:val="single" w:sz="4" w:space="0" w:color="auto"/>
              <w:right w:val="single" w:sz="4" w:space="0" w:color="auto"/>
            </w:tcBorders>
          </w:tcPr>
          <w:p w14:paraId="7A5E65BF"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127247D3"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453A31A9"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648FE939"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26F8D50C" w14:textId="77777777" w:rsidTr="000C6260">
        <w:trPr>
          <w:trHeight w:val="20"/>
        </w:trPr>
        <w:tc>
          <w:tcPr>
            <w:tcW w:w="997" w:type="pct"/>
            <w:vMerge/>
            <w:tcBorders>
              <w:left w:val="single" w:sz="4" w:space="0" w:color="auto"/>
              <w:right w:val="single" w:sz="4" w:space="0" w:color="auto"/>
            </w:tcBorders>
          </w:tcPr>
          <w:p w14:paraId="2CF26CCE"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6B44E0BE"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4C6EC4EB"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50855ACA"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4578D701" w14:textId="77777777" w:rsidTr="000C6260">
        <w:trPr>
          <w:trHeight w:val="20"/>
        </w:trPr>
        <w:tc>
          <w:tcPr>
            <w:tcW w:w="997" w:type="pct"/>
            <w:vMerge/>
            <w:tcBorders>
              <w:left w:val="single" w:sz="4" w:space="0" w:color="auto"/>
              <w:right w:val="single" w:sz="4" w:space="0" w:color="auto"/>
            </w:tcBorders>
          </w:tcPr>
          <w:p w14:paraId="3311E2C9"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5036000D"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42ACD40E"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7B4FF50C"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55FDC8E6" w14:textId="77777777" w:rsidTr="000C6260">
        <w:trPr>
          <w:trHeight w:val="20"/>
        </w:trPr>
        <w:tc>
          <w:tcPr>
            <w:tcW w:w="997" w:type="pct"/>
            <w:vMerge/>
            <w:tcBorders>
              <w:left w:val="single" w:sz="4" w:space="0" w:color="auto"/>
              <w:right w:val="single" w:sz="4" w:space="0" w:color="auto"/>
            </w:tcBorders>
          </w:tcPr>
          <w:p w14:paraId="47DD0EC4"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068C4109"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4DA7A2DA"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331F61F5"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72F0E625" w14:textId="77777777" w:rsidTr="000C6260">
        <w:trPr>
          <w:trHeight w:val="20"/>
        </w:trPr>
        <w:tc>
          <w:tcPr>
            <w:tcW w:w="997" w:type="pct"/>
            <w:vMerge/>
            <w:tcBorders>
              <w:left w:val="single" w:sz="4" w:space="0" w:color="auto"/>
              <w:right w:val="single" w:sz="4" w:space="0" w:color="auto"/>
            </w:tcBorders>
          </w:tcPr>
          <w:p w14:paraId="0410F1AE"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191456B0"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3C4E5370"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23E3BDB1"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14701E3B" w14:textId="77777777" w:rsidTr="000C6260">
        <w:trPr>
          <w:trHeight w:val="20"/>
        </w:trPr>
        <w:tc>
          <w:tcPr>
            <w:tcW w:w="997" w:type="pct"/>
            <w:vMerge/>
            <w:tcBorders>
              <w:left w:val="single" w:sz="4" w:space="0" w:color="auto"/>
              <w:right w:val="single" w:sz="4" w:space="0" w:color="auto"/>
            </w:tcBorders>
          </w:tcPr>
          <w:p w14:paraId="1EBA1826"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643D2346"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187F1A7C"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5F27C9A8"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0C3EBE89" w14:textId="77777777" w:rsidTr="000C6260">
        <w:trPr>
          <w:trHeight w:val="20"/>
        </w:trPr>
        <w:tc>
          <w:tcPr>
            <w:tcW w:w="997" w:type="pct"/>
            <w:vMerge/>
            <w:tcBorders>
              <w:left w:val="single" w:sz="4" w:space="0" w:color="auto"/>
              <w:right w:val="single" w:sz="4" w:space="0" w:color="auto"/>
            </w:tcBorders>
          </w:tcPr>
          <w:p w14:paraId="2C447C00"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5A55D92D"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2A7970A3"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0FE2D62A"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136904CF" w14:textId="77777777" w:rsidTr="000C6260">
        <w:trPr>
          <w:trHeight w:val="20"/>
        </w:trPr>
        <w:tc>
          <w:tcPr>
            <w:tcW w:w="997" w:type="pct"/>
            <w:vMerge/>
            <w:tcBorders>
              <w:left w:val="single" w:sz="4" w:space="0" w:color="auto"/>
              <w:right w:val="single" w:sz="4" w:space="0" w:color="auto"/>
            </w:tcBorders>
          </w:tcPr>
          <w:p w14:paraId="5E2046DD"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174B75DD"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44F55023"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1210390B"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0FF58019" w14:textId="77777777" w:rsidTr="000C6260">
        <w:trPr>
          <w:trHeight w:val="20"/>
        </w:trPr>
        <w:tc>
          <w:tcPr>
            <w:tcW w:w="997" w:type="pct"/>
            <w:vMerge/>
            <w:tcBorders>
              <w:left w:val="single" w:sz="4" w:space="0" w:color="auto"/>
              <w:right w:val="single" w:sz="4" w:space="0" w:color="auto"/>
            </w:tcBorders>
          </w:tcPr>
          <w:p w14:paraId="3EEA3A50"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3ACBE2FC"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3ACFA1CF"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4A7F47E2"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616F3BAC" w14:textId="77777777" w:rsidTr="000C6260">
        <w:trPr>
          <w:trHeight w:val="20"/>
        </w:trPr>
        <w:tc>
          <w:tcPr>
            <w:tcW w:w="997" w:type="pct"/>
            <w:vMerge/>
            <w:tcBorders>
              <w:left w:val="single" w:sz="4" w:space="0" w:color="auto"/>
              <w:right w:val="single" w:sz="4" w:space="0" w:color="auto"/>
            </w:tcBorders>
          </w:tcPr>
          <w:p w14:paraId="583FEE23"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279F9141"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2F942A9A"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6233346E"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2B8C04C0" w14:textId="77777777" w:rsidTr="000C6260">
        <w:trPr>
          <w:trHeight w:val="20"/>
        </w:trPr>
        <w:tc>
          <w:tcPr>
            <w:tcW w:w="997" w:type="pct"/>
            <w:vMerge/>
            <w:tcBorders>
              <w:left w:val="single" w:sz="4" w:space="0" w:color="auto"/>
              <w:right w:val="single" w:sz="4" w:space="0" w:color="auto"/>
            </w:tcBorders>
          </w:tcPr>
          <w:p w14:paraId="03511BEA"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59A89F19"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34EC59AD"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6A391949"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31BDB77E" w14:textId="77777777" w:rsidTr="000C6260">
        <w:trPr>
          <w:trHeight w:val="20"/>
        </w:trPr>
        <w:tc>
          <w:tcPr>
            <w:tcW w:w="997" w:type="pct"/>
            <w:vMerge/>
            <w:tcBorders>
              <w:left w:val="single" w:sz="4" w:space="0" w:color="auto"/>
              <w:right w:val="single" w:sz="4" w:space="0" w:color="auto"/>
            </w:tcBorders>
          </w:tcPr>
          <w:p w14:paraId="359EFD90"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2F723F8D"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4CFCCD94"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196779F0"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49BCB9A3" w14:textId="77777777" w:rsidTr="000C6260">
        <w:trPr>
          <w:trHeight w:val="20"/>
        </w:trPr>
        <w:tc>
          <w:tcPr>
            <w:tcW w:w="997" w:type="pct"/>
            <w:vMerge/>
            <w:tcBorders>
              <w:left w:val="single" w:sz="4" w:space="0" w:color="auto"/>
              <w:right w:val="single" w:sz="4" w:space="0" w:color="auto"/>
            </w:tcBorders>
          </w:tcPr>
          <w:p w14:paraId="5635254E"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4FE4F495"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1D87CA67"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7D6C95D3"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46B0B584" w14:textId="77777777" w:rsidTr="000C6260">
        <w:trPr>
          <w:trHeight w:val="20"/>
        </w:trPr>
        <w:tc>
          <w:tcPr>
            <w:tcW w:w="997" w:type="pct"/>
            <w:vMerge/>
            <w:tcBorders>
              <w:left w:val="single" w:sz="4" w:space="0" w:color="auto"/>
              <w:right w:val="single" w:sz="4" w:space="0" w:color="auto"/>
            </w:tcBorders>
          </w:tcPr>
          <w:p w14:paraId="682A70F6"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3F3C89E6"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1083120D"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0F5839DE"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068D0128" w14:textId="77777777" w:rsidTr="000C6260">
        <w:trPr>
          <w:trHeight w:val="20"/>
        </w:trPr>
        <w:tc>
          <w:tcPr>
            <w:tcW w:w="997" w:type="pct"/>
            <w:vMerge/>
            <w:tcBorders>
              <w:left w:val="single" w:sz="4" w:space="0" w:color="auto"/>
              <w:right w:val="single" w:sz="4" w:space="0" w:color="auto"/>
            </w:tcBorders>
          </w:tcPr>
          <w:p w14:paraId="043067D1"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500B6EC1"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61A4B3EF"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0697BF27"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60E69DA6" w14:textId="77777777" w:rsidTr="000C6260">
        <w:trPr>
          <w:trHeight w:val="20"/>
        </w:trPr>
        <w:tc>
          <w:tcPr>
            <w:tcW w:w="997" w:type="pct"/>
            <w:vMerge/>
            <w:tcBorders>
              <w:left w:val="single" w:sz="4" w:space="0" w:color="auto"/>
              <w:right w:val="single" w:sz="4" w:space="0" w:color="auto"/>
            </w:tcBorders>
          </w:tcPr>
          <w:p w14:paraId="6A7201AB"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32B6E86B"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2DFF2EE8"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31B7528C"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4A7AAC07" w14:textId="77777777" w:rsidTr="000C6260">
        <w:trPr>
          <w:trHeight w:val="20"/>
        </w:trPr>
        <w:tc>
          <w:tcPr>
            <w:tcW w:w="997" w:type="pct"/>
            <w:vMerge/>
            <w:tcBorders>
              <w:left w:val="single" w:sz="4" w:space="0" w:color="auto"/>
              <w:bottom w:val="single" w:sz="4" w:space="0" w:color="auto"/>
              <w:right w:val="single" w:sz="4" w:space="0" w:color="auto"/>
            </w:tcBorders>
          </w:tcPr>
          <w:p w14:paraId="0A3ACC83"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0CC483F3"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6A06CA41"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218A1CAC"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0E576D2C" w14:textId="77777777" w:rsidTr="000C6260">
        <w:trPr>
          <w:trHeight w:val="20"/>
        </w:trPr>
        <w:tc>
          <w:tcPr>
            <w:tcW w:w="997" w:type="pct"/>
            <w:vMerge w:val="restart"/>
            <w:tcBorders>
              <w:top w:val="single" w:sz="4" w:space="0" w:color="auto"/>
              <w:left w:val="single" w:sz="4" w:space="0" w:color="auto"/>
              <w:right w:val="single" w:sz="4" w:space="0" w:color="auto"/>
            </w:tcBorders>
          </w:tcPr>
          <w:p w14:paraId="5F267590" w14:textId="77777777" w:rsidR="00766D3B" w:rsidRPr="000C6260" w:rsidRDefault="00766D3B" w:rsidP="00D64213">
            <w:pPr>
              <w:rPr>
                <w:rFonts w:ascii="Roboto" w:eastAsia="Calibri" w:hAnsi="Roboto"/>
                <w:sz w:val="20"/>
                <w:szCs w:val="20"/>
              </w:rPr>
            </w:pPr>
            <w:proofErr w:type="spellStart"/>
            <w:r w:rsidRPr="000C6260">
              <w:rPr>
                <w:rFonts w:ascii="Roboto" w:eastAsia="Calibri" w:hAnsi="Roboto"/>
                <w:sz w:val="20"/>
                <w:szCs w:val="20"/>
              </w:rPr>
              <w:t>Kanaba</w:t>
            </w:r>
            <w:proofErr w:type="spellEnd"/>
            <w:r w:rsidRPr="000C6260">
              <w:rPr>
                <w:rFonts w:ascii="Roboto" w:eastAsia="Calibri" w:hAnsi="Roboto"/>
                <w:sz w:val="20"/>
                <w:szCs w:val="20"/>
              </w:rPr>
              <w:t xml:space="preserve"> IPLCs Herbal group</w:t>
            </w:r>
          </w:p>
        </w:tc>
        <w:tc>
          <w:tcPr>
            <w:tcW w:w="1793" w:type="pct"/>
            <w:tcBorders>
              <w:top w:val="single" w:sz="4" w:space="0" w:color="auto"/>
              <w:left w:val="single" w:sz="4" w:space="0" w:color="auto"/>
              <w:bottom w:val="single" w:sz="4" w:space="0" w:color="auto"/>
              <w:right w:val="single" w:sz="4" w:space="0" w:color="auto"/>
            </w:tcBorders>
          </w:tcPr>
          <w:p w14:paraId="6178FA2A"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Chair Person</w:t>
            </w:r>
          </w:p>
        </w:tc>
        <w:tc>
          <w:tcPr>
            <w:tcW w:w="1717" w:type="pct"/>
            <w:tcBorders>
              <w:top w:val="single" w:sz="4" w:space="0" w:color="auto"/>
              <w:left w:val="single" w:sz="4" w:space="0" w:color="auto"/>
              <w:bottom w:val="single" w:sz="4" w:space="0" w:color="auto"/>
              <w:right w:val="single" w:sz="4" w:space="0" w:color="auto"/>
            </w:tcBorders>
          </w:tcPr>
          <w:p w14:paraId="792209D3"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 xml:space="preserve">Leadership </w:t>
            </w:r>
          </w:p>
        </w:tc>
        <w:tc>
          <w:tcPr>
            <w:tcW w:w="493" w:type="pct"/>
            <w:tcBorders>
              <w:top w:val="single" w:sz="4" w:space="0" w:color="auto"/>
              <w:left w:val="single" w:sz="4" w:space="0" w:color="auto"/>
              <w:bottom w:val="single" w:sz="4" w:space="0" w:color="auto"/>
              <w:right w:val="single" w:sz="4" w:space="0" w:color="auto"/>
            </w:tcBorders>
          </w:tcPr>
          <w:p w14:paraId="29DFEB6D"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1FC9084F" w14:textId="77777777" w:rsidTr="000C6260">
        <w:trPr>
          <w:trHeight w:val="20"/>
        </w:trPr>
        <w:tc>
          <w:tcPr>
            <w:tcW w:w="997" w:type="pct"/>
            <w:vMerge/>
            <w:tcBorders>
              <w:left w:val="single" w:sz="4" w:space="0" w:color="auto"/>
              <w:right w:val="single" w:sz="4" w:space="0" w:color="auto"/>
            </w:tcBorders>
          </w:tcPr>
          <w:p w14:paraId="4B03E9C8"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702C6B5B"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Vice Chair Person</w:t>
            </w:r>
          </w:p>
        </w:tc>
        <w:tc>
          <w:tcPr>
            <w:tcW w:w="1717" w:type="pct"/>
            <w:tcBorders>
              <w:top w:val="single" w:sz="4" w:space="0" w:color="auto"/>
              <w:left w:val="single" w:sz="4" w:space="0" w:color="auto"/>
              <w:bottom w:val="single" w:sz="4" w:space="0" w:color="auto"/>
              <w:right w:val="single" w:sz="4" w:space="0" w:color="auto"/>
            </w:tcBorders>
          </w:tcPr>
          <w:p w14:paraId="731F69C2"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1729204E"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36E234B7" w14:textId="77777777" w:rsidTr="000C6260">
        <w:trPr>
          <w:trHeight w:val="20"/>
        </w:trPr>
        <w:tc>
          <w:tcPr>
            <w:tcW w:w="997" w:type="pct"/>
            <w:vMerge/>
            <w:tcBorders>
              <w:left w:val="single" w:sz="4" w:space="0" w:color="auto"/>
              <w:right w:val="single" w:sz="4" w:space="0" w:color="auto"/>
            </w:tcBorders>
          </w:tcPr>
          <w:p w14:paraId="7E508C79"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7329ECA0"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Treasurer</w:t>
            </w:r>
          </w:p>
        </w:tc>
        <w:tc>
          <w:tcPr>
            <w:tcW w:w="1717" w:type="pct"/>
            <w:tcBorders>
              <w:top w:val="single" w:sz="4" w:space="0" w:color="auto"/>
              <w:left w:val="single" w:sz="4" w:space="0" w:color="auto"/>
              <w:bottom w:val="single" w:sz="4" w:space="0" w:color="auto"/>
              <w:right w:val="single" w:sz="4" w:space="0" w:color="auto"/>
            </w:tcBorders>
          </w:tcPr>
          <w:p w14:paraId="2A679AE8"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63AE7598"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1E619499" w14:textId="77777777" w:rsidTr="000C6260">
        <w:trPr>
          <w:trHeight w:val="20"/>
        </w:trPr>
        <w:tc>
          <w:tcPr>
            <w:tcW w:w="997" w:type="pct"/>
            <w:vMerge/>
            <w:tcBorders>
              <w:left w:val="single" w:sz="4" w:space="0" w:color="auto"/>
              <w:right w:val="single" w:sz="4" w:space="0" w:color="auto"/>
            </w:tcBorders>
          </w:tcPr>
          <w:p w14:paraId="1F0D2AEC"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57345C6D"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0ECAA063"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0E77A0D4"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18911285" w14:textId="77777777" w:rsidTr="000C6260">
        <w:trPr>
          <w:trHeight w:val="20"/>
        </w:trPr>
        <w:tc>
          <w:tcPr>
            <w:tcW w:w="997" w:type="pct"/>
            <w:vMerge/>
            <w:tcBorders>
              <w:left w:val="single" w:sz="4" w:space="0" w:color="auto"/>
              <w:right w:val="single" w:sz="4" w:space="0" w:color="auto"/>
            </w:tcBorders>
          </w:tcPr>
          <w:p w14:paraId="208E722C"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13BECB7E"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19915B85"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7870C060"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1CCC5C33" w14:textId="77777777" w:rsidTr="000C6260">
        <w:trPr>
          <w:trHeight w:val="20"/>
        </w:trPr>
        <w:tc>
          <w:tcPr>
            <w:tcW w:w="997" w:type="pct"/>
            <w:vMerge/>
            <w:tcBorders>
              <w:left w:val="single" w:sz="4" w:space="0" w:color="auto"/>
              <w:right w:val="single" w:sz="4" w:space="0" w:color="auto"/>
            </w:tcBorders>
          </w:tcPr>
          <w:p w14:paraId="10804486"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23D171BE"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35054E2E"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2795117B"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7D02D3C1" w14:textId="77777777" w:rsidTr="000C6260">
        <w:trPr>
          <w:trHeight w:val="20"/>
        </w:trPr>
        <w:tc>
          <w:tcPr>
            <w:tcW w:w="997" w:type="pct"/>
            <w:vMerge/>
            <w:tcBorders>
              <w:left w:val="single" w:sz="4" w:space="0" w:color="auto"/>
              <w:right w:val="single" w:sz="4" w:space="0" w:color="auto"/>
            </w:tcBorders>
          </w:tcPr>
          <w:p w14:paraId="66F9D310"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1922F20B"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6CAC52AE"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29ECD061"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467ED985" w14:textId="77777777" w:rsidTr="000C6260">
        <w:trPr>
          <w:trHeight w:val="20"/>
        </w:trPr>
        <w:tc>
          <w:tcPr>
            <w:tcW w:w="997" w:type="pct"/>
            <w:vMerge/>
            <w:tcBorders>
              <w:left w:val="single" w:sz="4" w:space="0" w:color="auto"/>
              <w:right w:val="single" w:sz="4" w:space="0" w:color="auto"/>
            </w:tcBorders>
          </w:tcPr>
          <w:p w14:paraId="70828DFE"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5B8E4547"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7C04A64E"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596D05A8"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58AD5278" w14:textId="77777777" w:rsidTr="000C6260">
        <w:trPr>
          <w:trHeight w:val="20"/>
        </w:trPr>
        <w:tc>
          <w:tcPr>
            <w:tcW w:w="997" w:type="pct"/>
            <w:vMerge/>
            <w:tcBorders>
              <w:left w:val="single" w:sz="4" w:space="0" w:color="auto"/>
              <w:right w:val="single" w:sz="4" w:space="0" w:color="auto"/>
            </w:tcBorders>
          </w:tcPr>
          <w:p w14:paraId="0B6B94D8"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3939C78F"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78A98F6A"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1BEFC6E0"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69CA6B6A" w14:textId="77777777" w:rsidTr="000C6260">
        <w:trPr>
          <w:trHeight w:val="20"/>
        </w:trPr>
        <w:tc>
          <w:tcPr>
            <w:tcW w:w="997" w:type="pct"/>
            <w:vMerge/>
            <w:tcBorders>
              <w:left w:val="single" w:sz="4" w:space="0" w:color="auto"/>
              <w:right w:val="single" w:sz="4" w:space="0" w:color="auto"/>
            </w:tcBorders>
          </w:tcPr>
          <w:p w14:paraId="0C41B04C"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4F14F9E6"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72C3BF6C"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5A938E64"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116D0FC1" w14:textId="77777777" w:rsidTr="000C6260">
        <w:trPr>
          <w:trHeight w:val="20"/>
        </w:trPr>
        <w:tc>
          <w:tcPr>
            <w:tcW w:w="997" w:type="pct"/>
            <w:vMerge/>
            <w:tcBorders>
              <w:left w:val="single" w:sz="4" w:space="0" w:color="auto"/>
              <w:right w:val="single" w:sz="4" w:space="0" w:color="auto"/>
            </w:tcBorders>
          </w:tcPr>
          <w:p w14:paraId="1587C097"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13F416BB"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1618CE6A"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50B3811D"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53DCFF69" w14:textId="77777777" w:rsidTr="000C6260">
        <w:trPr>
          <w:trHeight w:val="20"/>
        </w:trPr>
        <w:tc>
          <w:tcPr>
            <w:tcW w:w="997" w:type="pct"/>
            <w:vMerge/>
            <w:tcBorders>
              <w:left w:val="single" w:sz="4" w:space="0" w:color="auto"/>
              <w:right w:val="single" w:sz="4" w:space="0" w:color="auto"/>
            </w:tcBorders>
          </w:tcPr>
          <w:p w14:paraId="200206E7"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08CF90B5"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1DEF197E"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78B1B0EA"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139B2D7C" w14:textId="77777777" w:rsidTr="000C6260">
        <w:trPr>
          <w:trHeight w:val="20"/>
        </w:trPr>
        <w:tc>
          <w:tcPr>
            <w:tcW w:w="997" w:type="pct"/>
            <w:vMerge/>
            <w:tcBorders>
              <w:left w:val="single" w:sz="4" w:space="0" w:color="auto"/>
              <w:right w:val="single" w:sz="4" w:space="0" w:color="auto"/>
            </w:tcBorders>
          </w:tcPr>
          <w:p w14:paraId="603F4977"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76F250C4"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491156AE"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39372535"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4E9F4078" w14:textId="77777777" w:rsidTr="000C6260">
        <w:trPr>
          <w:trHeight w:val="20"/>
        </w:trPr>
        <w:tc>
          <w:tcPr>
            <w:tcW w:w="997" w:type="pct"/>
            <w:vMerge/>
            <w:tcBorders>
              <w:left w:val="single" w:sz="4" w:space="0" w:color="auto"/>
              <w:right w:val="single" w:sz="4" w:space="0" w:color="auto"/>
            </w:tcBorders>
          </w:tcPr>
          <w:p w14:paraId="432CAF9C"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2459CB0A"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23CF1088"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59B9F956"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3B7CEC8F" w14:textId="77777777" w:rsidTr="000C6260">
        <w:trPr>
          <w:trHeight w:val="20"/>
        </w:trPr>
        <w:tc>
          <w:tcPr>
            <w:tcW w:w="997" w:type="pct"/>
            <w:vMerge/>
            <w:tcBorders>
              <w:left w:val="single" w:sz="4" w:space="0" w:color="auto"/>
              <w:right w:val="single" w:sz="4" w:space="0" w:color="auto"/>
            </w:tcBorders>
          </w:tcPr>
          <w:p w14:paraId="4E790878"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1446CB5F"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7AF4C4F0"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1B342BB1"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26D9C89D" w14:textId="77777777" w:rsidTr="000C6260">
        <w:trPr>
          <w:trHeight w:val="20"/>
        </w:trPr>
        <w:tc>
          <w:tcPr>
            <w:tcW w:w="997" w:type="pct"/>
            <w:vMerge/>
            <w:tcBorders>
              <w:left w:val="single" w:sz="4" w:space="0" w:color="auto"/>
              <w:right w:val="single" w:sz="4" w:space="0" w:color="auto"/>
            </w:tcBorders>
          </w:tcPr>
          <w:p w14:paraId="428BF9D3"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0EFBDF42"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6FB0A504"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66B77393"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711F25FC" w14:textId="77777777" w:rsidTr="000C6260">
        <w:trPr>
          <w:trHeight w:val="20"/>
        </w:trPr>
        <w:tc>
          <w:tcPr>
            <w:tcW w:w="997" w:type="pct"/>
            <w:vMerge/>
            <w:tcBorders>
              <w:left w:val="single" w:sz="4" w:space="0" w:color="auto"/>
              <w:right w:val="single" w:sz="4" w:space="0" w:color="auto"/>
            </w:tcBorders>
          </w:tcPr>
          <w:p w14:paraId="0BF1EC54"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5B041C52"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47BF4C68"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10E30AB9"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475EA91F" w14:textId="77777777" w:rsidTr="000C6260">
        <w:trPr>
          <w:trHeight w:val="20"/>
        </w:trPr>
        <w:tc>
          <w:tcPr>
            <w:tcW w:w="997" w:type="pct"/>
            <w:vMerge/>
            <w:tcBorders>
              <w:left w:val="single" w:sz="4" w:space="0" w:color="auto"/>
              <w:right w:val="single" w:sz="4" w:space="0" w:color="auto"/>
            </w:tcBorders>
          </w:tcPr>
          <w:p w14:paraId="53011906"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6C29EB58"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1F368BF4"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0AA3C239"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45F67452" w14:textId="77777777" w:rsidTr="000C6260">
        <w:trPr>
          <w:trHeight w:val="20"/>
        </w:trPr>
        <w:tc>
          <w:tcPr>
            <w:tcW w:w="997" w:type="pct"/>
            <w:vMerge/>
            <w:tcBorders>
              <w:left w:val="single" w:sz="4" w:space="0" w:color="auto"/>
              <w:right w:val="single" w:sz="4" w:space="0" w:color="auto"/>
            </w:tcBorders>
          </w:tcPr>
          <w:p w14:paraId="158AEEBE"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0DF5B8C2"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26BD93C4"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51DA7CE6"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38E890E1" w14:textId="77777777" w:rsidTr="000C6260">
        <w:trPr>
          <w:trHeight w:val="20"/>
        </w:trPr>
        <w:tc>
          <w:tcPr>
            <w:tcW w:w="997" w:type="pct"/>
            <w:vMerge/>
            <w:tcBorders>
              <w:left w:val="single" w:sz="4" w:space="0" w:color="auto"/>
              <w:right w:val="single" w:sz="4" w:space="0" w:color="auto"/>
            </w:tcBorders>
          </w:tcPr>
          <w:p w14:paraId="1AD955CB"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1EBD04B8"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546AD49E"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216BA012"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6BAEDC24" w14:textId="77777777" w:rsidTr="000C6260">
        <w:trPr>
          <w:trHeight w:val="20"/>
        </w:trPr>
        <w:tc>
          <w:tcPr>
            <w:tcW w:w="997" w:type="pct"/>
            <w:vMerge/>
            <w:tcBorders>
              <w:left w:val="single" w:sz="4" w:space="0" w:color="auto"/>
              <w:right w:val="single" w:sz="4" w:space="0" w:color="auto"/>
            </w:tcBorders>
          </w:tcPr>
          <w:p w14:paraId="4D0AE65F"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3634B429"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1EF06715"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07AF5079"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F</w:t>
            </w:r>
          </w:p>
        </w:tc>
      </w:tr>
      <w:tr w:rsidR="00766D3B" w:rsidRPr="00332D4D" w14:paraId="0DAD785F" w14:textId="77777777" w:rsidTr="000C6260">
        <w:trPr>
          <w:trHeight w:val="20"/>
        </w:trPr>
        <w:tc>
          <w:tcPr>
            <w:tcW w:w="997" w:type="pct"/>
            <w:vMerge/>
            <w:tcBorders>
              <w:left w:val="single" w:sz="4" w:space="0" w:color="auto"/>
              <w:right w:val="single" w:sz="4" w:space="0" w:color="auto"/>
            </w:tcBorders>
          </w:tcPr>
          <w:p w14:paraId="2E403509"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703F5995"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495C95A0"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7FE4F58F"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2130A59B" w14:textId="77777777" w:rsidTr="000C6260">
        <w:trPr>
          <w:trHeight w:val="20"/>
        </w:trPr>
        <w:tc>
          <w:tcPr>
            <w:tcW w:w="997" w:type="pct"/>
            <w:vMerge/>
            <w:tcBorders>
              <w:left w:val="single" w:sz="4" w:space="0" w:color="auto"/>
              <w:right w:val="single" w:sz="4" w:space="0" w:color="auto"/>
            </w:tcBorders>
          </w:tcPr>
          <w:p w14:paraId="52EF8CEF"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4AFE7E0C"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2036684E"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624C38EC"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4F1BAAAA" w14:textId="77777777" w:rsidTr="000C6260">
        <w:trPr>
          <w:trHeight w:val="20"/>
        </w:trPr>
        <w:tc>
          <w:tcPr>
            <w:tcW w:w="997" w:type="pct"/>
            <w:vMerge/>
            <w:tcBorders>
              <w:left w:val="single" w:sz="4" w:space="0" w:color="auto"/>
              <w:right w:val="single" w:sz="4" w:space="0" w:color="auto"/>
            </w:tcBorders>
          </w:tcPr>
          <w:p w14:paraId="624DE60D"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617F6A25"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7017FD15"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63550131"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21C39BBC" w14:textId="77777777" w:rsidTr="000C6260">
        <w:trPr>
          <w:trHeight w:val="20"/>
        </w:trPr>
        <w:tc>
          <w:tcPr>
            <w:tcW w:w="997" w:type="pct"/>
            <w:vMerge/>
            <w:tcBorders>
              <w:left w:val="single" w:sz="4" w:space="0" w:color="auto"/>
              <w:right w:val="single" w:sz="4" w:space="0" w:color="auto"/>
            </w:tcBorders>
          </w:tcPr>
          <w:p w14:paraId="736F0AE1"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060152C0"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7BD050B6"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01B54278"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694E5B92" w14:textId="77777777" w:rsidTr="000C6260">
        <w:trPr>
          <w:trHeight w:val="20"/>
        </w:trPr>
        <w:tc>
          <w:tcPr>
            <w:tcW w:w="997" w:type="pct"/>
            <w:vMerge/>
            <w:tcBorders>
              <w:left w:val="single" w:sz="4" w:space="0" w:color="auto"/>
              <w:right w:val="single" w:sz="4" w:space="0" w:color="auto"/>
            </w:tcBorders>
          </w:tcPr>
          <w:p w14:paraId="683A403B"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1DBF0C79"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454E4D28"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67F2D125"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1409D3F4" w14:textId="77777777" w:rsidTr="000C6260">
        <w:trPr>
          <w:trHeight w:val="20"/>
        </w:trPr>
        <w:tc>
          <w:tcPr>
            <w:tcW w:w="997" w:type="pct"/>
            <w:vMerge/>
            <w:tcBorders>
              <w:left w:val="single" w:sz="4" w:space="0" w:color="auto"/>
              <w:right w:val="single" w:sz="4" w:space="0" w:color="auto"/>
            </w:tcBorders>
          </w:tcPr>
          <w:p w14:paraId="7E1BD5CA"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0CE599DA"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5F4BF039"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7F4BA51A"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072D036D" w14:textId="77777777" w:rsidTr="000C6260">
        <w:trPr>
          <w:trHeight w:val="20"/>
        </w:trPr>
        <w:tc>
          <w:tcPr>
            <w:tcW w:w="997" w:type="pct"/>
            <w:vMerge/>
            <w:tcBorders>
              <w:left w:val="single" w:sz="4" w:space="0" w:color="auto"/>
              <w:right w:val="single" w:sz="4" w:space="0" w:color="auto"/>
            </w:tcBorders>
          </w:tcPr>
          <w:p w14:paraId="5814F4B5"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36FC9F04"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146D3F70"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3E275D24"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289F2F41" w14:textId="77777777" w:rsidTr="000C6260">
        <w:trPr>
          <w:trHeight w:val="20"/>
        </w:trPr>
        <w:tc>
          <w:tcPr>
            <w:tcW w:w="997" w:type="pct"/>
            <w:vMerge/>
            <w:tcBorders>
              <w:left w:val="single" w:sz="4" w:space="0" w:color="auto"/>
              <w:right w:val="single" w:sz="4" w:space="0" w:color="auto"/>
            </w:tcBorders>
          </w:tcPr>
          <w:p w14:paraId="64E91BCD"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5DDC71F2"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6D0C2F06"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0774D86B"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43CB6BA7" w14:textId="77777777" w:rsidTr="000C6260">
        <w:trPr>
          <w:trHeight w:val="20"/>
        </w:trPr>
        <w:tc>
          <w:tcPr>
            <w:tcW w:w="997" w:type="pct"/>
            <w:vMerge/>
            <w:tcBorders>
              <w:left w:val="single" w:sz="4" w:space="0" w:color="auto"/>
              <w:right w:val="single" w:sz="4" w:space="0" w:color="auto"/>
            </w:tcBorders>
          </w:tcPr>
          <w:p w14:paraId="7DE494CB"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452D3B30"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73447B9F"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25478524"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282AB0BD" w14:textId="77777777" w:rsidTr="000C6260">
        <w:trPr>
          <w:trHeight w:val="20"/>
        </w:trPr>
        <w:tc>
          <w:tcPr>
            <w:tcW w:w="997" w:type="pct"/>
            <w:vMerge/>
            <w:tcBorders>
              <w:left w:val="single" w:sz="4" w:space="0" w:color="auto"/>
              <w:right w:val="single" w:sz="4" w:space="0" w:color="auto"/>
            </w:tcBorders>
          </w:tcPr>
          <w:p w14:paraId="6DEDBAA2"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541DD84E"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18000121"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53380BD4"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0340C92E" w14:textId="77777777" w:rsidTr="000C6260">
        <w:trPr>
          <w:trHeight w:val="20"/>
        </w:trPr>
        <w:tc>
          <w:tcPr>
            <w:tcW w:w="997" w:type="pct"/>
            <w:vMerge/>
            <w:tcBorders>
              <w:left w:val="single" w:sz="4" w:space="0" w:color="auto"/>
              <w:right w:val="single" w:sz="4" w:space="0" w:color="auto"/>
            </w:tcBorders>
          </w:tcPr>
          <w:p w14:paraId="08CB0BA5"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708A6944"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08F55BFA"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47D64C7A"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65F984A4" w14:textId="77777777" w:rsidTr="000C6260">
        <w:trPr>
          <w:trHeight w:val="20"/>
        </w:trPr>
        <w:tc>
          <w:tcPr>
            <w:tcW w:w="997" w:type="pct"/>
            <w:vMerge/>
            <w:tcBorders>
              <w:left w:val="single" w:sz="4" w:space="0" w:color="auto"/>
              <w:right w:val="single" w:sz="4" w:space="0" w:color="auto"/>
            </w:tcBorders>
          </w:tcPr>
          <w:p w14:paraId="6772898E"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3013EDFF"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079E1F37"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582030B5"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6452AFF2" w14:textId="77777777" w:rsidTr="000C6260">
        <w:trPr>
          <w:trHeight w:val="20"/>
        </w:trPr>
        <w:tc>
          <w:tcPr>
            <w:tcW w:w="997" w:type="pct"/>
            <w:vMerge/>
            <w:tcBorders>
              <w:left w:val="single" w:sz="4" w:space="0" w:color="auto"/>
              <w:right w:val="single" w:sz="4" w:space="0" w:color="auto"/>
            </w:tcBorders>
          </w:tcPr>
          <w:p w14:paraId="30626F35"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4B50FFBF"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7D7024C4"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523F6000"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10D3657A" w14:textId="77777777" w:rsidTr="000C6260">
        <w:trPr>
          <w:trHeight w:val="20"/>
        </w:trPr>
        <w:tc>
          <w:tcPr>
            <w:tcW w:w="997" w:type="pct"/>
            <w:vMerge/>
            <w:tcBorders>
              <w:left w:val="single" w:sz="4" w:space="0" w:color="auto"/>
              <w:right w:val="single" w:sz="4" w:space="0" w:color="auto"/>
            </w:tcBorders>
          </w:tcPr>
          <w:p w14:paraId="5334CFD9"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2C16981E"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79D67A08"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34147B85"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238CF731" w14:textId="77777777" w:rsidTr="000C6260">
        <w:trPr>
          <w:trHeight w:val="20"/>
        </w:trPr>
        <w:tc>
          <w:tcPr>
            <w:tcW w:w="997" w:type="pct"/>
            <w:vMerge/>
            <w:tcBorders>
              <w:left w:val="single" w:sz="4" w:space="0" w:color="auto"/>
              <w:right w:val="single" w:sz="4" w:space="0" w:color="auto"/>
            </w:tcBorders>
          </w:tcPr>
          <w:p w14:paraId="18E8A9BA"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30C40516"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6B03DF87"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0EA32346"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6890C197" w14:textId="77777777" w:rsidTr="000C6260">
        <w:trPr>
          <w:trHeight w:val="20"/>
        </w:trPr>
        <w:tc>
          <w:tcPr>
            <w:tcW w:w="997" w:type="pct"/>
            <w:vMerge/>
            <w:tcBorders>
              <w:left w:val="single" w:sz="4" w:space="0" w:color="auto"/>
              <w:right w:val="single" w:sz="4" w:space="0" w:color="auto"/>
            </w:tcBorders>
          </w:tcPr>
          <w:p w14:paraId="71F3E691"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34E14BBA"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4222EC92"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50DA7A40"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r w:rsidR="00766D3B" w:rsidRPr="00332D4D" w14:paraId="434A3B2B" w14:textId="77777777" w:rsidTr="000C6260">
        <w:trPr>
          <w:trHeight w:val="20"/>
        </w:trPr>
        <w:tc>
          <w:tcPr>
            <w:tcW w:w="997" w:type="pct"/>
            <w:vMerge/>
            <w:tcBorders>
              <w:left w:val="single" w:sz="4" w:space="0" w:color="auto"/>
              <w:bottom w:val="single" w:sz="4" w:space="0" w:color="auto"/>
              <w:right w:val="single" w:sz="4" w:space="0" w:color="auto"/>
            </w:tcBorders>
          </w:tcPr>
          <w:p w14:paraId="145F9D9E" w14:textId="77777777" w:rsidR="00766D3B" w:rsidRPr="000C6260" w:rsidRDefault="00766D3B" w:rsidP="00D64213">
            <w:pPr>
              <w:rPr>
                <w:rFonts w:ascii="Roboto" w:eastAsia="Calibri" w:hAnsi="Roboto"/>
                <w:sz w:val="20"/>
                <w:szCs w:val="20"/>
              </w:rPr>
            </w:pPr>
          </w:p>
        </w:tc>
        <w:tc>
          <w:tcPr>
            <w:tcW w:w="1793" w:type="pct"/>
            <w:tcBorders>
              <w:top w:val="single" w:sz="4" w:space="0" w:color="auto"/>
              <w:left w:val="single" w:sz="4" w:space="0" w:color="auto"/>
              <w:bottom w:val="single" w:sz="4" w:space="0" w:color="auto"/>
              <w:right w:val="single" w:sz="4" w:space="0" w:color="auto"/>
            </w:tcBorders>
          </w:tcPr>
          <w:p w14:paraId="332E6F1F"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Member</w:t>
            </w:r>
          </w:p>
        </w:tc>
        <w:tc>
          <w:tcPr>
            <w:tcW w:w="1717" w:type="pct"/>
            <w:tcBorders>
              <w:top w:val="single" w:sz="4" w:space="0" w:color="auto"/>
              <w:left w:val="single" w:sz="4" w:space="0" w:color="auto"/>
              <w:bottom w:val="single" w:sz="4" w:space="0" w:color="auto"/>
              <w:right w:val="single" w:sz="4" w:space="0" w:color="auto"/>
            </w:tcBorders>
          </w:tcPr>
          <w:p w14:paraId="1769BEFF" w14:textId="77777777" w:rsidR="00766D3B" w:rsidRPr="000C6260" w:rsidRDefault="00766D3B" w:rsidP="00D64213">
            <w:pPr>
              <w:rPr>
                <w:rFonts w:ascii="Roboto" w:eastAsia="Calibri" w:hAnsi="Roboto"/>
                <w:sz w:val="20"/>
                <w:szCs w:val="20"/>
              </w:rPr>
            </w:pPr>
            <w:r w:rsidRPr="000C6260">
              <w:rPr>
                <w:rFonts w:ascii="Roboto" w:eastAsia="Calibri" w:hAnsi="Roboto"/>
                <w:sz w:val="20"/>
                <w:szCs w:val="20"/>
              </w:rPr>
              <w:t>Activities support</w:t>
            </w:r>
          </w:p>
        </w:tc>
        <w:tc>
          <w:tcPr>
            <w:tcW w:w="493" w:type="pct"/>
            <w:tcBorders>
              <w:top w:val="single" w:sz="4" w:space="0" w:color="auto"/>
              <w:left w:val="single" w:sz="4" w:space="0" w:color="auto"/>
              <w:bottom w:val="single" w:sz="4" w:space="0" w:color="auto"/>
              <w:right w:val="single" w:sz="4" w:space="0" w:color="auto"/>
            </w:tcBorders>
          </w:tcPr>
          <w:p w14:paraId="4ED10218" w14:textId="77777777" w:rsidR="00766D3B" w:rsidRPr="000C6260" w:rsidRDefault="00766D3B" w:rsidP="00D64213">
            <w:pPr>
              <w:jc w:val="center"/>
              <w:rPr>
                <w:rFonts w:ascii="Roboto" w:eastAsia="Calibri" w:hAnsi="Roboto"/>
                <w:sz w:val="20"/>
                <w:szCs w:val="20"/>
              </w:rPr>
            </w:pPr>
            <w:r w:rsidRPr="000C6260">
              <w:rPr>
                <w:rFonts w:ascii="Roboto" w:eastAsia="Calibri" w:hAnsi="Roboto"/>
                <w:sz w:val="20"/>
                <w:szCs w:val="20"/>
              </w:rPr>
              <w:t>M</w:t>
            </w:r>
          </w:p>
        </w:tc>
      </w:tr>
    </w:tbl>
    <w:p w14:paraId="11CCC268" w14:textId="77777777" w:rsidR="00766D3B" w:rsidRPr="00E91653" w:rsidRDefault="00766D3B" w:rsidP="00766D3B">
      <w:pPr>
        <w:spacing w:after="160" w:line="259" w:lineRule="auto"/>
        <w:rPr>
          <w:rFonts w:ascii="Roboto" w:eastAsiaTheme="majorEastAsia" w:hAnsi="Roboto" w:cstheme="majorBidi"/>
          <w:b/>
          <w:bCs/>
          <w:color w:val="00B0F0"/>
          <w:szCs w:val="14"/>
        </w:rPr>
      </w:pPr>
      <w:r w:rsidRPr="00E91653">
        <w:rPr>
          <w:rFonts w:ascii="Roboto" w:hAnsi="Roboto"/>
        </w:rPr>
        <w:br w:type="page"/>
      </w:r>
    </w:p>
    <w:p w14:paraId="18E1D7D3" w14:textId="0A2FBD76" w:rsidR="00B27408" w:rsidRPr="00E91653" w:rsidRDefault="001306B5" w:rsidP="001352D2">
      <w:pPr>
        <w:pStyle w:val="Heading1"/>
      </w:pPr>
      <w:bookmarkStart w:id="125" w:name="_Toc217833387"/>
      <w:r w:rsidRPr="00E91653">
        <w:lastRenderedPageBreak/>
        <w:t xml:space="preserve">ANNEX III: </w:t>
      </w:r>
      <w:bookmarkEnd w:id="123"/>
      <w:r w:rsidRPr="00E91653">
        <w:t>KEY DOCUMENTS CONSULTED</w:t>
      </w:r>
      <w:bookmarkEnd w:id="125"/>
    </w:p>
    <w:p w14:paraId="3B3CE212" w14:textId="77777777" w:rsidR="001306B5" w:rsidRPr="00E91653" w:rsidRDefault="001306B5" w:rsidP="001F4931">
      <w:pPr>
        <w:rPr>
          <w:rFonts w:ascii="Roboto" w:hAnsi="Roboto"/>
          <w:sz w:val="22"/>
          <w:szCs w:val="22"/>
        </w:rPr>
      </w:pPr>
    </w:p>
    <w:p w14:paraId="40F26E09" w14:textId="77777777" w:rsidR="001F4931" w:rsidRPr="00E91653" w:rsidRDefault="001F4931" w:rsidP="001F4931">
      <w:pPr>
        <w:rPr>
          <w:rFonts w:ascii="Roboto" w:hAnsi="Roboto"/>
          <w:b/>
          <w:bCs/>
          <w:sz w:val="22"/>
          <w:szCs w:val="22"/>
        </w:rPr>
      </w:pPr>
      <w:bookmarkStart w:id="126" w:name="_Toc199229033"/>
      <w:bookmarkEnd w:id="124"/>
      <w:r w:rsidRPr="00E91653">
        <w:rPr>
          <w:rFonts w:ascii="Roboto" w:hAnsi="Roboto"/>
          <w:b/>
          <w:bCs/>
          <w:sz w:val="22"/>
          <w:szCs w:val="22"/>
        </w:rPr>
        <w:t>PROJECT PLANNING AND REPORTING DOCUMENTS</w:t>
      </w:r>
    </w:p>
    <w:p w14:paraId="2F743732"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Project Document: Institutional Capacity Strengthening for Implementation of the Nagoya Protocol on Access to Genetic Resources and Benefit Sharing in Uganda (GEF ID 9481), UNEP 2020.</w:t>
      </w:r>
    </w:p>
    <w:p w14:paraId="18765088"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Project Cooperation Agreement (UNEP – NEMA), January 2021.</w:t>
      </w:r>
    </w:p>
    <w:p w14:paraId="0DFC434E"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Inception Report – Approved Version, October 2025.</w:t>
      </w:r>
    </w:p>
    <w:p w14:paraId="21AECF45"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Annual Project Implementation Reports (PIRs) 2023, 2024 and 2025.</w:t>
      </w:r>
    </w:p>
    <w:p w14:paraId="4A524BEE"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Half-Yearly Technical Progress Reports (Jan–Jun 2023; Jul–Dec 2023; Jan–Jun 2024).</w:t>
      </w:r>
    </w:p>
    <w:p w14:paraId="5237B656"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National Steering Committee and Technical Committee Meeting Minutes (2021–2025).</w:t>
      </w:r>
    </w:p>
    <w:p w14:paraId="3E5AE905"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 xml:space="preserve">Partner Financial Statements and Co-Financing Commitment Letters (NEMA, UNCST, UWA, NFA, </w:t>
      </w:r>
      <w:proofErr w:type="spellStart"/>
      <w:r w:rsidRPr="00E91653">
        <w:rPr>
          <w:rFonts w:ascii="Roboto" w:hAnsi="Roboto"/>
          <w:sz w:val="22"/>
          <w:szCs w:val="22"/>
        </w:rPr>
        <w:t>NaFORRI</w:t>
      </w:r>
      <w:proofErr w:type="spellEnd"/>
      <w:r w:rsidRPr="00E91653">
        <w:rPr>
          <w:rFonts w:ascii="Roboto" w:hAnsi="Roboto"/>
          <w:sz w:val="22"/>
          <w:szCs w:val="22"/>
        </w:rPr>
        <w:t>, URSB).</w:t>
      </w:r>
    </w:p>
    <w:p w14:paraId="40AA2E3F" w14:textId="40A027EA" w:rsidR="001F4931" w:rsidRPr="00E91653" w:rsidRDefault="001F4931" w:rsidP="001F4931">
      <w:pPr>
        <w:rPr>
          <w:rFonts w:ascii="Roboto" w:hAnsi="Roboto"/>
          <w:sz w:val="22"/>
          <w:szCs w:val="22"/>
        </w:rPr>
      </w:pPr>
    </w:p>
    <w:p w14:paraId="5BBD0106" w14:textId="77777777" w:rsidR="001F4931" w:rsidRPr="00E91653" w:rsidRDefault="001F4931" w:rsidP="001F4931">
      <w:pPr>
        <w:rPr>
          <w:rFonts w:ascii="Roboto" w:hAnsi="Roboto"/>
          <w:b/>
          <w:bCs/>
          <w:sz w:val="22"/>
          <w:szCs w:val="22"/>
        </w:rPr>
      </w:pPr>
      <w:r w:rsidRPr="00E91653">
        <w:rPr>
          <w:rFonts w:ascii="Roboto" w:hAnsi="Roboto"/>
          <w:b/>
          <w:bCs/>
          <w:sz w:val="22"/>
          <w:szCs w:val="22"/>
        </w:rPr>
        <w:t>PROJECT OUTPUTS – OVERALL</w:t>
      </w:r>
    </w:p>
    <w:p w14:paraId="7CDD30B9"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Draft National ABS Policy and Regulations (2024) – validated for Cabinet submission.</w:t>
      </w:r>
    </w:p>
    <w:p w14:paraId="4CA3187A"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National ABS Awareness and Communication Strategy (2023).</w:t>
      </w:r>
    </w:p>
    <w:p w14:paraId="27EED01F"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Gender and Social Inclusion Plan (2022).</w:t>
      </w:r>
    </w:p>
    <w:p w14:paraId="0FB2F9E6"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National Training Manual on Access and Benefit Sharing (2023).</w:t>
      </w:r>
    </w:p>
    <w:p w14:paraId="6029AEB7"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Electronic ABS Permit Management System (ABS-</w:t>
      </w:r>
      <w:proofErr w:type="spellStart"/>
      <w:r w:rsidRPr="00E91653">
        <w:rPr>
          <w:rFonts w:ascii="Roboto" w:hAnsi="Roboto"/>
          <w:sz w:val="22"/>
          <w:szCs w:val="22"/>
        </w:rPr>
        <w:t>eReg</w:t>
      </w:r>
      <w:proofErr w:type="spellEnd"/>
      <w:r w:rsidRPr="00E91653">
        <w:rPr>
          <w:rFonts w:ascii="Roboto" w:hAnsi="Roboto"/>
          <w:sz w:val="22"/>
          <w:szCs w:val="22"/>
        </w:rPr>
        <w:t>) – System Design, User Manual and Testing Reports.</w:t>
      </w:r>
    </w:p>
    <w:p w14:paraId="3A208B3B"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ABS Knowledge Products (Publications, Policy Briefs, Case Studies and Newsletter 2023–2025).</w:t>
      </w:r>
    </w:p>
    <w:p w14:paraId="0D8A2DBA" w14:textId="5B282069" w:rsidR="001F4931" w:rsidRPr="00E91653" w:rsidRDefault="001F4931" w:rsidP="001F4931">
      <w:pPr>
        <w:rPr>
          <w:rFonts w:ascii="Roboto" w:hAnsi="Roboto"/>
          <w:sz w:val="22"/>
          <w:szCs w:val="22"/>
        </w:rPr>
      </w:pPr>
    </w:p>
    <w:p w14:paraId="09090381" w14:textId="77777777" w:rsidR="001F4931" w:rsidRPr="00E91653" w:rsidRDefault="001F4931" w:rsidP="001F4931">
      <w:pPr>
        <w:rPr>
          <w:rFonts w:ascii="Roboto" w:hAnsi="Roboto"/>
          <w:b/>
          <w:bCs/>
          <w:sz w:val="22"/>
          <w:szCs w:val="22"/>
        </w:rPr>
      </w:pPr>
      <w:r w:rsidRPr="00E91653">
        <w:rPr>
          <w:rFonts w:ascii="Roboto" w:hAnsi="Roboto"/>
          <w:b/>
          <w:bCs/>
          <w:sz w:val="22"/>
          <w:szCs w:val="22"/>
        </w:rPr>
        <w:t>PROJECT OUTPUTS WORK PACKAGE 1: LEGAL AND INSTITUTIONAL FRAMEWORK</w:t>
      </w:r>
    </w:p>
    <w:p w14:paraId="39D8118E"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Draft ABS Policy and Regulations – Validation Workshop Report (2024).</w:t>
      </w:r>
    </w:p>
    <w:p w14:paraId="31263613"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Regulatory Impact Assessment on ABS Policy Implementation (2023).</w:t>
      </w:r>
    </w:p>
    <w:p w14:paraId="21F5474D"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National ABS Committee Terms of Reference (2023).</w:t>
      </w:r>
    </w:p>
    <w:p w14:paraId="59BD2AFD"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Institutional Roles and Responsibilities Matrix for ABS Implementation (NEMA, UNCST, UWA, NFA, URSB).</w:t>
      </w:r>
    </w:p>
    <w:p w14:paraId="492719D4" w14:textId="2D704545" w:rsidR="001F4931" w:rsidRPr="00E91653" w:rsidRDefault="001F4931" w:rsidP="001F4931">
      <w:pPr>
        <w:rPr>
          <w:rFonts w:ascii="Roboto" w:hAnsi="Roboto"/>
          <w:sz w:val="22"/>
          <w:szCs w:val="22"/>
        </w:rPr>
      </w:pPr>
    </w:p>
    <w:p w14:paraId="7C16C5C2" w14:textId="77777777" w:rsidR="001F4931" w:rsidRPr="00E91653" w:rsidRDefault="001F4931" w:rsidP="001F4931">
      <w:pPr>
        <w:rPr>
          <w:rFonts w:ascii="Roboto" w:hAnsi="Roboto"/>
          <w:b/>
          <w:bCs/>
          <w:sz w:val="22"/>
          <w:szCs w:val="22"/>
        </w:rPr>
      </w:pPr>
      <w:r w:rsidRPr="00E91653">
        <w:rPr>
          <w:rFonts w:ascii="Roboto" w:hAnsi="Roboto"/>
          <w:b/>
          <w:bCs/>
          <w:sz w:val="22"/>
          <w:szCs w:val="22"/>
        </w:rPr>
        <w:t>PROJECT OUTPUTS WORK PACKAGE 2: CAPACITY BUILDING AND INSTITUTIONAL STRENGTHENING</w:t>
      </w:r>
    </w:p>
    <w:p w14:paraId="10ADAB53"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ABS Training Modules and Curriculum (UNEP / NEMA / Makerere University 2023).</w:t>
      </w:r>
    </w:p>
    <w:p w14:paraId="71924EC4"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Training Reports for NEMA, UWA and UNCST Staff (2022–2024).</w:t>
      </w:r>
    </w:p>
    <w:p w14:paraId="14E49736"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Makerere University Postgraduate Module on ABS (2023).</w:t>
      </w:r>
    </w:p>
    <w:p w14:paraId="2089BC93"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Research Fellowship Reports on Biodiversity and Genetic Resource Use (2023–2025).</w:t>
      </w:r>
    </w:p>
    <w:p w14:paraId="5F141197" w14:textId="471E3BD6" w:rsidR="001F4931" w:rsidRPr="00E91653" w:rsidRDefault="001F4931" w:rsidP="001F4931">
      <w:pPr>
        <w:rPr>
          <w:rFonts w:ascii="Roboto" w:hAnsi="Roboto"/>
          <w:sz w:val="22"/>
          <w:szCs w:val="22"/>
        </w:rPr>
      </w:pPr>
    </w:p>
    <w:p w14:paraId="1FF3C4EB" w14:textId="77777777" w:rsidR="001F4931" w:rsidRPr="00E91653" w:rsidRDefault="001F4931" w:rsidP="001F4931">
      <w:pPr>
        <w:rPr>
          <w:rFonts w:ascii="Roboto" w:hAnsi="Roboto"/>
          <w:b/>
          <w:bCs/>
          <w:sz w:val="22"/>
          <w:szCs w:val="22"/>
        </w:rPr>
      </w:pPr>
      <w:r w:rsidRPr="00E91653">
        <w:rPr>
          <w:rFonts w:ascii="Roboto" w:hAnsi="Roboto"/>
          <w:b/>
          <w:bCs/>
          <w:sz w:val="22"/>
          <w:szCs w:val="22"/>
        </w:rPr>
        <w:t>PROJECT OUTPUTS WORK PACKAGE 3: COMMUNITY PILOTS AND BENEFIT SHARING</w:t>
      </w:r>
    </w:p>
    <w:p w14:paraId="65D636E6"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Community Protocols for Batwa and Karamojong Communities (2024).</w:t>
      </w:r>
    </w:p>
    <w:p w14:paraId="6604F2FD"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Collaborative Forest Management (CFM) Agreements – TECA and LILO (2023).</w:t>
      </w:r>
    </w:p>
    <w:p w14:paraId="66EAC127"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Benefit-Sharing Model Guidelines and Implementation Plans (2024).</w:t>
      </w:r>
    </w:p>
    <w:p w14:paraId="5700EEED"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 xml:space="preserve">Field Mission Reports – </w:t>
      </w:r>
      <w:proofErr w:type="spellStart"/>
      <w:r w:rsidRPr="00E91653">
        <w:rPr>
          <w:rFonts w:ascii="Roboto" w:hAnsi="Roboto"/>
          <w:sz w:val="22"/>
          <w:szCs w:val="22"/>
        </w:rPr>
        <w:t>Kigezi</w:t>
      </w:r>
      <w:proofErr w:type="spellEnd"/>
      <w:r w:rsidRPr="00E91653">
        <w:rPr>
          <w:rFonts w:ascii="Roboto" w:hAnsi="Roboto"/>
          <w:sz w:val="22"/>
          <w:szCs w:val="22"/>
        </w:rPr>
        <w:t xml:space="preserve"> and Karamoja Subregions (August 2025).</w:t>
      </w:r>
    </w:p>
    <w:p w14:paraId="59DADA4E"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Community Consultation Minutes and Traditional Knowledge Inventories (2024–2025).</w:t>
      </w:r>
    </w:p>
    <w:p w14:paraId="3BF5C4DE" w14:textId="6DEA5D6D" w:rsidR="001F4931" w:rsidRPr="00E91653" w:rsidRDefault="001F4931" w:rsidP="001F4931">
      <w:pPr>
        <w:rPr>
          <w:rFonts w:ascii="Roboto" w:hAnsi="Roboto"/>
          <w:sz w:val="22"/>
          <w:szCs w:val="22"/>
        </w:rPr>
      </w:pPr>
    </w:p>
    <w:p w14:paraId="5E8E4D04" w14:textId="77777777" w:rsidR="001F4931" w:rsidRPr="00E91653" w:rsidRDefault="001F4931" w:rsidP="001F4931">
      <w:pPr>
        <w:rPr>
          <w:rFonts w:ascii="Roboto" w:hAnsi="Roboto"/>
          <w:b/>
          <w:bCs/>
          <w:sz w:val="22"/>
          <w:szCs w:val="22"/>
        </w:rPr>
      </w:pPr>
      <w:r w:rsidRPr="00E91653">
        <w:rPr>
          <w:rFonts w:ascii="Roboto" w:hAnsi="Roboto"/>
          <w:b/>
          <w:bCs/>
          <w:sz w:val="22"/>
          <w:szCs w:val="22"/>
        </w:rPr>
        <w:t>PROJECT OUTPUTS WORK PACKAGE 4: COMMUNICATION AND KNOWLEDGE MANAGEMENT</w:t>
      </w:r>
    </w:p>
    <w:p w14:paraId="142D8087"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ABS Awareness Campaign Radio and TV Scripts (2023).</w:t>
      </w:r>
    </w:p>
    <w:p w14:paraId="30A86800"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Simplified ABS Guidelines and IEC Materials in English and Local Languages (2023–2024).</w:t>
      </w:r>
    </w:p>
    <w:p w14:paraId="47AAA13D"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National ABS Portal Analytics Reports (2023–2025).</w:t>
      </w:r>
    </w:p>
    <w:p w14:paraId="77F887CF"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Participation Reports from CBD COP-16 and Regional ABS Forums (2024).</w:t>
      </w:r>
    </w:p>
    <w:p w14:paraId="147F0A8F" w14:textId="530F12E3" w:rsidR="001F4931" w:rsidRPr="00E91653" w:rsidRDefault="001F4931" w:rsidP="001F4931">
      <w:pPr>
        <w:rPr>
          <w:rFonts w:ascii="Roboto" w:hAnsi="Roboto"/>
          <w:sz w:val="22"/>
          <w:szCs w:val="22"/>
        </w:rPr>
      </w:pPr>
    </w:p>
    <w:p w14:paraId="68C4DB40" w14:textId="77777777" w:rsidR="001F4931" w:rsidRPr="00E91653" w:rsidRDefault="001F4931" w:rsidP="001F4931">
      <w:pPr>
        <w:rPr>
          <w:rFonts w:ascii="Roboto" w:hAnsi="Roboto"/>
          <w:b/>
          <w:bCs/>
          <w:sz w:val="22"/>
          <w:szCs w:val="22"/>
        </w:rPr>
      </w:pPr>
      <w:r w:rsidRPr="00E91653">
        <w:rPr>
          <w:rFonts w:ascii="Roboto" w:hAnsi="Roboto"/>
          <w:b/>
          <w:bCs/>
          <w:sz w:val="22"/>
          <w:szCs w:val="22"/>
        </w:rPr>
        <w:t>PREVIOUS REVIEWS / EVALUATIONS</w:t>
      </w:r>
    </w:p>
    <w:p w14:paraId="631C1524"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UNEP Mid-Term Review Guidelines (2022 Edition).</w:t>
      </w:r>
    </w:p>
    <w:p w14:paraId="4763FFB0"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lastRenderedPageBreak/>
        <w:t>MTR Template Version “08 MTR MAIN REPORT TEMPLATE 25.06.25”.</w:t>
      </w:r>
    </w:p>
    <w:p w14:paraId="6254D535"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Relevant Regional ABS Evaluations (Comoros, Ethiopia GEF ABS Projects 2022–2023).</w:t>
      </w:r>
    </w:p>
    <w:p w14:paraId="6B843D06"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National Environment Act Implementation Review (2023).</w:t>
      </w:r>
    </w:p>
    <w:p w14:paraId="4B26092A" w14:textId="3F086890" w:rsidR="001F4931" w:rsidRPr="00E91653" w:rsidRDefault="001F4931" w:rsidP="001F4931">
      <w:pPr>
        <w:rPr>
          <w:rFonts w:ascii="Roboto" w:hAnsi="Roboto"/>
          <w:sz w:val="22"/>
          <w:szCs w:val="22"/>
        </w:rPr>
      </w:pPr>
    </w:p>
    <w:p w14:paraId="0D3A5F03" w14:textId="77777777" w:rsidR="001F4931" w:rsidRPr="00E91653" w:rsidRDefault="001F4931" w:rsidP="001F4931">
      <w:pPr>
        <w:rPr>
          <w:rFonts w:ascii="Roboto" w:hAnsi="Roboto"/>
          <w:b/>
          <w:bCs/>
          <w:sz w:val="22"/>
          <w:szCs w:val="22"/>
        </w:rPr>
      </w:pPr>
      <w:r w:rsidRPr="00E91653">
        <w:rPr>
          <w:rFonts w:ascii="Roboto" w:hAnsi="Roboto"/>
          <w:b/>
          <w:bCs/>
          <w:sz w:val="22"/>
          <w:szCs w:val="22"/>
        </w:rPr>
        <w:t>REFERENCE DOCUMENTS</w:t>
      </w:r>
    </w:p>
    <w:p w14:paraId="135BA5E6"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Convention on Biological Diversity (1992) and Nagoya Protocol (2010).</w:t>
      </w:r>
    </w:p>
    <w:p w14:paraId="3DF817AF"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Uganda Vision 2040 and National Development Plan III.</w:t>
      </w:r>
    </w:p>
    <w:p w14:paraId="71B17814"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National Biodiversity Strategy and Action Plan II (2015–2025).</w:t>
      </w:r>
    </w:p>
    <w:p w14:paraId="4058797F"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National Environment Act (2019).</w:t>
      </w:r>
    </w:p>
    <w:p w14:paraId="1D39DC13"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Wildlife Act (2019).</w:t>
      </w:r>
    </w:p>
    <w:p w14:paraId="4FBC7DB3"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UNEP Evaluation Policy (2022).</w:t>
      </w:r>
    </w:p>
    <w:p w14:paraId="0D2F09BB"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UNEG Ethical Guidelines (2020).</w:t>
      </w:r>
    </w:p>
    <w:p w14:paraId="60950C45" w14:textId="77777777" w:rsidR="001F4931" w:rsidRPr="00E91653" w:rsidRDefault="001F4931" w:rsidP="00DC08E0">
      <w:pPr>
        <w:pStyle w:val="NormalWeb"/>
        <w:numPr>
          <w:ilvl w:val="0"/>
          <w:numId w:val="16"/>
        </w:numPr>
        <w:tabs>
          <w:tab w:val="clear" w:pos="720"/>
          <w:tab w:val="num" w:pos="450"/>
        </w:tabs>
        <w:spacing w:before="0" w:beforeAutospacing="0" w:after="0" w:afterAutospacing="0"/>
        <w:ind w:left="450" w:hanging="270"/>
        <w:jc w:val="both"/>
        <w:rPr>
          <w:rFonts w:ascii="Roboto" w:hAnsi="Roboto"/>
          <w:sz w:val="22"/>
          <w:szCs w:val="22"/>
        </w:rPr>
      </w:pPr>
      <w:r w:rsidRPr="00E91653">
        <w:rPr>
          <w:rFonts w:ascii="Roboto" w:hAnsi="Roboto"/>
          <w:sz w:val="22"/>
          <w:szCs w:val="22"/>
        </w:rPr>
        <w:t>GEF Biodiversity Focal Area Strategy (GEF-6).</w:t>
      </w:r>
    </w:p>
    <w:p w14:paraId="19DC64D4" w14:textId="77777777" w:rsidR="004F7883" w:rsidRPr="00E91653" w:rsidRDefault="004F7883">
      <w:pPr>
        <w:spacing w:after="160" w:line="259" w:lineRule="auto"/>
        <w:rPr>
          <w:rFonts w:ascii="Roboto" w:eastAsiaTheme="majorEastAsia" w:hAnsi="Roboto" w:cstheme="majorBidi"/>
          <w:b/>
          <w:bCs/>
          <w:color w:val="00B0F0"/>
          <w:szCs w:val="14"/>
        </w:rPr>
      </w:pPr>
      <w:r w:rsidRPr="00E91653">
        <w:rPr>
          <w:rFonts w:ascii="Roboto" w:hAnsi="Roboto"/>
        </w:rPr>
        <w:br w:type="page"/>
      </w:r>
    </w:p>
    <w:p w14:paraId="5A52E07E" w14:textId="6081F7B4" w:rsidR="00406A6C" w:rsidRPr="00E91653" w:rsidRDefault="001306B5" w:rsidP="001352D2">
      <w:pPr>
        <w:pStyle w:val="Heading1"/>
        <w:rPr>
          <w:caps/>
        </w:rPr>
      </w:pPr>
      <w:bookmarkStart w:id="127" w:name="_Toc217833388"/>
      <w:r w:rsidRPr="00E15EAE">
        <w:lastRenderedPageBreak/>
        <w:t>ANNEX IV:</w:t>
      </w:r>
      <w:bookmarkEnd w:id="126"/>
      <w:r w:rsidRPr="00E15EAE">
        <w:t xml:space="preserve"> </w:t>
      </w:r>
      <w:r w:rsidR="001352D2" w:rsidRPr="00E15EAE">
        <w:t xml:space="preserve">REVIEW </w:t>
      </w:r>
      <w:r w:rsidRPr="00E15EAE">
        <w:t>ITINERARY</w:t>
      </w:r>
      <w:bookmarkEnd w:id="127"/>
    </w:p>
    <w:p w14:paraId="27476AD1" w14:textId="77777777" w:rsidR="001306B5" w:rsidRPr="00E91653" w:rsidRDefault="001306B5" w:rsidP="001306B5">
      <w:pPr>
        <w:overflowPunct w:val="0"/>
        <w:autoSpaceDE w:val="0"/>
        <w:autoSpaceDN w:val="0"/>
        <w:adjustRightInd w:val="0"/>
        <w:textAlignment w:val="baseline"/>
        <w:rPr>
          <w:rFonts w:ascii="Roboto" w:hAnsi="Roboto" w:cs="Arial"/>
          <w:bCs/>
          <w:sz w:val="22"/>
          <w:szCs w:val="22"/>
          <w:lang w:eastAsia="en-GB"/>
        </w:rPr>
      </w:pPr>
      <w:bookmarkStart w:id="128" w:name="_Toc2045952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1814"/>
        <w:gridCol w:w="3601"/>
        <w:gridCol w:w="2801"/>
      </w:tblGrid>
      <w:tr w:rsidR="00964AC1" w:rsidRPr="00E91653" w14:paraId="0C3A0599" w14:textId="77777777" w:rsidTr="00964AC1">
        <w:trPr>
          <w:trHeight w:val="20"/>
        </w:trPr>
        <w:tc>
          <w:tcPr>
            <w:tcW w:w="656" w:type="pct"/>
            <w:shd w:val="clear" w:color="auto" w:fill="002060"/>
            <w:vAlign w:val="center"/>
            <w:hideMark/>
          </w:tcPr>
          <w:p w14:paraId="737F91D3" w14:textId="77777777" w:rsidR="00964AC1" w:rsidRPr="00E91653" w:rsidRDefault="00964AC1">
            <w:pP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Date</w:t>
            </w:r>
          </w:p>
        </w:tc>
        <w:tc>
          <w:tcPr>
            <w:tcW w:w="959" w:type="pct"/>
            <w:shd w:val="clear" w:color="auto" w:fill="002060"/>
            <w:vAlign w:val="center"/>
            <w:hideMark/>
          </w:tcPr>
          <w:p w14:paraId="000A4B8F" w14:textId="77777777" w:rsidR="00964AC1" w:rsidRPr="00E91653" w:rsidRDefault="00964AC1">
            <w:pP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Location</w:t>
            </w:r>
          </w:p>
        </w:tc>
        <w:tc>
          <w:tcPr>
            <w:tcW w:w="1904" w:type="pct"/>
            <w:shd w:val="clear" w:color="auto" w:fill="002060"/>
            <w:vAlign w:val="center"/>
            <w:hideMark/>
          </w:tcPr>
          <w:p w14:paraId="260162D3" w14:textId="77777777" w:rsidR="00964AC1" w:rsidRPr="00E91653" w:rsidRDefault="00964AC1">
            <w:pP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Activity / Focus</w:t>
            </w:r>
          </w:p>
        </w:tc>
        <w:tc>
          <w:tcPr>
            <w:tcW w:w="1481" w:type="pct"/>
            <w:shd w:val="clear" w:color="auto" w:fill="002060"/>
            <w:vAlign w:val="center"/>
            <w:hideMark/>
          </w:tcPr>
          <w:p w14:paraId="1E390323" w14:textId="77777777" w:rsidR="00964AC1" w:rsidRPr="00E91653" w:rsidRDefault="00964AC1">
            <w:pP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Institutions / Stakeholders Engaged</w:t>
            </w:r>
          </w:p>
        </w:tc>
      </w:tr>
      <w:tr w:rsidR="00964AC1" w:rsidRPr="00E91653" w14:paraId="6AF7E7DB" w14:textId="77777777" w:rsidTr="00161FD0">
        <w:trPr>
          <w:trHeight w:val="20"/>
        </w:trPr>
        <w:tc>
          <w:tcPr>
            <w:tcW w:w="656" w:type="pct"/>
            <w:shd w:val="clear" w:color="auto" w:fill="FFFFFF" w:themeFill="background1"/>
            <w:vAlign w:val="center"/>
            <w:hideMark/>
          </w:tcPr>
          <w:p w14:paraId="28F574AF" w14:textId="472B4161" w:rsidR="00964AC1" w:rsidRPr="00E91653" w:rsidRDefault="00F95E95">
            <w:pPr>
              <w:rPr>
                <w:rFonts w:ascii="Roboto" w:hAnsi="Roboto" w:cs="Calibri"/>
                <w:color w:val="000000"/>
                <w:sz w:val="22"/>
                <w:szCs w:val="22"/>
              </w:rPr>
            </w:pPr>
            <w:r w:rsidRPr="00E91653">
              <w:rPr>
                <w:rFonts w:ascii="Roboto" w:hAnsi="Roboto" w:cs="Calibri"/>
                <w:color w:val="000000"/>
                <w:sz w:val="22"/>
                <w:szCs w:val="22"/>
              </w:rPr>
              <w:t>3 – 30 Sept</w:t>
            </w:r>
            <w:r w:rsidR="00964AC1" w:rsidRPr="00E91653">
              <w:rPr>
                <w:rFonts w:ascii="Roboto" w:hAnsi="Roboto" w:cs="Calibri"/>
                <w:color w:val="000000"/>
                <w:sz w:val="22"/>
                <w:szCs w:val="22"/>
              </w:rPr>
              <w:t xml:space="preserve"> 2025</w:t>
            </w:r>
          </w:p>
        </w:tc>
        <w:tc>
          <w:tcPr>
            <w:tcW w:w="959" w:type="pct"/>
            <w:vAlign w:val="center"/>
            <w:hideMark/>
          </w:tcPr>
          <w:p w14:paraId="6B8A1698" w14:textId="77777777" w:rsidR="00964AC1" w:rsidRPr="00E91653" w:rsidRDefault="00964AC1">
            <w:pPr>
              <w:rPr>
                <w:rFonts w:ascii="Roboto" w:hAnsi="Roboto" w:cs="Calibri"/>
                <w:color w:val="000000"/>
                <w:sz w:val="22"/>
                <w:szCs w:val="22"/>
              </w:rPr>
            </w:pPr>
            <w:r w:rsidRPr="00E91653">
              <w:rPr>
                <w:rFonts w:ascii="Roboto" w:hAnsi="Roboto" w:cs="Calibri"/>
                <w:color w:val="000000"/>
                <w:sz w:val="22"/>
                <w:szCs w:val="22"/>
              </w:rPr>
              <w:t>Desk / Virtual (Kampala)</w:t>
            </w:r>
          </w:p>
        </w:tc>
        <w:tc>
          <w:tcPr>
            <w:tcW w:w="1904" w:type="pct"/>
            <w:vAlign w:val="center"/>
            <w:hideMark/>
          </w:tcPr>
          <w:p w14:paraId="2B91A7D3" w14:textId="4DAA346B" w:rsidR="00964AC1" w:rsidRPr="00E91653" w:rsidRDefault="00964AC1" w:rsidP="00964AC1">
            <w:pPr>
              <w:jc w:val="both"/>
              <w:rPr>
                <w:rFonts w:ascii="Roboto" w:hAnsi="Roboto" w:cs="Calibri"/>
                <w:color w:val="000000"/>
                <w:sz w:val="22"/>
                <w:szCs w:val="22"/>
              </w:rPr>
            </w:pPr>
            <w:r w:rsidRPr="00E91653">
              <w:rPr>
                <w:rFonts w:ascii="Roboto" w:hAnsi="Roboto" w:cs="Calibri"/>
                <w:color w:val="000000"/>
                <w:sz w:val="22"/>
                <w:szCs w:val="22"/>
              </w:rPr>
              <w:t xml:space="preserve">Inception meetings; document review; refinement of </w:t>
            </w:r>
            <w:r w:rsidR="00541532">
              <w:rPr>
                <w:rFonts w:ascii="Roboto" w:hAnsi="Roboto" w:cs="Arial"/>
                <w:sz w:val="22"/>
                <w:szCs w:val="22"/>
              </w:rPr>
              <w:t>review</w:t>
            </w:r>
            <w:r w:rsidRPr="00E91653">
              <w:rPr>
                <w:rFonts w:ascii="Roboto" w:hAnsi="Roboto" w:cs="Calibri"/>
                <w:color w:val="000000"/>
                <w:sz w:val="22"/>
                <w:szCs w:val="22"/>
              </w:rPr>
              <w:t xml:space="preserve"> framework and interview tools.</w:t>
            </w:r>
          </w:p>
        </w:tc>
        <w:tc>
          <w:tcPr>
            <w:tcW w:w="1481" w:type="pct"/>
            <w:vAlign w:val="center"/>
            <w:hideMark/>
          </w:tcPr>
          <w:p w14:paraId="0DE024FE" w14:textId="77777777" w:rsidR="00964AC1" w:rsidRPr="00E91653" w:rsidRDefault="00964AC1">
            <w:pPr>
              <w:rPr>
                <w:rFonts w:ascii="Roboto" w:hAnsi="Roboto" w:cs="Calibri"/>
                <w:color w:val="000000"/>
                <w:sz w:val="22"/>
                <w:szCs w:val="22"/>
              </w:rPr>
            </w:pPr>
            <w:r w:rsidRPr="00E91653">
              <w:rPr>
                <w:rFonts w:ascii="Roboto" w:hAnsi="Roboto" w:cs="Calibri"/>
                <w:color w:val="000000"/>
                <w:sz w:val="22"/>
                <w:szCs w:val="22"/>
              </w:rPr>
              <w:t>UNEP Task Manager; NEMA PMU; UNCST; UWA; NFA; UOBDU.</w:t>
            </w:r>
          </w:p>
        </w:tc>
      </w:tr>
      <w:tr w:rsidR="00964AC1" w:rsidRPr="00E91653" w14:paraId="1CEE32D8" w14:textId="77777777" w:rsidTr="00161FD0">
        <w:trPr>
          <w:trHeight w:val="20"/>
        </w:trPr>
        <w:tc>
          <w:tcPr>
            <w:tcW w:w="656" w:type="pct"/>
            <w:shd w:val="clear" w:color="auto" w:fill="FFFFFF" w:themeFill="background1"/>
            <w:vAlign w:val="center"/>
            <w:hideMark/>
          </w:tcPr>
          <w:p w14:paraId="4386B69E" w14:textId="76524EC4" w:rsidR="00964AC1" w:rsidRPr="00E91653" w:rsidRDefault="00964AC1">
            <w:pPr>
              <w:rPr>
                <w:rFonts w:ascii="Roboto" w:hAnsi="Roboto" w:cs="Calibri"/>
                <w:color w:val="000000"/>
                <w:sz w:val="22"/>
                <w:szCs w:val="22"/>
              </w:rPr>
            </w:pPr>
            <w:r w:rsidRPr="00E91653">
              <w:rPr>
                <w:rFonts w:ascii="Roboto" w:hAnsi="Roboto" w:cs="Calibri"/>
                <w:color w:val="000000"/>
                <w:sz w:val="22"/>
                <w:szCs w:val="22"/>
              </w:rPr>
              <w:t xml:space="preserve">22 </w:t>
            </w:r>
            <w:r w:rsidR="00F95E95" w:rsidRPr="00E91653">
              <w:rPr>
                <w:rFonts w:ascii="Roboto" w:hAnsi="Roboto" w:cs="Calibri"/>
                <w:color w:val="000000"/>
                <w:sz w:val="22"/>
                <w:szCs w:val="22"/>
              </w:rPr>
              <w:t>- 25 Oct 2025</w:t>
            </w:r>
          </w:p>
        </w:tc>
        <w:tc>
          <w:tcPr>
            <w:tcW w:w="959" w:type="pct"/>
            <w:vAlign w:val="center"/>
            <w:hideMark/>
          </w:tcPr>
          <w:p w14:paraId="2218A132" w14:textId="77777777" w:rsidR="00964AC1" w:rsidRPr="00B7027F" w:rsidRDefault="00964AC1">
            <w:pPr>
              <w:rPr>
                <w:rFonts w:ascii="Roboto" w:hAnsi="Roboto" w:cs="Calibri"/>
                <w:color w:val="000000"/>
                <w:sz w:val="22"/>
                <w:szCs w:val="22"/>
                <w:lang w:val="it-IT"/>
              </w:rPr>
            </w:pPr>
            <w:r w:rsidRPr="00B7027F">
              <w:rPr>
                <w:rFonts w:ascii="Roboto" w:hAnsi="Roboto" w:cs="Calibri"/>
                <w:color w:val="000000"/>
                <w:sz w:val="22"/>
                <w:szCs w:val="22"/>
                <w:lang w:val="it-IT"/>
              </w:rPr>
              <w:t>Kigezi Subregion (Kabale &amp; Kisoro Districts)</w:t>
            </w:r>
          </w:p>
        </w:tc>
        <w:tc>
          <w:tcPr>
            <w:tcW w:w="1904" w:type="pct"/>
            <w:vAlign w:val="center"/>
            <w:hideMark/>
          </w:tcPr>
          <w:p w14:paraId="25ECADD1" w14:textId="0F427673" w:rsidR="00964AC1" w:rsidRPr="00E91653" w:rsidRDefault="00964AC1" w:rsidP="00964AC1">
            <w:pPr>
              <w:jc w:val="both"/>
              <w:rPr>
                <w:rFonts w:ascii="Roboto" w:hAnsi="Roboto" w:cs="Calibri"/>
                <w:color w:val="000000"/>
                <w:sz w:val="22"/>
                <w:szCs w:val="22"/>
              </w:rPr>
            </w:pPr>
            <w:r w:rsidRPr="00E91653">
              <w:rPr>
                <w:rFonts w:ascii="Roboto" w:hAnsi="Roboto" w:cs="Calibri"/>
                <w:color w:val="000000"/>
                <w:sz w:val="22"/>
                <w:szCs w:val="22"/>
              </w:rPr>
              <w:t xml:space="preserve">Field mission #1: Community consultations with Batwa groups around Bwindi and </w:t>
            </w:r>
            <w:proofErr w:type="spellStart"/>
            <w:r w:rsidRPr="00E91653">
              <w:rPr>
                <w:rFonts w:ascii="Roboto" w:hAnsi="Roboto" w:cs="Calibri"/>
                <w:color w:val="000000"/>
                <w:sz w:val="22"/>
                <w:szCs w:val="22"/>
              </w:rPr>
              <w:t>Mgahinga</w:t>
            </w:r>
            <w:proofErr w:type="spellEnd"/>
            <w:r w:rsidRPr="00E91653">
              <w:rPr>
                <w:rFonts w:ascii="Roboto" w:hAnsi="Roboto" w:cs="Calibri"/>
                <w:color w:val="000000"/>
                <w:sz w:val="22"/>
                <w:szCs w:val="22"/>
              </w:rPr>
              <w:t>; observation of ABS pilot activities and benefit-sharing arrangements.</w:t>
            </w:r>
          </w:p>
        </w:tc>
        <w:tc>
          <w:tcPr>
            <w:tcW w:w="1481" w:type="pct"/>
            <w:vAlign w:val="center"/>
            <w:hideMark/>
          </w:tcPr>
          <w:p w14:paraId="03D4FCAD" w14:textId="77777777" w:rsidR="00964AC1" w:rsidRPr="00E91653" w:rsidRDefault="00964AC1">
            <w:pPr>
              <w:rPr>
                <w:rFonts w:ascii="Roboto" w:hAnsi="Roboto" w:cs="Calibri"/>
                <w:color w:val="000000"/>
                <w:sz w:val="22"/>
                <w:szCs w:val="22"/>
              </w:rPr>
            </w:pPr>
            <w:r w:rsidRPr="00E91653">
              <w:rPr>
                <w:rFonts w:ascii="Roboto" w:hAnsi="Roboto" w:cs="Calibri"/>
                <w:color w:val="000000"/>
                <w:sz w:val="22"/>
                <w:szCs w:val="22"/>
              </w:rPr>
              <w:t>UOBDU; District Environment Offices; Community Leaders (Batwa); CFM groups; NEMA Regional Officer.</w:t>
            </w:r>
          </w:p>
        </w:tc>
      </w:tr>
      <w:tr w:rsidR="00964AC1" w:rsidRPr="00E91653" w14:paraId="5C92AEB4" w14:textId="77777777" w:rsidTr="00161FD0">
        <w:trPr>
          <w:trHeight w:val="20"/>
        </w:trPr>
        <w:tc>
          <w:tcPr>
            <w:tcW w:w="656" w:type="pct"/>
            <w:shd w:val="clear" w:color="auto" w:fill="FFFFFF" w:themeFill="background1"/>
            <w:vAlign w:val="center"/>
            <w:hideMark/>
          </w:tcPr>
          <w:p w14:paraId="79215292" w14:textId="72286524" w:rsidR="00964AC1" w:rsidRPr="00E91653" w:rsidRDefault="00F95E95">
            <w:pPr>
              <w:rPr>
                <w:rFonts w:ascii="Roboto" w:hAnsi="Roboto" w:cs="Calibri"/>
                <w:color w:val="000000"/>
                <w:sz w:val="22"/>
                <w:szCs w:val="22"/>
              </w:rPr>
            </w:pPr>
            <w:r w:rsidRPr="00E91653">
              <w:rPr>
                <w:rFonts w:ascii="Roboto" w:hAnsi="Roboto" w:cs="Calibri"/>
                <w:color w:val="000000"/>
                <w:sz w:val="22"/>
                <w:szCs w:val="22"/>
              </w:rPr>
              <w:t>14 – 17 Oct</w:t>
            </w:r>
            <w:r w:rsidR="00964AC1" w:rsidRPr="00E91653">
              <w:rPr>
                <w:rFonts w:ascii="Roboto" w:hAnsi="Roboto" w:cs="Calibri"/>
                <w:color w:val="000000"/>
                <w:sz w:val="22"/>
                <w:szCs w:val="22"/>
              </w:rPr>
              <w:t xml:space="preserve"> 2025</w:t>
            </w:r>
          </w:p>
        </w:tc>
        <w:tc>
          <w:tcPr>
            <w:tcW w:w="959" w:type="pct"/>
            <w:vAlign w:val="center"/>
            <w:hideMark/>
          </w:tcPr>
          <w:p w14:paraId="0E699D88" w14:textId="77777777" w:rsidR="00964AC1" w:rsidRPr="00B7027F" w:rsidRDefault="00964AC1">
            <w:pPr>
              <w:rPr>
                <w:rFonts w:ascii="Roboto" w:hAnsi="Roboto" w:cs="Calibri"/>
                <w:color w:val="000000"/>
                <w:sz w:val="22"/>
                <w:szCs w:val="22"/>
                <w:lang w:val="pt-PT"/>
              </w:rPr>
            </w:pPr>
            <w:r w:rsidRPr="00B7027F">
              <w:rPr>
                <w:rFonts w:ascii="Roboto" w:hAnsi="Roboto" w:cs="Calibri"/>
                <w:color w:val="000000"/>
                <w:sz w:val="22"/>
                <w:szCs w:val="22"/>
                <w:lang w:val="pt-PT"/>
              </w:rPr>
              <w:t>Karamoja Subregion (Napak &amp; Kadam CFR)</w:t>
            </w:r>
          </w:p>
        </w:tc>
        <w:tc>
          <w:tcPr>
            <w:tcW w:w="1904" w:type="pct"/>
            <w:vAlign w:val="center"/>
            <w:hideMark/>
          </w:tcPr>
          <w:p w14:paraId="04CD32DE" w14:textId="6543F1CC" w:rsidR="00964AC1" w:rsidRPr="00E91653" w:rsidRDefault="00964AC1" w:rsidP="00964AC1">
            <w:pPr>
              <w:jc w:val="both"/>
              <w:rPr>
                <w:rFonts w:ascii="Roboto" w:hAnsi="Roboto" w:cs="Calibri"/>
                <w:color w:val="000000"/>
                <w:sz w:val="22"/>
                <w:szCs w:val="22"/>
              </w:rPr>
            </w:pPr>
            <w:r w:rsidRPr="00E91653">
              <w:rPr>
                <w:rFonts w:ascii="Roboto" w:hAnsi="Roboto" w:cs="Calibri"/>
                <w:color w:val="000000"/>
                <w:sz w:val="22"/>
                <w:szCs w:val="22"/>
              </w:rPr>
              <w:t>Field mission #2: Assessment of community protocols and CFM integration of ABS; training follow-up for women and youth groups.</w:t>
            </w:r>
          </w:p>
        </w:tc>
        <w:tc>
          <w:tcPr>
            <w:tcW w:w="1481" w:type="pct"/>
            <w:vAlign w:val="center"/>
            <w:hideMark/>
          </w:tcPr>
          <w:p w14:paraId="4F251490" w14:textId="77777777" w:rsidR="00964AC1" w:rsidRPr="00E91653" w:rsidRDefault="00964AC1">
            <w:pPr>
              <w:rPr>
                <w:rFonts w:ascii="Roboto" w:hAnsi="Roboto" w:cs="Calibri"/>
                <w:color w:val="000000"/>
                <w:sz w:val="22"/>
                <w:szCs w:val="22"/>
              </w:rPr>
            </w:pPr>
            <w:r w:rsidRPr="00E91653">
              <w:rPr>
                <w:rFonts w:ascii="Roboto" w:hAnsi="Roboto" w:cs="Calibri"/>
                <w:color w:val="000000"/>
                <w:sz w:val="22"/>
                <w:szCs w:val="22"/>
              </w:rPr>
              <w:t xml:space="preserve">KWCG; </w:t>
            </w:r>
            <w:proofErr w:type="spellStart"/>
            <w:r w:rsidRPr="00E91653">
              <w:rPr>
                <w:rFonts w:ascii="Roboto" w:hAnsi="Roboto" w:cs="Calibri"/>
                <w:color w:val="000000"/>
                <w:sz w:val="22"/>
                <w:szCs w:val="22"/>
              </w:rPr>
              <w:t>NaFORRI</w:t>
            </w:r>
            <w:proofErr w:type="spellEnd"/>
            <w:r w:rsidRPr="00E91653">
              <w:rPr>
                <w:rFonts w:ascii="Roboto" w:hAnsi="Roboto" w:cs="Calibri"/>
                <w:color w:val="000000"/>
                <w:sz w:val="22"/>
                <w:szCs w:val="22"/>
              </w:rPr>
              <w:t>; NFA; UWA Regional Staff; District Environment Officers; Community Representatives.</w:t>
            </w:r>
          </w:p>
        </w:tc>
      </w:tr>
      <w:tr w:rsidR="00964AC1" w:rsidRPr="00E91653" w14:paraId="4A93F9B6" w14:textId="77777777" w:rsidTr="00161FD0">
        <w:trPr>
          <w:trHeight w:val="20"/>
        </w:trPr>
        <w:tc>
          <w:tcPr>
            <w:tcW w:w="656" w:type="pct"/>
            <w:shd w:val="clear" w:color="auto" w:fill="FFFFFF" w:themeFill="background1"/>
            <w:vAlign w:val="center"/>
            <w:hideMark/>
          </w:tcPr>
          <w:p w14:paraId="024519CB" w14:textId="682A8D6F" w:rsidR="00964AC1" w:rsidRPr="00E91653" w:rsidRDefault="00F95E95">
            <w:pPr>
              <w:rPr>
                <w:rFonts w:ascii="Roboto" w:hAnsi="Roboto" w:cs="Calibri"/>
                <w:color w:val="000000"/>
                <w:sz w:val="22"/>
                <w:szCs w:val="22"/>
              </w:rPr>
            </w:pPr>
            <w:r w:rsidRPr="00E91653">
              <w:rPr>
                <w:rFonts w:ascii="Roboto" w:hAnsi="Roboto" w:cs="Calibri"/>
                <w:color w:val="000000"/>
                <w:sz w:val="22"/>
                <w:szCs w:val="22"/>
              </w:rPr>
              <w:t>30 Sept</w:t>
            </w:r>
            <w:r w:rsidR="00964AC1" w:rsidRPr="00E91653">
              <w:rPr>
                <w:rFonts w:ascii="Roboto" w:hAnsi="Roboto" w:cs="Calibri"/>
                <w:color w:val="000000"/>
                <w:sz w:val="22"/>
                <w:szCs w:val="22"/>
              </w:rPr>
              <w:t xml:space="preserve"> </w:t>
            </w:r>
            <w:r w:rsidRPr="00E91653">
              <w:rPr>
                <w:rFonts w:ascii="Roboto" w:hAnsi="Roboto" w:cs="Calibri"/>
                <w:color w:val="000000"/>
                <w:sz w:val="22"/>
                <w:szCs w:val="22"/>
              </w:rPr>
              <w:t xml:space="preserve">-10 Oct </w:t>
            </w:r>
            <w:r w:rsidR="00964AC1" w:rsidRPr="00E91653">
              <w:rPr>
                <w:rFonts w:ascii="Roboto" w:hAnsi="Roboto" w:cs="Calibri"/>
                <w:color w:val="000000"/>
                <w:sz w:val="22"/>
                <w:szCs w:val="22"/>
              </w:rPr>
              <w:t>2025</w:t>
            </w:r>
          </w:p>
        </w:tc>
        <w:tc>
          <w:tcPr>
            <w:tcW w:w="959" w:type="pct"/>
            <w:vAlign w:val="center"/>
            <w:hideMark/>
          </w:tcPr>
          <w:p w14:paraId="2FFB3187" w14:textId="77777777" w:rsidR="00964AC1" w:rsidRPr="00E91653" w:rsidRDefault="00964AC1">
            <w:pPr>
              <w:rPr>
                <w:rFonts w:ascii="Roboto" w:hAnsi="Roboto" w:cs="Calibri"/>
                <w:color w:val="000000"/>
                <w:sz w:val="22"/>
                <w:szCs w:val="22"/>
              </w:rPr>
            </w:pPr>
            <w:r w:rsidRPr="00E91653">
              <w:rPr>
                <w:rFonts w:ascii="Roboto" w:hAnsi="Roboto" w:cs="Calibri"/>
                <w:color w:val="000000"/>
                <w:sz w:val="22"/>
                <w:szCs w:val="22"/>
              </w:rPr>
              <w:t>Kampala &amp; Entebbe</w:t>
            </w:r>
          </w:p>
        </w:tc>
        <w:tc>
          <w:tcPr>
            <w:tcW w:w="1904" w:type="pct"/>
            <w:vAlign w:val="center"/>
            <w:hideMark/>
          </w:tcPr>
          <w:p w14:paraId="52A7C509" w14:textId="77777777" w:rsidR="00964AC1" w:rsidRPr="00E91653" w:rsidRDefault="00964AC1" w:rsidP="00964AC1">
            <w:pPr>
              <w:jc w:val="both"/>
              <w:rPr>
                <w:rFonts w:ascii="Roboto" w:hAnsi="Roboto" w:cs="Calibri"/>
                <w:color w:val="000000"/>
                <w:sz w:val="22"/>
                <w:szCs w:val="22"/>
              </w:rPr>
            </w:pPr>
            <w:r w:rsidRPr="00E91653">
              <w:rPr>
                <w:rFonts w:ascii="Roboto" w:hAnsi="Roboto" w:cs="Calibri"/>
                <w:color w:val="000000"/>
                <w:sz w:val="22"/>
                <w:szCs w:val="22"/>
              </w:rPr>
              <w:t>National-level consultations; key informant interviews with implementing partners and policy actors.</w:t>
            </w:r>
          </w:p>
        </w:tc>
        <w:tc>
          <w:tcPr>
            <w:tcW w:w="1481" w:type="pct"/>
            <w:vAlign w:val="center"/>
            <w:hideMark/>
          </w:tcPr>
          <w:p w14:paraId="093ED592" w14:textId="77777777" w:rsidR="00964AC1" w:rsidRPr="00E91653" w:rsidRDefault="00964AC1">
            <w:pPr>
              <w:rPr>
                <w:rFonts w:ascii="Roboto" w:hAnsi="Roboto" w:cs="Calibri"/>
                <w:color w:val="000000"/>
                <w:sz w:val="22"/>
                <w:szCs w:val="22"/>
              </w:rPr>
            </w:pPr>
            <w:r w:rsidRPr="00E91653">
              <w:rPr>
                <w:rFonts w:ascii="Roboto" w:hAnsi="Roboto" w:cs="Calibri"/>
                <w:color w:val="000000"/>
                <w:sz w:val="22"/>
                <w:szCs w:val="22"/>
              </w:rPr>
              <w:t>MWE; NEMA; UNCST; URSB; Makerere University; GEF Operational Focal Point (</w:t>
            </w:r>
            <w:proofErr w:type="spellStart"/>
            <w:r w:rsidRPr="00E91653">
              <w:rPr>
                <w:rFonts w:ascii="Roboto" w:hAnsi="Roboto" w:cs="Calibri"/>
                <w:color w:val="000000"/>
                <w:sz w:val="22"/>
                <w:szCs w:val="22"/>
              </w:rPr>
              <w:t>MoFPED</w:t>
            </w:r>
            <w:proofErr w:type="spellEnd"/>
            <w:r w:rsidRPr="00E91653">
              <w:rPr>
                <w:rFonts w:ascii="Roboto" w:hAnsi="Roboto" w:cs="Calibri"/>
                <w:color w:val="000000"/>
                <w:sz w:val="22"/>
                <w:szCs w:val="22"/>
              </w:rPr>
              <w:t>).</w:t>
            </w:r>
          </w:p>
        </w:tc>
      </w:tr>
      <w:tr w:rsidR="00964AC1" w:rsidRPr="00E91653" w14:paraId="4AB9DE78" w14:textId="77777777" w:rsidTr="00161FD0">
        <w:trPr>
          <w:trHeight w:val="20"/>
        </w:trPr>
        <w:tc>
          <w:tcPr>
            <w:tcW w:w="656" w:type="pct"/>
            <w:shd w:val="clear" w:color="auto" w:fill="FFFFFF" w:themeFill="background1"/>
            <w:vAlign w:val="center"/>
            <w:hideMark/>
          </w:tcPr>
          <w:p w14:paraId="29DF9362" w14:textId="250114E0" w:rsidR="00964AC1" w:rsidRPr="00E91653" w:rsidRDefault="00964AC1">
            <w:pPr>
              <w:rPr>
                <w:rFonts w:ascii="Roboto" w:hAnsi="Roboto" w:cs="Calibri"/>
                <w:color w:val="000000"/>
                <w:sz w:val="22"/>
                <w:szCs w:val="22"/>
              </w:rPr>
            </w:pPr>
            <w:r w:rsidRPr="00E91653">
              <w:rPr>
                <w:rFonts w:ascii="Roboto" w:hAnsi="Roboto" w:cs="Calibri"/>
                <w:color w:val="000000"/>
                <w:sz w:val="22"/>
                <w:szCs w:val="22"/>
              </w:rPr>
              <w:t xml:space="preserve">13 </w:t>
            </w:r>
            <w:r w:rsidR="00F95E95" w:rsidRPr="00E91653">
              <w:rPr>
                <w:rFonts w:ascii="Roboto" w:hAnsi="Roboto" w:cs="Calibri"/>
                <w:color w:val="000000"/>
                <w:sz w:val="22"/>
                <w:szCs w:val="22"/>
              </w:rPr>
              <w:t>– 20 Nov</w:t>
            </w:r>
            <w:r w:rsidRPr="00E91653">
              <w:rPr>
                <w:rFonts w:ascii="Roboto" w:hAnsi="Roboto" w:cs="Calibri"/>
                <w:color w:val="000000"/>
                <w:sz w:val="22"/>
                <w:szCs w:val="22"/>
              </w:rPr>
              <w:t xml:space="preserve"> 2025</w:t>
            </w:r>
          </w:p>
        </w:tc>
        <w:tc>
          <w:tcPr>
            <w:tcW w:w="959" w:type="pct"/>
            <w:vAlign w:val="center"/>
            <w:hideMark/>
          </w:tcPr>
          <w:p w14:paraId="0125EF65" w14:textId="77777777" w:rsidR="00964AC1" w:rsidRPr="00E91653" w:rsidRDefault="00964AC1">
            <w:pPr>
              <w:rPr>
                <w:rFonts w:ascii="Roboto" w:hAnsi="Roboto" w:cs="Calibri"/>
                <w:color w:val="000000"/>
                <w:sz w:val="22"/>
                <w:szCs w:val="22"/>
              </w:rPr>
            </w:pPr>
            <w:r w:rsidRPr="00E91653">
              <w:rPr>
                <w:rFonts w:ascii="Roboto" w:hAnsi="Roboto" w:cs="Calibri"/>
                <w:color w:val="000000"/>
                <w:sz w:val="22"/>
                <w:szCs w:val="22"/>
              </w:rPr>
              <w:t>Desk / Virtual (Kampala)</w:t>
            </w:r>
          </w:p>
        </w:tc>
        <w:tc>
          <w:tcPr>
            <w:tcW w:w="1904" w:type="pct"/>
            <w:vAlign w:val="center"/>
            <w:hideMark/>
          </w:tcPr>
          <w:p w14:paraId="275DB289" w14:textId="77777777" w:rsidR="00964AC1" w:rsidRPr="00E91653" w:rsidRDefault="00964AC1" w:rsidP="00964AC1">
            <w:pPr>
              <w:jc w:val="both"/>
              <w:rPr>
                <w:rFonts w:ascii="Roboto" w:hAnsi="Roboto" w:cs="Calibri"/>
                <w:color w:val="000000"/>
                <w:sz w:val="22"/>
                <w:szCs w:val="22"/>
              </w:rPr>
            </w:pPr>
            <w:r w:rsidRPr="00E91653">
              <w:rPr>
                <w:rFonts w:ascii="Roboto" w:hAnsi="Roboto" w:cs="Calibri"/>
                <w:color w:val="000000"/>
                <w:sz w:val="22"/>
                <w:szCs w:val="22"/>
              </w:rPr>
              <w:t>Triangulation of field findings; stakeholder verification meetings via Zoom; drafting of initial findings matrix.</w:t>
            </w:r>
          </w:p>
        </w:tc>
        <w:tc>
          <w:tcPr>
            <w:tcW w:w="1481" w:type="pct"/>
            <w:vAlign w:val="center"/>
            <w:hideMark/>
          </w:tcPr>
          <w:p w14:paraId="5096F821" w14:textId="77777777" w:rsidR="00964AC1" w:rsidRPr="00E91653" w:rsidRDefault="00964AC1">
            <w:pPr>
              <w:rPr>
                <w:rFonts w:ascii="Roboto" w:hAnsi="Roboto" w:cs="Calibri"/>
                <w:color w:val="000000"/>
                <w:sz w:val="22"/>
                <w:szCs w:val="22"/>
              </w:rPr>
            </w:pPr>
            <w:r w:rsidRPr="00E91653">
              <w:rPr>
                <w:rFonts w:ascii="Roboto" w:hAnsi="Roboto" w:cs="Calibri"/>
                <w:color w:val="000000"/>
                <w:sz w:val="22"/>
                <w:szCs w:val="22"/>
              </w:rPr>
              <w:t>NEMA PMU; UNEP Task Manager; UWA; NFA; UOBDU.</w:t>
            </w:r>
          </w:p>
        </w:tc>
      </w:tr>
      <w:tr w:rsidR="00964AC1" w:rsidRPr="00E91653" w14:paraId="00FB74C8" w14:textId="77777777" w:rsidTr="00161FD0">
        <w:trPr>
          <w:trHeight w:val="20"/>
        </w:trPr>
        <w:tc>
          <w:tcPr>
            <w:tcW w:w="656" w:type="pct"/>
            <w:shd w:val="clear" w:color="auto" w:fill="FFFFFF" w:themeFill="background1"/>
            <w:vAlign w:val="center"/>
            <w:hideMark/>
          </w:tcPr>
          <w:p w14:paraId="579886E5" w14:textId="4996D617" w:rsidR="00964AC1" w:rsidRPr="00E91653" w:rsidRDefault="00F95E95">
            <w:pPr>
              <w:rPr>
                <w:rFonts w:ascii="Roboto" w:hAnsi="Roboto" w:cs="Calibri"/>
                <w:color w:val="000000"/>
                <w:sz w:val="22"/>
                <w:szCs w:val="22"/>
              </w:rPr>
            </w:pPr>
            <w:r w:rsidRPr="00E91653">
              <w:rPr>
                <w:rFonts w:ascii="Roboto" w:hAnsi="Roboto" w:cs="Calibri"/>
                <w:color w:val="000000"/>
                <w:sz w:val="22"/>
                <w:szCs w:val="22"/>
              </w:rPr>
              <w:t>30 Nov</w:t>
            </w:r>
            <w:r w:rsidR="00964AC1" w:rsidRPr="00E91653">
              <w:rPr>
                <w:rFonts w:ascii="Roboto" w:hAnsi="Roboto" w:cs="Calibri"/>
                <w:color w:val="000000"/>
                <w:sz w:val="22"/>
                <w:szCs w:val="22"/>
              </w:rPr>
              <w:t xml:space="preserve"> 2025</w:t>
            </w:r>
          </w:p>
        </w:tc>
        <w:tc>
          <w:tcPr>
            <w:tcW w:w="959" w:type="pct"/>
            <w:vAlign w:val="center"/>
            <w:hideMark/>
          </w:tcPr>
          <w:p w14:paraId="117BEF36" w14:textId="77777777" w:rsidR="00964AC1" w:rsidRPr="00E91653" w:rsidRDefault="00964AC1">
            <w:pPr>
              <w:rPr>
                <w:rFonts w:ascii="Roboto" w:hAnsi="Roboto" w:cs="Calibri"/>
                <w:color w:val="000000"/>
                <w:sz w:val="22"/>
                <w:szCs w:val="22"/>
              </w:rPr>
            </w:pPr>
            <w:r w:rsidRPr="00E91653">
              <w:rPr>
                <w:rFonts w:ascii="Roboto" w:hAnsi="Roboto" w:cs="Calibri"/>
                <w:color w:val="000000"/>
                <w:sz w:val="22"/>
                <w:szCs w:val="22"/>
              </w:rPr>
              <w:t>Kampala</w:t>
            </w:r>
          </w:p>
        </w:tc>
        <w:tc>
          <w:tcPr>
            <w:tcW w:w="1904" w:type="pct"/>
            <w:vAlign w:val="center"/>
            <w:hideMark/>
          </w:tcPr>
          <w:p w14:paraId="5A94B34C" w14:textId="77777777" w:rsidR="00964AC1" w:rsidRPr="00E91653" w:rsidRDefault="00964AC1" w:rsidP="00964AC1">
            <w:pPr>
              <w:jc w:val="both"/>
              <w:rPr>
                <w:rFonts w:ascii="Roboto" w:hAnsi="Roboto" w:cs="Calibri"/>
                <w:color w:val="000000"/>
                <w:sz w:val="22"/>
                <w:szCs w:val="22"/>
              </w:rPr>
            </w:pPr>
            <w:r w:rsidRPr="00E91653">
              <w:rPr>
                <w:rFonts w:ascii="Roboto" w:hAnsi="Roboto" w:cs="Calibri"/>
                <w:color w:val="000000"/>
                <w:sz w:val="22"/>
                <w:szCs w:val="22"/>
              </w:rPr>
              <w:t>Validation workshop with Project Steering Committee and key partners; discussion of draft findings and ratings.</w:t>
            </w:r>
          </w:p>
        </w:tc>
        <w:tc>
          <w:tcPr>
            <w:tcW w:w="1481" w:type="pct"/>
            <w:vAlign w:val="center"/>
            <w:hideMark/>
          </w:tcPr>
          <w:p w14:paraId="15AF4BCB" w14:textId="77777777" w:rsidR="00964AC1" w:rsidRPr="00E91653" w:rsidRDefault="00964AC1">
            <w:pPr>
              <w:rPr>
                <w:rFonts w:ascii="Roboto" w:hAnsi="Roboto" w:cs="Calibri"/>
                <w:color w:val="000000"/>
                <w:sz w:val="22"/>
                <w:szCs w:val="22"/>
              </w:rPr>
            </w:pPr>
            <w:r w:rsidRPr="00E91653">
              <w:rPr>
                <w:rFonts w:ascii="Roboto" w:hAnsi="Roboto" w:cs="Calibri"/>
                <w:color w:val="000000"/>
                <w:sz w:val="22"/>
                <w:szCs w:val="22"/>
              </w:rPr>
              <w:t xml:space="preserve">NEMA; UNCST; MWE; UWA; NFA; </w:t>
            </w:r>
            <w:proofErr w:type="spellStart"/>
            <w:r w:rsidRPr="00E91653">
              <w:rPr>
                <w:rFonts w:ascii="Roboto" w:hAnsi="Roboto" w:cs="Calibri"/>
                <w:color w:val="000000"/>
                <w:sz w:val="22"/>
                <w:szCs w:val="22"/>
              </w:rPr>
              <w:t>NaFORRI</w:t>
            </w:r>
            <w:proofErr w:type="spellEnd"/>
            <w:r w:rsidRPr="00E91653">
              <w:rPr>
                <w:rFonts w:ascii="Roboto" w:hAnsi="Roboto" w:cs="Calibri"/>
                <w:color w:val="000000"/>
                <w:sz w:val="22"/>
                <w:szCs w:val="22"/>
              </w:rPr>
              <w:t xml:space="preserve">; URSB; UOBDU; KWCG; </w:t>
            </w:r>
            <w:proofErr w:type="spellStart"/>
            <w:r w:rsidRPr="00E91653">
              <w:rPr>
                <w:rFonts w:ascii="Roboto" w:hAnsi="Roboto" w:cs="Calibri"/>
                <w:color w:val="000000"/>
                <w:sz w:val="22"/>
                <w:szCs w:val="22"/>
              </w:rPr>
              <w:t>MoFPED</w:t>
            </w:r>
            <w:proofErr w:type="spellEnd"/>
            <w:r w:rsidRPr="00E91653">
              <w:rPr>
                <w:rFonts w:ascii="Roboto" w:hAnsi="Roboto" w:cs="Calibri"/>
                <w:color w:val="000000"/>
                <w:sz w:val="22"/>
                <w:szCs w:val="22"/>
              </w:rPr>
              <w:t>; UNEP.</w:t>
            </w:r>
          </w:p>
        </w:tc>
      </w:tr>
      <w:tr w:rsidR="00964AC1" w:rsidRPr="00E91653" w14:paraId="6B53FFF5" w14:textId="77777777" w:rsidTr="00161FD0">
        <w:trPr>
          <w:trHeight w:val="20"/>
        </w:trPr>
        <w:tc>
          <w:tcPr>
            <w:tcW w:w="656" w:type="pct"/>
            <w:shd w:val="clear" w:color="auto" w:fill="FFFFFF" w:themeFill="background1"/>
            <w:vAlign w:val="center"/>
            <w:hideMark/>
          </w:tcPr>
          <w:p w14:paraId="49BBBB74" w14:textId="7C791162" w:rsidR="00964AC1" w:rsidRPr="00E91653" w:rsidRDefault="00964AC1">
            <w:pPr>
              <w:rPr>
                <w:rFonts w:ascii="Roboto" w:hAnsi="Roboto" w:cs="Calibri"/>
                <w:color w:val="000000"/>
                <w:sz w:val="22"/>
                <w:szCs w:val="22"/>
              </w:rPr>
            </w:pPr>
            <w:r w:rsidRPr="00E91653">
              <w:rPr>
                <w:rFonts w:ascii="Roboto" w:hAnsi="Roboto" w:cs="Calibri"/>
                <w:color w:val="000000"/>
                <w:sz w:val="22"/>
                <w:szCs w:val="22"/>
              </w:rPr>
              <w:t xml:space="preserve"> </w:t>
            </w:r>
            <w:r w:rsidR="00F95E95" w:rsidRPr="00E91653">
              <w:rPr>
                <w:rFonts w:ascii="Roboto" w:hAnsi="Roboto" w:cs="Calibri"/>
                <w:color w:val="000000"/>
                <w:sz w:val="22"/>
                <w:szCs w:val="22"/>
              </w:rPr>
              <w:t>20 Nov</w:t>
            </w:r>
            <w:r w:rsidRPr="00E91653">
              <w:rPr>
                <w:rFonts w:ascii="Roboto" w:hAnsi="Roboto" w:cs="Calibri"/>
                <w:color w:val="000000"/>
                <w:sz w:val="22"/>
                <w:szCs w:val="22"/>
              </w:rPr>
              <w:t xml:space="preserve"> </w:t>
            </w:r>
            <w:r w:rsidR="00F95E95" w:rsidRPr="00E91653">
              <w:rPr>
                <w:rFonts w:ascii="Roboto" w:hAnsi="Roboto" w:cs="Calibri"/>
                <w:color w:val="000000"/>
                <w:sz w:val="22"/>
                <w:szCs w:val="22"/>
              </w:rPr>
              <w:t xml:space="preserve">– 30 Dec </w:t>
            </w:r>
            <w:r w:rsidRPr="00E91653">
              <w:rPr>
                <w:rFonts w:ascii="Roboto" w:hAnsi="Roboto" w:cs="Calibri"/>
                <w:color w:val="000000"/>
                <w:sz w:val="22"/>
                <w:szCs w:val="22"/>
              </w:rPr>
              <w:t>2025</w:t>
            </w:r>
          </w:p>
        </w:tc>
        <w:tc>
          <w:tcPr>
            <w:tcW w:w="959" w:type="pct"/>
            <w:vAlign w:val="center"/>
            <w:hideMark/>
          </w:tcPr>
          <w:p w14:paraId="42131DB8" w14:textId="77777777" w:rsidR="00964AC1" w:rsidRPr="00E91653" w:rsidRDefault="00964AC1">
            <w:pPr>
              <w:rPr>
                <w:rFonts w:ascii="Roboto" w:hAnsi="Roboto" w:cs="Calibri"/>
                <w:color w:val="000000"/>
                <w:sz w:val="22"/>
                <w:szCs w:val="22"/>
              </w:rPr>
            </w:pPr>
            <w:r w:rsidRPr="00E91653">
              <w:rPr>
                <w:rFonts w:ascii="Roboto" w:hAnsi="Roboto" w:cs="Calibri"/>
                <w:color w:val="000000"/>
                <w:sz w:val="22"/>
                <w:szCs w:val="22"/>
              </w:rPr>
              <w:t>Desk Review / Reporting Phase</w:t>
            </w:r>
          </w:p>
        </w:tc>
        <w:tc>
          <w:tcPr>
            <w:tcW w:w="1904" w:type="pct"/>
            <w:vAlign w:val="center"/>
            <w:hideMark/>
          </w:tcPr>
          <w:p w14:paraId="7267F335" w14:textId="150CAF8F" w:rsidR="00964AC1" w:rsidRPr="00E91653" w:rsidRDefault="00964AC1" w:rsidP="00964AC1">
            <w:pPr>
              <w:jc w:val="both"/>
              <w:rPr>
                <w:rFonts w:ascii="Roboto" w:hAnsi="Roboto" w:cs="Calibri"/>
                <w:color w:val="000000"/>
                <w:sz w:val="22"/>
                <w:szCs w:val="22"/>
              </w:rPr>
            </w:pPr>
            <w:r w:rsidRPr="00E91653">
              <w:rPr>
                <w:rFonts w:ascii="Roboto" w:hAnsi="Roboto" w:cs="Calibri"/>
                <w:color w:val="000000"/>
                <w:sz w:val="22"/>
                <w:szCs w:val="22"/>
              </w:rPr>
              <w:t>Integration of comments from validation meeting and UNEP review; finalization of MTR Report</w:t>
            </w:r>
          </w:p>
        </w:tc>
        <w:tc>
          <w:tcPr>
            <w:tcW w:w="1481" w:type="pct"/>
            <w:vAlign w:val="center"/>
            <w:hideMark/>
          </w:tcPr>
          <w:p w14:paraId="18EA3084" w14:textId="3D67B8A6" w:rsidR="00964AC1" w:rsidRPr="00E91653" w:rsidRDefault="00964AC1">
            <w:pPr>
              <w:rPr>
                <w:rFonts w:ascii="Roboto" w:hAnsi="Roboto" w:cs="Calibri"/>
                <w:color w:val="000000"/>
                <w:sz w:val="22"/>
                <w:szCs w:val="22"/>
              </w:rPr>
            </w:pPr>
            <w:r w:rsidRPr="00E91653">
              <w:rPr>
                <w:rFonts w:ascii="Roboto" w:hAnsi="Roboto" w:cs="Calibri"/>
                <w:color w:val="000000"/>
                <w:sz w:val="22"/>
                <w:szCs w:val="22"/>
              </w:rPr>
              <w:t>NEMA PMU; UNEP Task Manager</w:t>
            </w:r>
            <w:r w:rsidR="00A20DD7" w:rsidRPr="00E91653">
              <w:rPr>
                <w:rFonts w:ascii="Roboto" w:hAnsi="Roboto" w:cs="Calibri"/>
                <w:color w:val="000000"/>
                <w:sz w:val="22"/>
                <w:szCs w:val="22"/>
              </w:rPr>
              <w:t>.</w:t>
            </w:r>
          </w:p>
        </w:tc>
      </w:tr>
    </w:tbl>
    <w:p w14:paraId="3703AC45" w14:textId="77777777" w:rsidR="004F7883" w:rsidRPr="00E91653" w:rsidRDefault="004F7883">
      <w:pPr>
        <w:spacing w:after="160" w:line="259" w:lineRule="auto"/>
        <w:rPr>
          <w:rFonts w:ascii="Roboto" w:eastAsiaTheme="majorEastAsia" w:hAnsi="Roboto" w:cstheme="majorBidi"/>
          <w:b/>
          <w:bCs/>
          <w:color w:val="00B0F0"/>
          <w:szCs w:val="14"/>
        </w:rPr>
      </w:pPr>
      <w:r w:rsidRPr="00E91653">
        <w:rPr>
          <w:rFonts w:ascii="Roboto" w:hAnsi="Roboto"/>
        </w:rPr>
        <w:br w:type="page"/>
      </w:r>
    </w:p>
    <w:p w14:paraId="52B38C4D" w14:textId="3714E0DF" w:rsidR="001306B5" w:rsidRPr="00E91653" w:rsidRDefault="001306B5" w:rsidP="001352D2">
      <w:pPr>
        <w:pStyle w:val="Heading1"/>
      </w:pPr>
      <w:bookmarkStart w:id="129" w:name="_Toc217833389"/>
      <w:r w:rsidRPr="00E91653">
        <w:lastRenderedPageBreak/>
        <w:t>ANNEX V: COMMUNICATION AND OUTREACH TOOLS</w:t>
      </w:r>
      <w:bookmarkEnd w:id="128"/>
      <w:bookmarkEnd w:id="129"/>
    </w:p>
    <w:p w14:paraId="3C18EB9A" w14:textId="77777777" w:rsidR="00406A6C" w:rsidRPr="00E91653" w:rsidRDefault="00406A6C" w:rsidP="00EC2404">
      <w:pPr>
        <w:overflowPunct w:val="0"/>
        <w:autoSpaceDE w:val="0"/>
        <w:autoSpaceDN w:val="0"/>
        <w:adjustRightInd w:val="0"/>
        <w:textAlignment w:val="baseline"/>
        <w:rPr>
          <w:rFonts w:ascii="Roboto" w:hAnsi="Roboto" w:cs="Arial"/>
          <w:sz w:val="22"/>
          <w:szCs w:val="22"/>
          <w:lang w:eastAsia="en-GB"/>
        </w:rPr>
      </w:pPr>
    </w:p>
    <w:p w14:paraId="24F1C11F" w14:textId="3E738811" w:rsidR="001352D2" w:rsidRDefault="001352D2" w:rsidP="007F52A0">
      <w:pPr>
        <w:overflowPunct w:val="0"/>
        <w:autoSpaceDE w:val="0"/>
        <w:autoSpaceDN w:val="0"/>
        <w:adjustRightInd w:val="0"/>
        <w:textAlignment w:val="baseline"/>
        <w:rPr>
          <w:rFonts w:ascii="Roboto" w:hAnsi="Roboto" w:cs="Arial"/>
          <w:bCs/>
          <w:iCs/>
          <w:sz w:val="22"/>
          <w:szCs w:val="22"/>
          <w:lang w:eastAsia="en-GB"/>
        </w:rPr>
      </w:pPr>
      <w:bookmarkStart w:id="130" w:name="_Toc204595290"/>
      <w:r w:rsidRPr="00E15EAE">
        <w:rPr>
          <w:rFonts w:ascii="Roboto" w:hAnsi="Roboto" w:cs="Arial"/>
          <w:bCs/>
          <w:iCs/>
          <w:sz w:val="22"/>
          <w:szCs w:val="22"/>
          <w:lang w:eastAsia="en-GB"/>
        </w:rPr>
        <w:t xml:space="preserve">The </w:t>
      </w:r>
      <w:r w:rsidR="00E167A5" w:rsidRPr="00E15EAE">
        <w:rPr>
          <w:rFonts w:ascii="Roboto" w:hAnsi="Roboto" w:cs="Arial"/>
          <w:bCs/>
          <w:iCs/>
          <w:sz w:val="22"/>
          <w:szCs w:val="22"/>
          <w:lang w:eastAsia="en-GB"/>
        </w:rPr>
        <w:t xml:space="preserve">key findings of the review </w:t>
      </w:r>
      <w:r w:rsidRPr="00E15EAE">
        <w:rPr>
          <w:rFonts w:ascii="Roboto" w:hAnsi="Roboto" w:cs="Arial"/>
          <w:bCs/>
          <w:iCs/>
          <w:sz w:val="22"/>
          <w:szCs w:val="22"/>
          <w:lang w:eastAsia="en-GB"/>
        </w:rPr>
        <w:t xml:space="preserve">report </w:t>
      </w:r>
      <w:r w:rsidR="00E15EAE" w:rsidRPr="00E15EAE">
        <w:rPr>
          <w:rFonts w:ascii="Roboto" w:hAnsi="Roboto" w:cs="Arial"/>
          <w:bCs/>
          <w:iCs/>
          <w:sz w:val="22"/>
          <w:szCs w:val="22"/>
          <w:lang w:eastAsia="en-GB"/>
        </w:rPr>
        <w:t>were</w:t>
      </w:r>
      <w:r w:rsidRPr="00E15EAE">
        <w:rPr>
          <w:rFonts w:ascii="Roboto" w:hAnsi="Roboto" w:cs="Arial"/>
          <w:bCs/>
          <w:iCs/>
          <w:sz w:val="22"/>
          <w:szCs w:val="22"/>
          <w:lang w:eastAsia="en-GB"/>
        </w:rPr>
        <w:t xml:space="preserve"> presented to the </w:t>
      </w:r>
      <w:r w:rsidR="00E7289D">
        <w:rPr>
          <w:rFonts w:ascii="Roboto" w:hAnsi="Roboto" w:cs="Arial"/>
          <w:bCs/>
          <w:iCs/>
          <w:sz w:val="22"/>
          <w:szCs w:val="22"/>
          <w:lang w:eastAsia="en-GB"/>
        </w:rPr>
        <w:t xml:space="preserve">stakeholders </w:t>
      </w:r>
      <w:r w:rsidRPr="00E15EAE">
        <w:rPr>
          <w:rFonts w:ascii="Roboto" w:hAnsi="Roboto" w:cs="Arial"/>
          <w:bCs/>
          <w:iCs/>
          <w:sz w:val="22"/>
          <w:szCs w:val="22"/>
          <w:lang w:eastAsia="en-GB"/>
        </w:rPr>
        <w:t xml:space="preserve">using a PowerPoint which </w:t>
      </w:r>
      <w:r w:rsidR="00E7289D">
        <w:rPr>
          <w:rFonts w:ascii="Roboto" w:hAnsi="Roboto" w:cs="Arial"/>
          <w:bCs/>
          <w:iCs/>
          <w:sz w:val="22"/>
          <w:szCs w:val="22"/>
          <w:lang w:eastAsia="en-GB"/>
        </w:rPr>
        <w:t>can be accessed on the link below</w:t>
      </w:r>
      <w:r w:rsidRPr="00E15EAE">
        <w:rPr>
          <w:rFonts w:ascii="Roboto" w:hAnsi="Roboto" w:cs="Arial"/>
          <w:bCs/>
          <w:iCs/>
          <w:sz w:val="22"/>
          <w:szCs w:val="22"/>
          <w:lang w:eastAsia="en-GB"/>
        </w:rPr>
        <w:t>.</w:t>
      </w:r>
      <w:r w:rsidR="00AA4EFF">
        <w:rPr>
          <w:rFonts w:ascii="Roboto" w:hAnsi="Roboto" w:cs="Arial"/>
          <w:bCs/>
          <w:iCs/>
          <w:sz w:val="22"/>
          <w:szCs w:val="22"/>
          <w:lang w:eastAsia="en-GB"/>
        </w:rPr>
        <w:t xml:space="preserve"> </w:t>
      </w:r>
    </w:p>
    <w:p w14:paraId="1E989529" w14:textId="77777777" w:rsidR="00397B8A" w:rsidRDefault="00397B8A" w:rsidP="007F52A0">
      <w:pPr>
        <w:overflowPunct w:val="0"/>
        <w:autoSpaceDE w:val="0"/>
        <w:autoSpaceDN w:val="0"/>
        <w:adjustRightInd w:val="0"/>
        <w:textAlignment w:val="baseline"/>
        <w:rPr>
          <w:rFonts w:ascii="Roboto" w:hAnsi="Roboto" w:cs="Arial"/>
          <w:bCs/>
          <w:iCs/>
          <w:sz w:val="22"/>
          <w:szCs w:val="22"/>
          <w:lang w:eastAsia="en-GB"/>
        </w:rPr>
      </w:pPr>
    </w:p>
    <w:p w14:paraId="3F1122F2" w14:textId="69314473" w:rsidR="00EA74C0" w:rsidRDefault="00DC11D4" w:rsidP="007F52A0">
      <w:pPr>
        <w:overflowPunct w:val="0"/>
        <w:autoSpaceDE w:val="0"/>
        <w:autoSpaceDN w:val="0"/>
        <w:adjustRightInd w:val="0"/>
        <w:textAlignment w:val="baseline"/>
        <w:rPr>
          <w:rFonts w:ascii="Roboto" w:hAnsi="Roboto" w:cs="Arial"/>
          <w:bCs/>
          <w:iCs/>
          <w:sz w:val="22"/>
          <w:szCs w:val="22"/>
          <w:lang w:eastAsia="en-GB"/>
        </w:rPr>
      </w:pPr>
      <w:hyperlink r:id="rId34" w:history="1">
        <w:r w:rsidRPr="00F64DF0">
          <w:rPr>
            <w:rStyle w:val="Hyperlink"/>
            <w:rFonts w:ascii="Roboto" w:hAnsi="Roboto" w:cs="Arial"/>
            <w:bCs/>
            <w:iCs/>
            <w:sz w:val="22"/>
            <w:szCs w:val="22"/>
            <w:lang w:eastAsia="en-GB"/>
          </w:rPr>
          <w:t>PP</w:t>
        </w:r>
        <w:r w:rsidR="00D13843" w:rsidRPr="00F64DF0">
          <w:rPr>
            <w:rStyle w:val="Hyperlink"/>
            <w:rFonts w:ascii="Roboto" w:hAnsi="Roboto" w:cs="Arial"/>
            <w:bCs/>
            <w:iCs/>
            <w:sz w:val="22"/>
            <w:szCs w:val="22"/>
            <w:lang w:eastAsia="en-GB"/>
          </w:rPr>
          <w:t>T presentation</w:t>
        </w:r>
      </w:hyperlink>
      <w:r w:rsidR="00D13843">
        <w:rPr>
          <w:rFonts w:ascii="Roboto" w:hAnsi="Roboto" w:cs="Arial"/>
          <w:bCs/>
          <w:iCs/>
          <w:sz w:val="22"/>
          <w:szCs w:val="22"/>
          <w:lang w:eastAsia="en-GB"/>
        </w:rPr>
        <w:t xml:space="preserve"> </w:t>
      </w:r>
    </w:p>
    <w:p w14:paraId="68AFCCA3" w14:textId="77777777" w:rsidR="00EE5135" w:rsidRDefault="00EE5135" w:rsidP="007F52A0">
      <w:pPr>
        <w:overflowPunct w:val="0"/>
        <w:autoSpaceDE w:val="0"/>
        <w:autoSpaceDN w:val="0"/>
        <w:adjustRightInd w:val="0"/>
        <w:textAlignment w:val="baseline"/>
        <w:rPr>
          <w:rFonts w:ascii="Roboto" w:hAnsi="Roboto" w:cs="Arial"/>
          <w:bCs/>
          <w:iCs/>
          <w:sz w:val="22"/>
          <w:szCs w:val="22"/>
          <w:lang w:eastAsia="en-GB"/>
        </w:rPr>
      </w:pPr>
    </w:p>
    <w:p w14:paraId="327BA297" w14:textId="77777777" w:rsidR="00EE5135" w:rsidRPr="00E15EAE" w:rsidRDefault="00EE5135" w:rsidP="007F52A0">
      <w:pPr>
        <w:overflowPunct w:val="0"/>
        <w:autoSpaceDE w:val="0"/>
        <w:autoSpaceDN w:val="0"/>
        <w:adjustRightInd w:val="0"/>
        <w:textAlignment w:val="baseline"/>
        <w:rPr>
          <w:rFonts w:ascii="Roboto" w:hAnsi="Roboto" w:cs="Arial"/>
          <w:bCs/>
          <w:iCs/>
          <w:sz w:val="22"/>
          <w:szCs w:val="22"/>
          <w:lang w:eastAsia="en-GB"/>
        </w:rPr>
      </w:pPr>
    </w:p>
    <w:p w14:paraId="48F45A7F" w14:textId="221BD8C1" w:rsidR="006A333E" w:rsidRPr="00E15EAE" w:rsidRDefault="006A333E" w:rsidP="007F52A0">
      <w:pPr>
        <w:overflowPunct w:val="0"/>
        <w:autoSpaceDE w:val="0"/>
        <w:autoSpaceDN w:val="0"/>
        <w:adjustRightInd w:val="0"/>
        <w:textAlignment w:val="baseline"/>
        <w:rPr>
          <w:rFonts w:ascii="Roboto" w:hAnsi="Roboto" w:cs="Arial"/>
          <w:bCs/>
          <w:iCs/>
          <w:sz w:val="22"/>
          <w:szCs w:val="22"/>
          <w:lang w:eastAsia="en-GB"/>
        </w:rPr>
      </w:pPr>
    </w:p>
    <w:p w14:paraId="131D8AC1" w14:textId="77777777" w:rsidR="009009C8" w:rsidRDefault="009009C8" w:rsidP="001306B5">
      <w:pPr>
        <w:overflowPunct w:val="0"/>
        <w:autoSpaceDE w:val="0"/>
        <w:autoSpaceDN w:val="0"/>
        <w:adjustRightInd w:val="0"/>
        <w:textAlignment w:val="baseline"/>
        <w:rPr>
          <w:rFonts w:ascii="Roboto" w:hAnsi="Roboto" w:cs="Arial"/>
          <w:bCs/>
          <w:sz w:val="22"/>
          <w:szCs w:val="22"/>
          <w:lang w:eastAsia="en-GB"/>
        </w:rPr>
      </w:pPr>
    </w:p>
    <w:p w14:paraId="31169B63" w14:textId="77777777" w:rsidR="00AA3775" w:rsidRDefault="00AA3775" w:rsidP="001306B5">
      <w:pPr>
        <w:overflowPunct w:val="0"/>
        <w:autoSpaceDE w:val="0"/>
        <w:autoSpaceDN w:val="0"/>
        <w:adjustRightInd w:val="0"/>
        <w:textAlignment w:val="baseline"/>
        <w:rPr>
          <w:rFonts w:ascii="Roboto" w:hAnsi="Roboto" w:cs="Arial"/>
          <w:bCs/>
          <w:sz w:val="22"/>
          <w:szCs w:val="22"/>
          <w:lang w:eastAsia="en-GB"/>
        </w:rPr>
      </w:pPr>
    </w:p>
    <w:p w14:paraId="6EB0EA09" w14:textId="77777777" w:rsidR="00AA3775" w:rsidRDefault="00AA3775" w:rsidP="001306B5">
      <w:pPr>
        <w:overflowPunct w:val="0"/>
        <w:autoSpaceDE w:val="0"/>
        <w:autoSpaceDN w:val="0"/>
        <w:adjustRightInd w:val="0"/>
        <w:textAlignment w:val="baseline"/>
        <w:rPr>
          <w:rFonts w:ascii="Roboto" w:hAnsi="Roboto" w:cs="Arial"/>
          <w:bCs/>
          <w:sz w:val="22"/>
          <w:szCs w:val="22"/>
          <w:lang w:eastAsia="en-GB"/>
        </w:rPr>
      </w:pPr>
    </w:p>
    <w:p w14:paraId="27A8D728" w14:textId="77777777" w:rsidR="00AA3775" w:rsidRDefault="00AA3775" w:rsidP="001306B5">
      <w:pPr>
        <w:overflowPunct w:val="0"/>
        <w:autoSpaceDE w:val="0"/>
        <w:autoSpaceDN w:val="0"/>
        <w:adjustRightInd w:val="0"/>
        <w:textAlignment w:val="baseline"/>
        <w:rPr>
          <w:rFonts w:ascii="Roboto" w:hAnsi="Roboto" w:cs="Arial"/>
          <w:bCs/>
          <w:sz w:val="22"/>
          <w:szCs w:val="22"/>
          <w:lang w:eastAsia="en-GB"/>
        </w:rPr>
      </w:pPr>
    </w:p>
    <w:p w14:paraId="6F7D7E9F" w14:textId="77777777" w:rsidR="00AA3775" w:rsidRPr="00E91653" w:rsidRDefault="00AA3775" w:rsidP="001306B5">
      <w:pPr>
        <w:overflowPunct w:val="0"/>
        <w:autoSpaceDE w:val="0"/>
        <w:autoSpaceDN w:val="0"/>
        <w:adjustRightInd w:val="0"/>
        <w:textAlignment w:val="baseline"/>
        <w:rPr>
          <w:rFonts w:ascii="Roboto" w:hAnsi="Roboto" w:cs="Arial"/>
          <w:bCs/>
          <w:sz w:val="22"/>
          <w:szCs w:val="22"/>
          <w:lang w:eastAsia="en-GB"/>
        </w:rPr>
      </w:pPr>
    </w:p>
    <w:p w14:paraId="7896314A" w14:textId="77777777" w:rsidR="009009C8" w:rsidRPr="00E91653" w:rsidRDefault="009009C8" w:rsidP="001306B5">
      <w:pPr>
        <w:overflowPunct w:val="0"/>
        <w:autoSpaceDE w:val="0"/>
        <w:autoSpaceDN w:val="0"/>
        <w:adjustRightInd w:val="0"/>
        <w:textAlignment w:val="baseline"/>
        <w:rPr>
          <w:rFonts w:ascii="Roboto" w:hAnsi="Roboto" w:cs="Arial"/>
          <w:bCs/>
          <w:sz w:val="22"/>
          <w:szCs w:val="22"/>
          <w:lang w:eastAsia="en-GB"/>
        </w:rPr>
      </w:pPr>
    </w:p>
    <w:p w14:paraId="1E46E137" w14:textId="77777777" w:rsidR="004F7883" w:rsidRPr="00E91653" w:rsidRDefault="004F7883">
      <w:pPr>
        <w:spacing w:after="160" w:line="259" w:lineRule="auto"/>
        <w:rPr>
          <w:rFonts w:ascii="Roboto" w:eastAsiaTheme="majorEastAsia" w:hAnsi="Roboto" w:cstheme="majorBidi"/>
          <w:b/>
          <w:bCs/>
          <w:color w:val="00B0F0"/>
          <w:szCs w:val="14"/>
        </w:rPr>
      </w:pPr>
      <w:r w:rsidRPr="00E91653">
        <w:rPr>
          <w:rFonts w:ascii="Roboto" w:hAnsi="Roboto"/>
        </w:rPr>
        <w:br w:type="page"/>
      </w:r>
    </w:p>
    <w:p w14:paraId="2607D44B" w14:textId="22F4A411" w:rsidR="001306B5" w:rsidRPr="00E91653" w:rsidRDefault="001306B5" w:rsidP="001352D2">
      <w:pPr>
        <w:pStyle w:val="Heading1"/>
      </w:pPr>
      <w:bookmarkStart w:id="131" w:name="_Toc217833390"/>
      <w:r w:rsidRPr="00E91653">
        <w:lastRenderedPageBreak/>
        <w:t>ANNEX VI: SAFEGUARDS ASSESSMENT TOOL</w:t>
      </w:r>
      <w:bookmarkEnd w:id="130"/>
      <w:bookmarkEnd w:id="131"/>
    </w:p>
    <w:p w14:paraId="04BEC7E8" w14:textId="77777777" w:rsidR="001306B5" w:rsidRPr="00E91653" w:rsidRDefault="001306B5" w:rsidP="00881A26">
      <w:pPr>
        <w:overflowPunct w:val="0"/>
        <w:autoSpaceDE w:val="0"/>
        <w:autoSpaceDN w:val="0"/>
        <w:adjustRightInd w:val="0"/>
        <w:textAlignment w:val="baseline"/>
        <w:rPr>
          <w:rFonts w:ascii="Roboto" w:hAnsi="Roboto" w:cs="Arial"/>
          <w:sz w:val="22"/>
          <w:szCs w:val="22"/>
          <w:lang w:eastAsia="en-GB"/>
        </w:rPr>
      </w:pPr>
    </w:p>
    <w:p w14:paraId="654A82CA" w14:textId="77777777" w:rsidR="009009C8" w:rsidRPr="00E91653" w:rsidRDefault="009009C8" w:rsidP="00881A26">
      <w:pPr>
        <w:pBdr>
          <w:bottom w:val="single" w:sz="12" w:space="1" w:color="0070C0"/>
        </w:pBdr>
        <w:rPr>
          <w:rFonts w:ascii="Roboto" w:eastAsia="Roboto" w:hAnsi="Roboto" w:cs="Roboto"/>
          <w:color w:val="000000"/>
          <w:sz w:val="22"/>
          <w:szCs w:val="22"/>
        </w:rPr>
      </w:pPr>
      <w:bookmarkStart w:id="132" w:name="_Toc204595291"/>
      <w:r w:rsidRPr="00E91653">
        <w:rPr>
          <w:rFonts w:ascii="Roboto" w:eastAsia="Roboto" w:hAnsi="Roboto" w:cs="Roboto"/>
          <w:b/>
          <w:bCs/>
          <w:color w:val="000000"/>
          <w:sz w:val="22"/>
          <w:szCs w:val="22"/>
        </w:rPr>
        <w:t>Assessment of the Management of Environmental and Social Safeguards</w:t>
      </w:r>
      <w:r w:rsidRPr="00E91653">
        <w:rPr>
          <w:rFonts w:ascii="Roboto" w:eastAsia="Roboto" w:hAnsi="Roboto" w:cs="Roboto"/>
          <w:b/>
          <w:bCs/>
          <w:color w:val="0070C0"/>
          <w:sz w:val="22"/>
          <w:szCs w:val="22"/>
          <w:vertAlign w:val="superscript"/>
        </w:rPr>
        <w:t>1</w:t>
      </w:r>
      <w:r w:rsidRPr="00E91653">
        <w:rPr>
          <w:rFonts w:ascii="Roboto" w:eastAsia="Roboto" w:hAnsi="Roboto" w:cs="Roboto"/>
          <w:b/>
          <w:bCs/>
          <w:color w:val="0070C0"/>
          <w:sz w:val="22"/>
          <w:szCs w:val="22"/>
        </w:rPr>
        <w:t xml:space="preserve"> </w:t>
      </w:r>
      <w:r w:rsidRPr="00E91653">
        <w:rPr>
          <w:rFonts w:ascii="Roboto" w:eastAsia="Roboto" w:hAnsi="Roboto" w:cs="Roboto"/>
          <w:b/>
          <w:bCs/>
          <w:color w:val="000000"/>
          <w:sz w:val="22"/>
          <w:szCs w:val="22"/>
        </w:rPr>
        <w:t>by the Project</w:t>
      </w:r>
      <w:r w:rsidRPr="00E91653">
        <w:rPr>
          <w:rFonts w:ascii="Roboto" w:eastAsia="Roboto" w:hAnsi="Roboto" w:cs="Roboto"/>
          <w:b/>
          <w:bCs/>
          <w:color w:val="0070C0"/>
          <w:sz w:val="22"/>
          <w:szCs w:val="22"/>
          <w:vertAlign w:val="superscript"/>
        </w:rPr>
        <w:t>2</w:t>
      </w:r>
    </w:p>
    <w:p w14:paraId="76887072" w14:textId="77777777" w:rsidR="009009C8" w:rsidRPr="00E91653" w:rsidRDefault="009009C8" w:rsidP="00881A26">
      <w:pPr>
        <w:rPr>
          <w:rFonts w:ascii="Roboto" w:eastAsia="Roboto" w:hAnsi="Roboto" w:cs="Roboto"/>
          <w:color w:val="000000"/>
          <w:sz w:val="22"/>
          <w:szCs w:val="22"/>
        </w:rPr>
      </w:pPr>
    </w:p>
    <w:p w14:paraId="14D15E14" w14:textId="77777777" w:rsidR="0007552E" w:rsidRPr="00E91653" w:rsidRDefault="0007552E" w:rsidP="00881A26">
      <w:pPr>
        <w:rPr>
          <w:rFonts w:ascii="Roboto" w:eastAsia="Roboto" w:hAnsi="Roboto" w:cs="Roboto"/>
          <w:b/>
          <w:bCs/>
          <w:color w:val="000000"/>
          <w:sz w:val="22"/>
          <w:szCs w:val="22"/>
        </w:rPr>
      </w:pPr>
      <w:r w:rsidRPr="00E91653">
        <w:rPr>
          <w:rFonts w:ascii="Roboto" w:eastAsia="Roboto" w:hAnsi="Roboto" w:cs="Roboto"/>
          <w:b/>
          <w:bCs/>
          <w:color w:val="000000"/>
          <w:sz w:val="22"/>
          <w:szCs w:val="22"/>
        </w:rPr>
        <w:t>Project:</w:t>
      </w:r>
      <w:r w:rsidRPr="00E91653">
        <w:rPr>
          <w:rFonts w:ascii="Roboto" w:eastAsia="Roboto" w:hAnsi="Roboto" w:cs="Roboto"/>
          <w:color w:val="000000"/>
          <w:sz w:val="22"/>
          <w:szCs w:val="22"/>
        </w:rPr>
        <w:t xml:space="preserve"> </w:t>
      </w:r>
      <w:r w:rsidRPr="00E91653">
        <w:rPr>
          <w:rFonts w:ascii="Roboto" w:eastAsia="Roboto" w:hAnsi="Roboto" w:cs="Roboto"/>
          <w:i/>
          <w:iCs/>
          <w:color w:val="000000"/>
          <w:sz w:val="22"/>
          <w:szCs w:val="22"/>
        </w:rPr>
        <w:t>Institutional Capacity Strengthening for Implementation of the Nagoya Protocol on Access to Genetic Resources and Benefit Sharing in Uganda (GEF ID 9481)</w:t>
      </w:r>
      <w:r w:rsidRPr="00E91653">
        <w:rPr>
          <w:rFonts w:ascii="Roboto" w:eastAsia="Roboto" w:hAnsi="Roboto" w:cs="Roboto"/>
          <w:color w:val="000000"/>
          <w:sz w:val="22"/>
          <w:szCs w:val="22"/>
        </w:rPr>
        <w:br/>
      </w:r>
    </w:p>
    <w:p w14:paraId="551C9423" w14:textId="77777777" w:rsidR="0007552E" w:rsidRPr="00E91653" w:rsidRDefault="0007552E" w:rsidP="00881A26">
      <w:pPr>
        <w:rPr>
          <w:rFonts w:ascii="Roboto" w:eastAsia="Roboto" w:hAnsi="Roboto" w:cs="Roboto"/>
          <w:b/>
          <w:bCs/>
          <w:color w:val="000000"/>
          <w:sz w:val="22"/>
          <w:szCs w:val="22"/>
        </w:rPr>
      </w:pPr>
      <w:r w:rsidRPr="00E91653">
        <w:rPr>
          <w:rFonts w:ascii="Roboto" w:eastAsia="Roboto" w:hAnsi="Roboto" w:cs="Roboto"/>
          <w:b/>
          <w:bCs/>
          <w:color w:val="000000"/>
          <w:sz w:val="22"/>
          <w:szCs w:val="22"/>
        </w:rPr>
        <w:t>Implementing Agency:</w:t>
      </w:r>
      <w:r w:rsidRPr="00E91653">
        <w:rPr>
          <w:rFonts w:ascii="Roboto" w:eastAsia="Roboto" w:hAnsi="Roboto" w:cs="Roboto"/>
          <w:color w:val="000000"/>
          <w:sz w:val="22"/>
          <w:szCs w:val="22"/>
        </w:rPr>
        <w:t xml:space="preserve"> UNEP</w:t>
      </w:r>
      <w:r w:rsidRPr="00E91653">
        <w:rPr>
          <w:rFonts w:ascii="Roboto" w:eastAsia="Roboto" w:hAnsi="Roboto" w:cs="Roboto"/>
          <w:color w:val="000000"/>
          <w:sz w:val="22"/>
          <w:szCs w:val="22"/>
        </w:rPr>
        <w:t> </w:t>
      </w:r>
      <w:r w:rsidRPr="00E91653">
        <w:rPr>
          <w:rFonts w:ascii="Roboto" w:eastAsia="Roboto" w:hAnsi="Roboto" w:cs="Roboto"/>
          <w:color w:val="000000"/>
          <w:sz w:val="22"/>
          <w:szCs w:val="22"/>
        </w:rPr>
        <w:t> </w:t>
      </w:r>
      <w:r w:rsidRPr="00E91653">
        <w:rPr>
          <w:rFonts w:ascii="Roboto" w:eastAsia="Roboto" w:hAnsi="Roboto" w:cs="Roboto"/>
          <w:b/>
          <w:bCs/>
          <w:color w:val="000000"/>
          <w:sz w:val="22"/>
          <w:szCs w:val="22"/>
        </w:rPr>
        <w:t>Executing Agency:</w:t>
      </w:r>
      <w:r w:rsidRPr="00E91653">
        <w:rPr>
          <w:rFonts w:ascii="Roboto" w:eastAsia="Roboto" w:hAnsi="Roboto" w:cs="Roboto"/>
          <w:color w:val="000000"/>
          <w:sz w:val="22"/>
          <w:szCs w:val="22"/>
        </w:rPr>
        <w:t xml:space="preserve"> NEMA</w:t>
      </w:r>
      <w:r w:rsidRPr="00E91653">
        <w:rPr>
          <w:rFonts w:ascii="Roboto" w:eastAsia="Roboto" w:hAnsi="Roboto" w:cs="Roboto"/>
          <w:color w:val="000000"/>
          <w:sz w:val="22"/>
          <w:szCs w:val="22"/>
        </w:rPr>
        <w:br/>
      </w:r>
    </w:p>
    <w:p w14:paraId="097436D8" w14:textId="3ABE531B" w:rsidR="0007552E" w:rsidRPr="00E91653" w:rsidRDefault="00541532" w:rsidP="00881A26">
      <w:pPr>
        <w:rPr>
          <w:rFonts w:ascii="Roboto" w:eastAsia="Roboto" w:hAnsi="Roboto" w:cs="Roboto"/>
          <w:color w:val="000000"/>
          <w:sz w:val="22"/>
          <w:szCs w:val="22"/>
        </w:rPr>
      </w:pPr>
      <w:r>
        <w:rPr>
          <w:rFonts w:ascii="Roboto" w:eastAsia="Roboto" w:hAnsi="Roboto" w:cs="Roboto"/>
          <w:b/>
          <w:bCs/>
          <w:color w:val="000000"/>
          <w:sz w:val="22"/>
          <w:szCs w:val="22"/>
        </w:rPr>
        <w:t>Review</w:t>
      </w:r>
      <w:r w:rsidR="0007552E" w:rsidRPr="00E91653">
        <w:rPr>
          <w:rFonts w:ascii="Roboto" w:eastAsia="Roboto" w:hAnsi="Roboto" w:cs="Roboto"/>
          <w:b/>
          <w:bCs/>
          <w:color w:val="000000"/>
          <w:sz w:val="22"/>
          <w:szCs w:val="22"/>
        </w:rPr>
        <w:t xml:space="preserve"> Type:</w:t>
      </w:r>
      <w:r w:rsidR="0007552E" w:rsidRPr="00E91653">
        <w:rPr>
          <w:rFonts w:ascii="Roboto" w:eastAsia="Roboto" w:hAnsi="Roboto" w:cs="Roboto"/>
          <w:color w:val="000000"/>
          <w:sz w:val="22"/>
          <w:szCs w:val="22"/>
        </w:rPr>
        <w:t xml:space="preserve"> Mid-Term Review</w:t>
      </w:r>
      <w:r w:rsidR="0007552E" w:rsidRPr="00E91653">
        <w:rPr>
          <w:rFonts w:ascii="Roboto" w:eastAsia="Roboto" w:hAnsi="Roboto" w:cs="Roboto"/>
          <w:color w:val="000000"/>
          <w:sz w:val="22"/>
          <w:szCs w:val="22"/>
        </w:rPr>
        <w:t> </w:t>
      </w:r>
      <w:r w:rsidR="0007552E" w:rsidRPr="00E91653">
        <w:rPr>
          <w:rFonts w:ascii="Roboto" w:eastAsia="Roboto" w:hAnsi="Roboto" w:cs="Roboto"/>
          <w:color w:val="000000"/>
          <w:sz w:val="22"/>
          <w:szCs w:val="22"/>
        </w:rPr>
        <w:t> </w:t>
      </w:r>
      <w:r w:rsidR="0007552E" w:rsidRPr="00E91653">
        <w:rPr>
          <w:rFonts w:ascii="Roboto" w:eastAsia="Roboto" w:hAnsi="Roboto" w:cs="Roboto"/>
          <w:b/>
          <w:bCs/>
          <w:color w:val="000000"/>
          <w:sz w:val="22"/>
          <w:szCs w:val="22"/>
        </w:rPr>
        <w:t>Date:</w:t>
      </w:r>
      <w:r w:rsidR="0007552E" w:rsidRPr="00E91653">
        <w:rPr>
          <w:rFonts w:ascii="Roboto" w:eastAsia="Roboto" w:hAnsi="Roboto" w:cs="Roboto"/>
          <w:color w:val="000000"/>
          <w:sz w:val="22"/>
          <w:szCs w:val="22"/>
        </w:rPr>
        <w:t xml:space="preserve"> November 2025</w:t>
      </w:r>
    </w:p>
    <w:p w14:paraId="0CDDD41E" w14:textId="77777777" w:rsidR="0007552E" w:rsidRPr="00E91653" w:rsidRDefault="0007552E" w:rsidP="00881A26">
      <w:pPr>
        <w:rPr>
          <w:rFonts w:ascii="Roboto" w:eastAsia="Roboto" w:hAnsi="Roboto" w:cs="Roboto"/>
          <w:color w:val="000000"/>
          <w:sz w:val="22"/>
          <w:szCs w:val="22"/>
        </w:rPr>
      </w:pPr>
    </w:p>
    <w:p w14:paraId="6B4EC949" w14:textId="0C96B657" w:rsidR="009009C8" w:rsidRPr="00E91653" w:rsidRDefault="009009C8" w:rsidP="00881A26">
      <w:pPr>
        <w:rPr>
          <w:rFonts w:ascii="Roboto" w:eastAsia="Roboto" w:hAnsi="Roboto" w:cs="Roboto"/>
          <w:color w:val="000000"/>
          <w:sz w:val="22"/>
          <w:szCs w:val="22"/>
        </w:rPr>
      </w:pPr>
      <w:r w:rsidRPr="00E91653">
        <w:rPr>
          <w:rFonts w:ascii="Roboto" w:eastAsia="Roboto" w:hAnsi="Roboto" w:cs="Roboto"/>
          <w:color w:val="000000"/>
          <w:sz w:val="22"/>
          <w:szCs w:val="22"/>
        </w:rPr>
        <w:t>Objectives:</w:t>
      </w:r>
    </w:p>
    <w:p w14:paraId="488CE9BC" w14:textId="77777777" w:rsidR="009009C8" w:rsidRPr="00E91653" w:rsidRDefault="009009C8" w:rsidP="00DC08E0">
      <w:pPr>
        <w:numPr>
          <w:ilvl w:val="0"/>
          <w:numId w:val="31"/>
        </w:numPr>
        <w:overflowPunct w:val="0"/>
        <w:autoSpaceDE w:val="0"/>
        <w:autoSpaceDN w:val="0"/>
        <w:adjustRightInd w:val="0"/>
        <w:textAlignment w:val="baseline"/>
        <w:rPr>
          <w:rFonts w:ascii="Roboto" w:eastAsia="Roboto" w:hAnsi="Roboto" w:cs="Roboto"/>
          <w:color w:val="000000"/>
          <w:sz w:val="22"/>
          <w:szCs w:val="22"/>
          <w:lang w:eastAsia="en-GB"/>
        </w:rPr>
      </w:pPr>
      <w:r w:rsidRPr="00E91653">
        <w:rPr>
          <w:rFonts w:ascii="Roboto" w:eastAsia="Roboto" w:hAnsi="Roboto" w:cs="Roboto"/>
          <w:color w:val="000000"/>
          <w:sz w:val="22"/>
          <w:szCs w:val="22"/>
          <w:lang w:eastAsia="en-GB"/>
        </w:rPr>
        <w:t xml:space="preserve">To assess </w:t>
      </w:r>
      <w:r w:rsidRPr="00E91653">
        <w:rPr>
          <w:rFonts w:ascii="Roboto" w:eastAsia="Roboto" w:hAnsi="Roboto" w:cs="Roboto"/>
          <w:color w:val="000000"/>
          <w:sz w:val="22"/>
          <w:szCs w:val="22"/>
          <w:u w:val="single"/>
          <w:lang w:eastAsia="en-GB"/>
        </w:rPr>
        <w:t>sufficiency in planning</w:t>
      </w:r>
      <w:r w:rsidRPr="00E91653">
        <w:rPr>
          <w:rFonts w:ascii="Roboto" w:eastAsia="Roboto" w:hAnsi="Roboto" w:cs="Roboto"/>
          <w:color w:val="000000"/>
          <w:sz w:val="22"/>
          <w:szCs w:val="22"/>
          <w:lang w:eastAsia="en-GB"/>
        </w:rPr>
        <w:t xml:space="preserve"> for Environmental and Social Safeguards (ESS) </w:t>
      </w:r>
      <w:r w:rsidRPr="00E91653">
        <w:rPr>
          <w:rFonts w:ascii="Roboto" w:eastAsia="Roboto" w:hAnsi="Roboto" w:cs="Roboto"/>
          <w:color w:val="000000"/>
          <w:sz w:val="22"/>
          <w:szCs w:val="22"/>
          <w:u w:val="single"/>
          <w:lang w:eastAsia="en-GB"/>
        </w:rPr>
        <w:t>during project design</w:t>
      </w:r>
    </w:p>
    <w:p w14:paraId="60EFA0A5" w14:textId="77777777" w:rsidR="009009C8" w:rsidRPr="00E91653" w:rsidRDefault="009009C8" w:rsidP="00DC08E0">
      <w:pPr>
        <w:numPr>
          <w:ilvl w:val="0"/>
          <w:numId w:val="31"/>
        </w:numPr>
        <w:overflowPunct w:val="0"/>
        <w:autoSpaceDE w:val="0"/>
        <w:autoSpaceDN w:val="0"/>
        <w:adjustRightInd w:val="0"/>
        <w:textAlignment w:val="baseline"/>
        <w:rPr>
          <w:rFonts w:ascii="Roboto" w:eastAsia="Roboto" w:hAnsi="Roboto" w:cs="Roboto"/>
          <w:color w:val="000000"/>
          <w:sz w:val="22"/>
          <w:szCs w:val="22"/>
          <w:lang w:eastAsia="en-GB"/>
        </w:rPr>
      </w:pPr>
      <w:r w:rsidRPr="00E91653">
        <w:rPr>
          <w:rFonts w:ascii="Roboto" w:eastAsia="Roboto" w:hAnsi="Roboto" w:cs="Roboto"/>
          <w:color w:val="000000"/>
          <w:sz w:val="22"/>
          <w:szCs w:val="22"/>
          <w:lang w:eastAsia="en-GB"/>
        </w:rPr>
        <w:t>To assess</w:t>
      </w:r>
      <w:r w:rsidRPr="00E91653">
        <w:rPr>
          <w:rFonts w:ascii="Roboto" w:eastAsia="Roboto" w:hAnsi="Roboto" w:cs="Roboto"/>
          <w:color w:val="000000"/>
          <w:sz w:val="22"/>
          <w:szCs w:val="22"/>
          <w:u w:val="single"/>
          <w:lang w:eastAsia="en-GB"/>
        </w:rPr>
        <w:t xml:space="preserve"> monitoring</w:t>
      </w:r>
      <w:r w:rsidRPr="00E91653">
        <w:rPr>
          <w:rFonts w:ascii="Roboto" w:eastAsia="Roboto" w:hAnsi="Roboto" w:cs="Roboto"/>
          <w:color w:val="000000"/>
          <w:sz w:val="22"/>
          <w:szCs w:val="22"/>
          <w:lang w:eastAsia="en-GB"/>
        </w:rPr>
        <w:t xml:space="preserve"> of potential and/or emerging ESS risks </w:t>
      </w:r>
      <w:r w:rsidRPr="00E91653">
        <w:rPr>
          <w:rFonts w:ascii="Roboto" w:eastAsia="Roboto" w:hAnsi="Roboto" w:cs="Roboto"/>
          <w:color w:val="000000"/>
          <w:sz w:val="22"/>
          <w:szCs w:val="22"/>
          <w:u w:val="single"/>
          <w:lang w:eastAsia="en-GB"/>
        </w:rPr>
        <w:t>during project implementation</w:t>
      </w:r>
    </w:p>
    <w:p w14:paraId="5CAC0EE5" w14:textId="681FB960" w:rsidR="009009C8" w:rsidRPr="00E91653" w:rsidRDefault="009009C8" w:rsidP="00DC08E0">
      <w:pPr>
        <w:numPr>
          <w:ilvl w:val="0"/>
          <w:numId w:val="31"/>
        </w:numPr>
        <w:overflowPunct w:val="0"/>
        <w:autoSpaceDE w:val="0"/>
        <w:autoSpaceDN w:val="0"/>
        <w:adjustRightInd w:val="0"/>
        <w:textAlignment w:val="baseline"/>
        <w:rPr>
          <w:rFonts w:ascii="Roboto" w:eastAsia="Roboto" w:hAnsi="Roboto" w:cs="Roboto"/>
          <w:color w:val="000000"/>
          <w:sz w:val="22"/>
          <w:szCs w:val="22"/>
          <w:lang w:eastAsia="en-GB"/>
        </w:rPr>
      </w:pPr>
      <w:r w:rsidRPr="00E91653">
        <w:rPr>
          <w:rFonts w:ascii="Roboto" w:eastAsia="Roboto" w:hAnsi="Roboto" w:cs="Roboto"/>
          <w:color w:val="000000"/>
          <w:sz w:val="22"/>
          <w:szCs w:val="22"/>
          <w:lang w:eastAsia="en-GB"/>
        </w:rPr>
        <w:t xml:space="preserve">To assess </w:t>
      </w:r>
      <w:r w:rsidRPr="00E91653">
        <w:rPr>
          <w:rFonts w:ascii="Roboto" w:eastAsia="Roboto" w:hAnsi="Roboto" w:cs="Roboto"/>
          <w:color w:val="000000"/>
          <w:sz w:val="22"/>
          <w:szCs w:val="22"/>
          <w:u w:val="single"/>
          <w:lang w:eastAsia="en-GB"/>
        </w:rPr>
        <w:t>management responsiveness</w:t>
      </w:r>
      <w:r w:rsidRPr="00E91653">
        <w:rPr>
          <w:rFonts w:ascii="Roboto" w:eastAsia="Roboto" w:hAnsi="Roboto" w:cs="Roboto"/>
          <w:color w:val="000000"/>
          <w:sz w:val="22"/>
          <w:szCs w:val="22"/>
          <w:lang w:eastAsia="en-GB"/>
        </w:rPr>
        <w:t xml:space="preserve"> to ESS events that are triggered </w:t>
      </w:r>
      <w:r w:rsidRPr="00E91653">
        <w:rPr>
          <w:rFonts w:ascii="Roboto" w:eastAsia="Roboto" w:hAnsi="Roboto" w:cs="Roboto"/>
          <w:color w:val="000000"/>
          <w:sz w:val="22"/>
          <w:szCs w:val="22"/>
          <w:u w:val="single"/>
          <w:lang w:eastAsia="en-GB"/>
        </w:rPr>
        <w:t>during project implementation</w:t>
      </w:r>
      <w:r w:rsidRPr="00E91653">
        <w:rPr>
          <w:rFonts w:ascii="Roboto" w:hAnsi="Roboto" w:cs="Arial"/>
          <w:sz w:val="22"/>
          <w:szCs w:val="22"/>
        </w:rPr>
        <w:tab/>
      </w:r>
    </w:p>
    <w:p w14:paraId="4FC4539D" w14:textId="77777777" w:rsidR="009009C8" w:rsidRPr="00E91653" w:rsidRDefault="009009C8" w:rsidP="00881A26">
      <w:pPr>
        <w:tabs>
          <w:tab w:val="left" w:pos="8228"/>
        </w:tabs>
        <w:rPr>
          <w:rFonts w:ascii="Roboto" w:eastAsia="Roboto" w:hAnsi="Roboto" w:cs="Roboto"/>
          <w:color w:val="000000"/>
          <w:sz w:val="22"/>
          <w:szCs w:val="22"/>
        </w:rPr>
      </w:pPr>
    </w:p>
    <w:tbl>
      <w:tblPr>
        <w:tblStyle w:val="GridTable4-Accent51"/>
        <w:tblW w:w="10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80" w:firstRow="0" w:lastRow="0" w:firstColumn="1" w:lastColumn="0" w:noHBand="1" w:noVBand="1"/>
      </w:tblPr>
      <w:tblGrid>
        <w:gridCol w:w="3145"/>
        <w:gridCol w:w="6859"/>
      </w:tblGrid>
      <w:tr w:rsidR="009009C8" w:rsidRPr="00E91653" w14:paraId="5C1D190A" w14:textId="77777777" w:rsidTr="00881A26">
        <w:trPr>
          <w:trHeight w:val="300"/>
        </w:trPr>
        <w:tc>
          <w:tcPr>
            <w:cnfStyle w:val="001000000000" w:firstRow="0" w:lastRow="0" w:firstColumn="1" w:lastColumn="0" w:oddVBand="0" w:evenVBand="0" w:oddHBand="0" w:evenHBand="0" w:firstRowFirstColumn="0" w:firstRowLastColumn="0" w:lastRowFirstColumn="0" w:lastRowLastColumn="0"/>
            <w:tcW w:w="10004" w:type="dxa"/>
            <w:gridSpan w:val="2"/>
            <w:shd w:val="clear" w:color="auto" w:fill="DBE5F1"/>
            <w:tcMar>
              <w:left w:w="105" w:type="dxa"/>
              <w:right w:w="105" w:type="dxa"/>
            </w:tcMar>
          </w:tcPr>
          <w:p w14:paraId="39C88182" w14:textId="77777777" w:rsidR="009009C8" w:rsidRPr="00E91653" w:rsidRDefault="009009C8" w:rsidP="00881A26">
            <w:pPr>
              <w:tabs>
                <w:tab w:val="left" w:pos="8228"/>
              </w:tabs>
              <w:jc w:val="center"/>
              <w:rPr>
                <w:rFonts w:ascii="Roboto" w:eastAsia="Roboto" w:hAnsi="Roboto" w:cs="Roboto"/>
                <w:sz w:val="22"/>
                <w:szCs w:val="22"/>
              </w:rPr>
            </w:pPr>
            <w:r w:rsidRPr="00E91653">
              <w:rPr>
                <w:rFonts w:ascii="Roboto" w:eastAsia="Roboto" w:hAnsi="Roboto" w:cs="Roboto"/>
                <w:sz w:val="22"/>
                <w:szCs w:val="22"/>
              </w:rPr>
              <w:t>ESS PLANNING AT PROJECT DESIGN</w:t>
            </w:r>
          </w:p>
        </w:tc>
      </w:tr>
      <w:tr w:rsidR="009009C8" w:rsidRPr="00E91653" w14:paraId="344EDA36" w14:textId="77777777" w:rsidTr="00881A26">
        <w:trPr>
          <w:trHeight w:val="300"/>
        </w:trPr>
        <w:tc>
          <w:tcPr>
            <w:cnfStyle w:val="001000000000" w:firstRow="0" w:lastRow="0" w:firstColumn="1" w:lastColumn="0" w:oddVBand="0" w:evenVBand="0" w:oddHBand="0" w:evenHBand="0" w:firstRowFirstColumn="0" w:firstRowLastColumn="0" w:lastRowFirstColumn="0" w:lastRowLastColumn="0"/>
            <w:tcW w:w="3145" w:type="dxa"/>
            <w:shd w:val="clear" w:color="auto" w:fill="DBE5F1"/>
            <w:tcMar>
              <w:left w:w="105" w:type="dxa"/>
              <w:right w:w="105" w:type="dxa"/>
            </w:tcMar>
          </w:tcPr>
          <w:p w14:paraId="6356730A" w14:textId="77777777" w:rsidR="009009C8" w:rsidRPr="00E91653" w:rsidRDefault="009009C8" w:rsidP="00881A26">
            <w:pPr>
              <w:rPr>
                <w:rFonts w:ascii="Roboto" w:eastAsia="Roboto" w:hAnsi="Roboto" w:cs="Roboto"/>
                <w:sz w:val="22"/>
                <w:szCs w:val="22"/>
              </w:rPr>
            </w:pPr>
            <w:r w:rsidRPr="00E91653">
              <w:rPr>
                <w:rFonts w:ascii="Roboto" w:eastAsia="Roboto" w:hAnsi="Roboto" w:cs="Roboto"/>
                <w:sz w:val="22"/>
                <w:szCs w:val="22"/>
              </w:rPr>
              <w:t>List any ESS issues identified at project design (e.g. SS 1.7, SS 2.3, etc.)</w:t>
            </w:r>
            <w:r w:rsidRPr="00E91653">
              <w:rPr>
                <w:rFonts w:ascii="Roboto" w:eastAsia="Roboto" w:hAnsi="Roboto" w:cs="Roboto"/>
                <w:color w:val="0070C0"/>
                <w:sz w:val="22"/>
                <w:szCs w:val="22"/>
                <w:vertAlign w:val="superscript"/>
              </w:rPr>
              <w:t>3</w:t>
            </w:r>
          </w:p>
        </w:tc>
        <w:tc>
          <w:tcPr>
            <w:tcW w:w="6859" w:type="dxa"/>
            <w:tcMar>
              <w:left w:w="105" w:type="dxa"/>
              <w:right w:w="105" w:type="dxa"/>
            </w:tcMar>
          </w:tcPr>
          <w:p w14:paraId="2FE8A0D1" w14:textId="77777777" w:rsidR="000D4EAE" w:rsidRDefault="0007552E" w:rsidP="00881A26">
            <w:pPr>
              <w:ind w:left="10"/>
              <w:jc w:val="both"/>
              <w:cnfStyle w:val="000000000000" w:firstRow="0" w:lastRow="0" w:firstColumn="0" w:lastColumn="0" w:oddVBand="0" w:evenVBand="0" w:oddHBand="0" w:evenHBand="0" w:firstRowFirstColumn="0" w:firstRowLastColumn="0" w:lastRowFirstColumn="0" w:lastRowLastColumn="0"/>
              <w:rPr>
                <w:rFonts w:ascii="Roboto" w:eastAsia="Roboto" w:hAnsi="Roboto" w:cs="Roboto"/>
                <w:sz w:val="22"/>
                <w:szCs w:val="22"/>
              </w:rPr>
            </w:pPr>
            <w:r w:rsidRPr="00E91653">
              <w:rPr>
                <w:rFonts w:ascii="Roboto" w:eastAsia="Roboto" w:hAnsi="Roboto" w:cs="Roboto"/>
                <w:sz w:val="22"/>
                <w:szCs w:val="22"/>
              </w:rPr>
              <w:t xml:space="preserve">SS 1.12 (Collection and utilization of genetic resources); </w:t>
            </w:r>
          </w:p>
          <w:p w14:paraId="427D6579" w14:textId="77777777" w:rsidR="000D4EAE" w:rsidRDefault="0007552E" w:rsidP="00881A26">
            <w:pPr>
              <w:ind w:left="10"/>
              <w:jc w:val="both"/>
              <w:cnfStyle w:val="000000000000" w:firstRow="0" w:lastRow="0" w:firstColumn="0" w:lastColumn="0" w:oddVBand="0" w:evenVBand="0" w:oddHBand="0" w:evenHBand="0" w:firstRowFirstColumn="0" w:firstRowLastColumn="0" w:lastRowFirstColumn="0" w:lastRowLastColumn="0"/>
              <w:rPr>
                <w:rFonts w:ascii="Roboto" w:eastAsia="Roboto" w:hAnsi="Roboto" w:cs="Roboto"/>
                <w:sz w:val="22"/>
                <w:szCs w:val="22"/>
              </w:rPr>
            </w:pPr>
            <w:r w:rsidRPr="00E91653">
              <w:rPr>
                <w:rFonts w:ascii="Roboto" w:eastAsia="Roboto" w:hAnsi="Roboto" w:cs="Roboto"/>
                <w:sz w:val="22"/>
                <w:szCs w:val="22"/>
              </w:rPr>
              <w:t xml:space="preserve">SS 4 (Community health, safety and security through CFM activities); SS 7 (Indigenous Peoples – Batwa and Karamojong IPLCs); </w:t>
            </w:r>
          </w:p>
          <w:p w14:paraId="068841BE" w14:textId="0A6E3F41" w:rsidR="009009C8" w:rsidRPr="00E91653" w:rsidRDefault="0007552E" w:rsidP="00881A26">
            <w:pPr>
              <w:ind w:left="10"/>
              <w:jc w:val="both"/>
              <w:cnfStyle w:val="000000000000" w:firstRow="0" w:lastRow="0" w:firstColumn="0" w:lastColumn="0" w:oddVBand="0" w:evenVBand="0" w:oddHBand="0" w:evenHBand="0" w:firstRowFirstColumn="0" w:firstRowLastColumn="0" w:lastRowFirstColumn="0" w:lastRowLastColumn="0"/>
              <w:rPr>
                <w:rFonts w:ascii="Roboto" w:eastAsia="Roboto" w:hAnsi="Roboto" w:cs="Roboto"/>
                <w:sz w:val="22"/>
                <w:szCs w:val="22"/>
              </w:rPr>
            </w:pPr>
            <w:r w:rsidRPr="00E91653">
              <w:rPr>
                <w:rFonts w:ascii="Roboto" w:eastAsia="Roboto" w:hAnsi="Roboto" w:cs="Roboto"/>
                <w:sz w:val="22"/>
                <w:szCs w:val="22"/>
              </w:rPr>
              <w:t>SS 8 (Labour and working conditions for community contract staff)</w:t>
            </w:r>
          </w:p>
        </w:tc>
      </w:tr>
      <w:tr w:rsidR="009009C8" w:rsidRPr="00E91653" w14:paraId="5D1D0851" w14:textId="77777777" w:rsidTr="00881A26">
        <w:trPr>
          <w:trHeight w:val="300"/>
        </w:trPr>
        <w:tc>
          <w:tcPr>
            <w:cnfStyle w:val="001000000000" w:firstRow="0" w:lastRow="0" w:firstColumn="1" w:lastColumn="0" w:oddVBand="0" w:evenVBand="0" w:oddHBand="0" w:evenHBand="0" w:firstRowFirstColumn="0" w:firstRowLastColumn="0" w:lastRowFirstColumn="0" w:lastRowLastColumn="0"/>
            <w:tcW w:w="3145" w:type="dxa"/>
            <w:shd w:val="clear" w:color="auto" w:fill="DBE5F1"/>
            <w:tcMar>
              <w:left w:w="105" w:type="dxa"/>
              <w:right w:w="105" w:type="dxa"/>
            </w:tcMar>
          </w:tcPr>
          <w:p w14:paraId="50160855" w14:textId="77777777" w:rsidR="009009C8" w:rsidRPr="00E91653" w:rsidRDefault="009009C8" w:rsidP="00881A26">
            <w:pPr>
              <w:rPr>
                <w:rFonts w:ascii="Roboto" w:eastAsia="Roboto" w:hAnsi="Roboto" w:cs="Roboto"/>
                <w:sz w:val="22"/>
                <w:szCs w:val="22"/>
              </w:rPr>
            </w:pPr>
            <w:r w:rsidRPr="00E91653">
              <w:rPr>
                <w:rFonts w:ascii="Roboto" w:eastAsia="Roboto" w:hAnsi="Roboto" w:cs="Roboto"/>
                <w:sz w:val="22"/>
                <w:szCs w:val="22"/>
              </w:rPr>
              <w:t xml:space="preserve">For any ESS issues identified at project design, were </w:t>
            </w:r>
            <w:r w:rsidRPr="00E91653">
              <w:rPr>
                <w:rFonts w:ascii="Roboto" w:eastAsia="Roboto" w:hAnsi="Roboto" w:cs="Roboto"/>
                <w:sz w:val="22"/>
                <w:szCs w:val="22"/>
                <w:u w:val="single"/>
              </w:rPr>
              <w:t>mitigation strategies</w:t>
            </w:r>
            <w:r w:rsidRPr="00E91653">
              <w:rPr>
                <w:rFonts w:ascii="Roboto" w:eastAsia="Roboto" w:hAnsi="Roboto" w:cs="Roboto"/>
                <w:sz w:val="22"/>
                <w:szCs w:val="22"/>
              </w:rPr>
              <w:t xml:space="preserve"> developed (Y/N)? (If yes, briefly describe)</w:t>
            </w:r>
          </w:p>
        </w:tc>
        <w:tc>
          <w:tcPr>
            <w:tcW w:w="6859" w:type="dxa"/>
            <w:tcMar>
              <w:left w:w="105" w:type="dxa"/>
              <w:right w:w="105" w:type="dxa"/>
            </w:tcMar>
          </w:tcPr>
          <w:p w14:paraId="784A7FFD" w14:textId="3C1E96E3" w:rsidR="009009C8" w:rsidRPr="00E91653" w:rsidRDefault="0007552E" w:rsidP="00881A26">
            <w:pPr>
              <w:ind w:left="10"/>
              <w:jc w:val="both"/>
              <w:cnfStyle w:val="000000000000" w:firstRow="0" w:lastRow="0" w:firstColumn="0" w:lastColumn="0" w:oddVBand="0" w:evenVBand="0" w:oddHBand="0" w:evenHBand="0" w:firstRowFirstColumn="0" w:firstRowLastColumn="0" w:lastRowFirstColumn="0" w:lastRowLastColumn="0"/>
              <w:rPr>
                <w:rFonts w:ascii="Roboto" w:eastAsia="Roboto" w:hAnsi="Roboto" w:cs="Roboto"/>
                <w:sz w:val="22"/>
                <w:szCs w:val="22"/>
              </w:rPr>
            </w:pPr>
            <w:r w:rsidRPr="00E91653">
              <w:rPr>
                <w:rFonts w:ascii="Roboto" w:eastAsia="Roboto" w:hAnsi="Roboto" w:cs="Roboto"/>
                <w:b/>
                <w:bCs/>
                <w:sz w:val="22"/>
                <w:szCs w:val="22"/>
              </w:rPr>
              <w:t>Yes.</w:t>
            </w:r>
            <w:r w:rsidRPr="00E91653">
              <w:rPr>
                <w:rFonts w:ascii="Roboto" w:eastAsia="Roboto" w:hAnsi="Roboto" w:cs="Roboto"/>
                <w:sz w:val="22"/>
                <w:szCs w:val="22"/>
              </w:rPr>
              <w:t xml:space="preserve"> The Project Document included an Environmental and Social Screening Checklist, a Stakeholder Engagement Plan, and a Gender and Social Inclusion Plan (2022). Mitigation included: prior informed consent for community engagement; adherence to Uganda OSH Regulations; and integration of IPLC protocols into CFM agreements.</w:t>
            </w:r>
          </w:p>
        </w:tc>
      </w:tr>
      <w:tr w:rsidR="009009C8" w:rsidRPr="00E91653" w14:paraId="20168215" w14:textId="77777777" w:rsidTr="00881A26">
        <w:trPr>
          <w:trHeight w:val="300"/>
        </w:trPr>
        <w:tc>
          <w:tcPr>
            <w:cnfStyle w:val="001000000000" w:firstRow="0" w:lastRow="0" w:firstColumn="1" w:lastColumn="0" w:oddVBand="0" w:evenVBand="0" w:oddHBand="0" w:evenHBand="0" w:firstRowFirstColumn="0" w:firstRowLastColumn="0" w:lastRowFirstColumn="0" w:lastRowLastColumn="0"/>
            <w:tcW w:w="3145" w:type="dxa"/>
            <w:shd w:val="clear" w:color="auto" w:fill="DBE5F1"/>
            <w:tcMar>
              <w:left w:w="105" w:type="dxa"/>
              <w:right w:w="105" w:type="dxa"/>
            </w:tcMar>
          </w:tcPr>
          <w:p w14:paraId="3DD4EB8F" w14:textId="77777777" w:rsidR="009009C8" w:rsidRPr="00E91653" w:rsidRDefault="009009C8" w:rsidP="00881A26">
            <w:pPr>
              <w:rPr>
                <w:rFonts w:ascii="Roboto" w:eastAsia="Roboto" w:hAnsi="Roboto" w:cs="Roboto"/>
                <w:sz w:val="22"/>
                <w:szCs w:val="22"/>
              </w:rPr>
            </w:pPr>
            <w:r w:rsidRPr="00E91653">
              <w:rPr>
                <w:rFonts w:ascii="Roboto" w:eastAsia="Roboto" w:hAnsi="Roboto" w:cs="Roboto"/>
                <w:sz w:val="22"/>
                <w:szCs w:val="22"/>
              </w:rPr>
              <w:t xml:space="preserve">Were any </w:t>
            </w:r>
            <w:r w:rsidRPr="00E91653">
              <w:rPr>
                <w:rFonts w:ascii="Roboto" w:eastAsia="Roboto" w:hAnsi="Roboto" w:cs="Roboto"/>
                <w:sz w:val="22"/>
                <w:szCs w:val="22"/>
                <w:u w:val="single"/>
              </w:rPr>
              <w:t>gaps</w:t>
            </w:r>
            <w:r w:rsidRPr="00E91653">
              <w:rPr>
                <w:rFonts w:ascii="Roboto" w:eastAsia="Roboto" w:hAnsi="Roboto" w:cs="Roboto"/>
                <w:sz w:val="22"/>
                <w:szCs w:val="22"/>
              </w:rPr>
              <w:t xml:space="preserve"> in ESS issues identified at the review inception phase (Y/N)? (If yes, briefly describe)</w:t>
            </w:r>
          </w:p>
        </w:tc>
        <w:tc>
          <w:tcPr>
            <w:tcW w:w="6859" w:type="dxa"/>
            <w:tcMar>
              <w:left w:w="105" w:type="dxa"/>
              <w:right w:w="105" w:type="dxa"/>
            </w:tcMar>
          </w:tcPr>
          <w:p w14:paraId="2C5DA883" w14:textId="2CAE0BFE" w:rsidR="009009C8" w:rsidRPr="00E91653" w:rsidRDefault="0007552E" w:rsidP="00881A26">
            <w:pPr>
              <w:ind w:left="10"/>
              <w:jc w:val="both"/>
              <w:cnfStyle w:val="000000000000" w:firstRow="0" w:lastRow="0" w:firstColumn="0" w:lastColumn="0" w:oddVBand="0" w:evenVBand="0" w:oddHBand="0" w:evenHBand="0" w:firstRowFirstColumn="0" w:firstRowLastColumn="0" w:lastRowFirstColumn="0" w:lastRowLastColumn="0"/>
              <w:rPr>
                <w:rFonts w:ascii="Roboto" w:eastAsia="Roboto" w:hAnsi="Roboto" w:cs="Roboto"/>
                <w:sz w:val="22"/>
                <w:szCs w:val="22"/>
              </w:rPr>
            </w:pPr>
            <w:r w:rsidRPr="00E91653">
              <w:rPr>
                <w:rFonts w:ascii="Roboto" w:eastAsia="Roboto" w:hAnsi="Roboto" w:cs="Roboto"/>
                <w:b/>
                <w:bCs/>
                <w:sz w:val="22"/>
                <w:szCs w:val="22"/>
              </w:rPr>
              <w:t>No</w:t>
            </w:r>
            <w:r w:rsidRPr="00E91653">
              <w:rPr>
                <w:rFonts w:ascii="Roboto" w:eastAsia="Roboto" w:hAnsi="Roboto" w:cs="Roboto"/>
                <w:sz w:val="22"/>
                <w:szCs w:val="22"/>
              </w:rPr>
              <w:t xml:space="preserve"> major gaps</w:t>
            </w:r>
          </w:p>
        </w:tc>
      </w:tr>
    </w:tbl>
    <w:p w14:paraId="1AA88236" w14:textId="77777777" w:rsidR="009009C8" w:rsidRPr="00E91653" w:rsidRDefault="009009C8" w:rsidP="00881A26">
      <w:pPr>
        <w:rPr>
          <w:rFonts w:ascii="Roboto" w:eastAsia="Roboto" w:hAnsi="Roboto" w:cs="Roboto"/>
          <w:color w:val="000000"/>
          <w:sz w:val="22"/>
          <w:szCs w:val="22"/>
        </w:rPr>
      </w:pPr>
    </w:p>
    <w:tbl>
      <w:tblPr>
        <w:tblStyle w:val="GridTable4-Accent51"/>
        <w:tblW w:w="10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80" w:firstRow="0" w:lastRow="0" w:firstColumn="1" w:lastColumn="0" w:noHBand="1" w:noVBand="1"/>
      </w:tblPr>
      <w:tblGrid>
        <w:gridCol w:w="3145"/>
        <w:gridCol w:w="6859"/>
      </w:tblGrid>
      <w:tr w:rsidR="009009C8" w:rsidRPr="00E91653" w14:paraId="5F07B8DC" w14:textId="77777777" w:rsidTr="00881A26">
        <w:trPr>
          <w:trHeight w:val="300"/>
        </w:trPr>
        <w:tc>
          <w:tcPr>
            <w:cnfStyle w:val="001000000000" w:firstRow="0" w:lastRow="0" w:firstColumn="1" w:lastColumn="0" w:oddVBand="0" w:evenVBand="0" w:oddHBand="0" w:evenHBand="0" w:firstRowFirstColumn="0" w:firstRowLastColumn="0" w:lastRowFirstColumn="0" w:lastRowLastColumn="0"/>
            <w:tcW w:w="10004" w:type="dxa"/>
            <w:gridSpan w:val="2"/>
            <w:shd w:val="clear" w:color="auto" w:fill="DBE5F1"/>
            <w:tcMar>
              <w:left w:w="105" w:type="dxa"/>
              <w:right w:w="105" w:type="dxa"/>
            </w:tcMar>
          </w:tcPr>
          <w:p w14:paraId="4D981919" w14:textId="77777777" w:rsidR="009009C8" w:rsidRPr="00E91653" w:rsidRDefault="009009C8" w:rsidP="00881A26">
            <w:pPr>
              <w:jc w:val="center"/>
              <w:rPr>
                <w:rFonts w:ascii="Roboto" w:eastAsia="Roboto" w:hAnsi="Roboto" w:cs="Roboto"/>
                <w:sz w:val="22"/>
                <w:szCs w:val="22"/>
              </w:rPr>
            </w:pPr>
            <w:r w:rsidRPr="00E91653">
              <w:rPr>
                <w:rFonts w:ascii="Roboto" w:eastAsia="Roboto" w:hAnsi="Roboto" w:cs="Roboto"/>
                <w:sz w:val="22"/>
                <w:szCs w:val="22"/>
              </w:rPr>
              <w:t>ESS MONITORING AT PROJECT IMPLEMENTATION</w:t>
            </w:r>
          </w:p>
        </w:tc>
      </w:tr>
      <w:tr w:rsidR="009009C8" w:rsidRPr="00E91653" w14:paraId="7C3DBECF" w14:textId="77777777" w:rsidTr="00881A26">
        <w:trPr>
          <w:trHeight w:val="300"/>
        </w:trPr>
        <w:tc>
          <w:tcPr>
            <w:cnfStyle w:val="001000000000" w:firstRow="0" w:lastRow="0" w:firstColumn="1" w:lastColumn="0" w:oddVBand="0" w:evenVBand="0" w:oddHBand="0" w:evenHBand="0" w:firstRowFirstColumn="0" w:firstRowLastColumn="0" w:lastRowFirstColumn="0" w:lastRowLastColumn="0"/>
            <w:tcW w:w="3145" w:type="dxa"/>
            <w:shd w:val="clear" w:color="auto" w:fill="DBE5F1"/>
            <w:tcMar>
              <w:left w:w="105" w:type="dxa"/>
              <w:right w:w="105" w:type="dxa"/>
            </w:tcMar>
          </w:tcPr>
          <w:p w14:paraId="464BB586" w14:textId="77777777" w:rsidR="009009C8" w:rsidRPr="00E91653" w:rsidRDefault="009009C8" w:rsidP="00881A26">
            <w:pPr>
              <w:rPr>
                <w:rFonts w:ascii="Roboto" w:eastAsia="Roboto" w:hAnsi="Roboto" w:cs="Roboto"/>
                <w:sz w:val="22"/>
                <w:szCs w:val="22"/>
              </w:rPr>
            </w:pPr>
            <w:r w:rsidRPr="00E91653">
              <w:rPr>
                <w:rFonts w:ascii="Roboto" w:eastAsia="Roboto" w:hAnsi="Roboto" w:cs="Roboto"/>
                <w:sz w:val="22"/>
                <w:szCs w:val="22"/>
              </w:rPr>
              <w:t xml:space="preserve">Is there evidence that the potential emergence of ESS issues was actively </w:t>
            </w:r>
            <w:r w:rsidRPr="00E91653">
              <w:rPr>
                <w:rFonts w:ascii="Roboto" w:eastAsia="Roboto" w:hAnsi="Roboto" w:cs="Roboto"/>
                <w:sz w:val="22"/>
                <w:szCs w:val="22"/>
                <w:u w:val="single"/>
              </w:rPr>
              <w:t>monitored</w:t>
            </w:r>
            <w:r w:rsidRPr="00E91653">
              <w:rPr>
                <w:rFonts w:ascii="Roboto" w:eastAsia="Roboto" w:hAnsi="Roboto" w:cs="Roboto"/>
                <w:sz w:val="22"/>
                <w:szCs w:val="22"/>
              </w:rPr>
              <w:t xml:space="preserve"> during project implementation (Y/N)?</w:t>
            </w:r>
            <w:r w:rsidRPr="00E91653">
              <w:rPr>
                <w:rFonts w:ascii="Roboto" w:eastAsia="Roboto" w:hAnsi="Roboto" w:cs="Roboto"/>
                <w:sz w:val="22"/>
                <w:szCs w:val="22"/>
                <w:vertAlign w:val="superscript"/>
              </w:rPr>
              <w:t xml:space="preserve"> </w:t>
            </w:r>
            <w:r w:rsidRPr="00E91653">
              <w:rPr>
                <w:rFonts w:ascii="Roboto" w:eastAsia="Roboto" w:hAnsi="Roboto" w:cs="Roboto"/>
                <w:color w:val="0070C0"/>
                <w:sz w:val="22"/>
                <w:szCs w:val="22"/>
                <w:vertAlign w:val="superscript"/>
              </w:rPr>
              <w:t>4</w:t>
            </w:r>
            <w:r w:rsidRPr="00E91653">
              <w:rPr>
                <w:rFonts w:ascii="Roboto" w:eastAsia="Calibri" w:hAnsi="Roboto" w:cs="Calibri"/>
                <w:sz w:val="22"/>
                <w:szCs w:val="22"/>
                <w:vertAlign w:val="superscript"/>
              </w:rPr>
              <w:t xml:space="preserve"> </w:t>
            </w:r>
            <w:r w:rsidRPr="00E91653">
              <w:rPr>
                <w:rFonts w:ascii="Roboto" w:eastAsia="Roboto" w:hAnsi="Roboto" w:cs="Roboto"/>
                <w:sz w:val="22"/>
                <w:szCs w:val="22"/>
              </w:rPr>
              <w:t>(If yes, briefly describe)</w:t>
            </w:r>
          </w:p>
        </w:tc>
        <w:tc>
          <w:tcPr>
            <w:tcW w:w="6859" w:type="dxa"/>
            <w:tcMar>
              <w:left w:w="105" w:type="dxa"/>
              <w:right w:w="105" w:type="dxa"/>
            </w:tcMar>
          </w:tcPr>
          <w:p w14:paraId="617FBB35" w14:textId="421CF690" w:rsidR="009009C8" w:rsidRPr="00E91653" w:rsidRDefault="0007552E" w:rsidP="00881A26">
            <w:pPr>
              <w:ind w:left="10"/>
              <w:jc w:val="both"/>
              <w:cnfStyle w:val="000000000000" w:firstRow="0" w:lastRow="0" w:firstColumn="0" w:lastColumn="0" w:oddVBand="0" w:evenVBand="0" w:oddHBand="0" w:evenHBand="0" w:firstRowFirstColumn="0" w:firstRowLastColumn="0" w:lastRowFirstColumn="0" w:lastRowLastColumn="0"/>
              <w:rPr>
                <w:rFonts w:ascii="Roboto" w:eastAsia="Roboto" w:hAnsi="Roboto" w:cs="Roboto"/>
                <w:sz w:val="22"/>
                <w:szCs w:val="22"/>
              </w:rPr>
            </w:pPr>
            <w:r w:rsidRPr="00E91653">
              <w:rPr>
                <w:rFonts w:ascii="Roboto" w:eastAsia="Roboto" w:hAnsi="Roboto" w:cs="Roboto"/>
                <w:b/>
                <w:bCs/>
                <w:sz w:val="22"/>
                <w:szCs w:val="22"/>
              </w:rPr>
              <w:t>Yes.</w:t>
            </w:r>
            <w:r w:rsidRPr="00E91653">
              <w:rPr>
                <w:rFonts w:ascii="Roboto" w:eastAsia="Roboto" w:hAnsi="Roboto" w:cs="Roboto"/>
                <w:sz w:val="22"/>
                <w:szCs w:val="22"/>
              </w:rPr>
              <w:t xml:space="preserve"> Safeguards monitoring integrated into quarterly and annual reports. Each field activity undergoes screening via NEMA’s E&amp;S Checklist. UNCST applies ethics compliance review to all research permits. Field missions (Aug 2025) verified safe community engagement and gender balance.</w:t>
            </w:r>
          </w:p>
        </w:tc>
      </w:tr>
      <w:tr w:rsidR="009009C8" w:rsidRPr="00E91653" w14:paraId="4E573AB7" w14:textId="77777777" w:rsidTr="00881A26">
        <w:trPr>
          <w:trHeight w:val="300"/>
        </w:trPr>
        <w:tc>
          <w:tcPr>
            <w:cnfStyle w:val="001000000000" w:firstRow="0" w:lastRow="0" w:firstColumn="1" w:lastColumn="0" w:oddVBand="0" w:evenVBand="0" w:oddHBand="0" w:evenHBand="0" w:firstRowFirstColumn="0" w:firstRowLastColumn="0" w:lastRowFirstColumn="0" w:lastRowLastColumn="0"/>
            <w:tcW w:w="3145" w:type="dxa"/>
            <w:shd w:val="clear" w:color="auto" w:fill="DBE5F1"/>
            <w:tcMar>
              <w:left w:w="105" w:type="dxa"/>
              <w:right w:w="105" w:type="dxa"/>
            </w:tcMar>
          </w:tcPr>
          <w:p w14:paraId="67CE143E" w14:textId="77777777" w:rsidR="009009C8" w:rsidRPr="00E91653" w:rsidRDefault="009009C8" w:rsidP="00881A26">
            <w:pPr>
              <w:rPr>
                <w:rFonts w:ascii="Roboto" w:eastAsia="Roboto" w:hAnsi="Roboto" w:cs="Roboto"/>
                <w:sz w:val="22"/>
                <w:szCs w:val="22"/>
              </w:rPr>
            </w:pPr>
            <w:r w:rsidRPr="00E91653">
              <w:rPr>
                <w:rFonts w:ascii="Roboto" w:eastAsia="Roboto" w:hAnsi="Roboto" w:cs="Roboto"/>
                <w:sz w:val="22"/>
                <w:szCs w:val="22"/>
              </w:rPr>
              <w:t>Is there a justification for the absence of ESS monitoring (Y/N)? (If yes, briefly describe</w:t>
            </w:r>
            <w:r w:rsidRPr="00E91653">
              <w:rPr>
                <w:rFonts w:ascii="Roboto" w:eastAsia="Roboto" w:hAnsi="Roboto" w:cs="Roboto"/>
                <w:sz w:val="22"/>
                <w:szCs w:val="22"/>
                <w:vertAlign w:val="superscript"/>
              </w:rPr>
              <w:t>5</w:t>
            </w:r>
            <w:r w:rsidRPr="00E91653">
              <w:rPr>
                <w:rFonts w:ascii="Roboto" w:eastAsia="Roboto" w:hAnsi="Roboto" w:cs="Roboto"/>
                <w:sz w:val="22"/>
                <w:szCs w:val="22"/>
              </w:rPr>
              <w:t xml:space="preserve">) </w:t>
            </w:r>
          </w:p>
        </w:tc>
        <w:tc>
          <w:tcPr>
            <w:tcW w:w="6859" w:type="dxa"/>
            <w:tcMar>
              <w:left w:w="105" w:type="dxa"/>
              <w:right w:w="105" w:type="dxa"/>
            </w:tcMar>
          </w:tcPr>
          <w:p w14:paraId="67EB70E7" w14:textId="642FD60B" w:rsidR="009009C8" w:rsidRPr="00E91653" w:rsidRDefault="0007552E" w:rsidP="00881A26">
            <w:pPr>
              <w:ind w:left="10"/>
              <w:jc w:val="both"/>
              <w:cnfStyle w:val="000000000000" w:firstRow="0" w:lastRow="0" w:firstColumn="0" w:lastColumn="0" w:oddVBand="0" w:evenVBand="0" w:oddHBand="0" w:evenHBand="0" w:firstRowFirstColumn="0" w:firstRowLastColumn="0" w:lastRowFirstColumn="0" w:lastRowLastColumn="0"/>
              <w:rPr>
                <w:rFonts w:ascii="Roboto" w:eastAsia="Roboto" w:hAnsi="Roboto" w:cs="Roboto"/>
                <w:sz w:val="22"/>
                <w:szCs w:val="22"/>
              </w:rPr>
            </w:pPr>
            <w:r w:rsidRPr="00E91653">
              <w:rPr>
                <w:rFonts w:ascii="Roboto" w:eastAsia="Roboto" w:hAnsi="Roboto" w:cs="Roboto"/>
                <w:b/>
                <w:bCs/>
                <w:sz w:val="22"/>
                <w:szCs w:val="22"/>
              </w:rPr>
              <w:t>No</w:t>
            </w:r>
            <w:r w:rsidRPr="00E91653">
              <w:rPr>
                <w:rFonts w:ascii="Roboto" w:eastAsia="Roboto" w:hAnsi="Roboto" w:cs="Roboto"/>
                <w:sz w:val="22"/>
                <w:szCs w:val="22"/>
              </w:rPr>
              <w:t xml:space="preserve">. Monitoring evidenced in all active sites. UNEP’s Task Manager reviewed ESS adherence </w:t>
            </w:r>
            <w:r w:rsidRPr="00EA017C">
              <w:rPr>
                <w:rFonts w:ascii="Roboto" w:eastAsia="Roboto" w:hAnsi="Roboto" w:cs="Roboto"/>
                <w:sz w:val="22"/>
                <w:szCs w:val="22"/>
              </w:rPr>
              <w:t xml:space="preserve">through </w:t>
            </w:r>
            <w:r w:rsidR="00F34B07" w:rsidRPr="00EA017C">
              <w:rPr>
                <w:rFonts w:ascii="Roboto" w:eastAsia="Roboto" w:hAnsi="Roboto" w:cs="Roboto"/>
                <w:sz w:val="22"/>
                <w:szCs w:val="22"/>
              </w:rPr>
              <w:t>PIR reports</w:t>
            </w:r>
            <w:r w:rsidRPr="00EA017C">
              <w:rPr>
                <w:rFonts w:ascii="Roboto" w:eastAsia="Roboto" w:hAnsi="Roboto" w:cs="Roboto"/>
                <w:sz w:val="22"/>
                <w:szCs w:val="22"/>
              </w:rPr>
              <w:t>.</w:t>
            </w:r>
          </w:p>
        </w:tc>
      </w:tr>
    </w:tbl>
    <w:p w14:paraId="654A9E1B" w14:textId="77777777" w:rsidR="0007552E" w:rsidRPr="00E91653" w:rsidRDefault="0007552E" w:rsidP="00881A26">
      <w:pPr>
        <w:rPr>
          <w:rFonts w:ascii="Roboto" w:eastAsia="Roboto" w:hAnsi="Roboto" w:cs="Roboto"/>
          <w:color w:val="000000"/>
          <w:sz w:val="22"/>
          <w:szCs w:val="22"/>
        </w:rPr>
      </w:pPr>
    </w:p>
    <w:tbl>
      <w:tblPr>
        <w:tblStyle w:val="GridTable4-Accent51"/>
        <w:tblW w:w="10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80" w:firstRow="0" w:lastRow="0" w:firstColumn="1" w:lastColumn="0" w:noHBand="1" w:noVBand="1"/>
      </w:tblPr>
      <w:tblGrid>
        <w:gridCol w:w="3145"/>
        <w:gridCol w:w="6859"/>
      </w:tblGrid>
      <w:tr w:rsidR="009009C8" w:rsidRPr="00E91653" w14:paraId="1441D5B1" w14:textId="77777777" w:rsidTr="00881A26">
        <w:trPr>
          <w:trHeight w:val="300"/>
        </w:trPr>
        <w:tc>
          <w:tcPr>
            <w:cnfStyle w:val="001000000000" w:firstRow="0" w:lastRow="0" w:firstColumn="1" w:lastColumn="0" w:oddVBand="0" w:evenVBand="0" w:oddHBand="0" w:evenHBand="0" w:firstRowFirstColumn="0" w:firstRowLastColumn="0" w:lastRowFirstColumn="0" w:lastRowLastColumn="0"/>
            <w:tcW w:w="10004" w:type="dxa"/>
            <w:gridSpan w:val="2"/>
            <w:shd w:val="clear" w:color="auto" w:fill="DBE5F1"/>
            <w:tcMar>
              <w:left w:w="105" w:type="dxa"/>
              <w:right w:w="105" w:type="dxa"/>
            </w:tcMar>
          </w:tcPr>
          <w:p w14:paraId="1FF1A489" w14:textId="77777777" w:rsidR="009009C8" w:rsidRPr="00E91653" w:rsidRDefault="009009C8" w:rsidP="00881A26">
            <w:pPr>
              <w:jc w:val="center"/>
              <w:rPr>
                <w:rFonts w:ascii="Roboto" w:eastAsia="Roboto" w:hAnsi="Roboto" w:cs="Roboto"/>
                <w:sz w:val="22"/>
                <w:szCs w:val="22"/>
              </w:rPr>
            </w:pPr>
            <w:r w:rsidRPr="00E91653">
              <w:rPr>
                <w:rFonts w:ascii="Roboto" w:eastAsia="Roboto" w:hAnsi="Roboto" w:cs="Roboto"/>
                <w:sz w:val="22"/>
                <w:szCs w:val="22"/>
              </w:rPr>
              <w:t>MANAGEMENT RESPONSIVENESS DURING PROJECT IMPLEMENTATION</w:t>
            </w:r>
          </w:p>
        </w:tc>
      </w:tr>
      <w:tr w:rsidR="009009C8" w:rsidRPr="00E91653" w14:paraId="05EF7146" w14:textId="77777777" w:rsidTr="00881A26">
        <w:trPr>
          <w:trHeight w:val="300"/>
        </w:trPr>
        <w:tc>
          <w:tcPr>
            <w:cnfStyle w:val="001000000000" w:firstRow="0" w:lastRow="0" w:firstColumn="1" w:lastColumn="0" w:oddVBand="0" w:evenVBand="0" w:oddHBand="0" w:evenHBand="0" w:firstRowFirstColumn="0" w:firstRowLastColumn="0" w:lastRowFirstColumn="0" w:lastRowLastColumn="0"/>
            <w:tcW w:w="3145" w:type="dxa"/>
            <w:shd w:val="clear" w:color="auto" w:fill="DBE5F1"/>
            <w:tcMar>
              <w:left w:w="105" w:type="dxa"/>
              <w:right w:w="105" w:type="dxa"/>
            </w:tcMar>
          </w:tcPr>
          <w:p w14:paraId="3CAFAA70" w14:textId="77777777" w:rsidR="009009C8" w:rsidRPr="00E91653" w:rsidRDefault="009009C8" w:rsidP="00881A26">
            <w:pPr>
              <w:rPr>
                <w:rFonts w:ascii="Roboto" w:eastAsia="Roboto" w:hAnsi="Roboto" w:cs="Roboto"/>
                <w:sz w:val="22"/>
                <w:szCs w:val="22"/>
              </w:rPr>
            </w:pPr>
            <w:r w:rsidRPr="00E91653">
              <w:rPr>
                <w:rFonts w:ascii="Roboto" w:eastAsia="Roboto" w:hAnsi="Roboto" w:cs="Roboto"/>
                <w:sz w:val="22"/>
                <w:szCs w:val="22"/>
              </w:rPr>
              <w:t xml:space="preserve">Identify the ESS issues/events </w:t>
            </w:r>
            <w:r w:rsidRPr="00E91653">
              <w:rPr>
                <w:rFonts w:ascii="Roboto" w:eastAsia="Roboto" w:hAnsi="Roboto" w:cs="Roboto"/>
                <w:sz w:val="22"/>
                <w:szCs w:val="22"/>
                <w:u w:val="single"/>
              </w:rPr>
              <w:t xml:space="preserve">triggered </w:t>
            </w:r>
            <w:r w:rsidRPr="00E91653">
              <w:rPr>
                <w:rFonts w:ascii="Roboto" w:eastAsia="Roboto" w:hAnsi="Roboto" w:cs="Roboto"/>
                <w:color w:val="0070C0"/>
                <w:sz w:val="22"/>
                <w:szCs w:val="22"/>
                <w:vertAlign w:val="superscript"/>
              </w:rPr>
              <w:t>6</w:t>
            </w:r>
            <w:r w:rsidRPr="00E91653">
              <w:rPr>
                <w:rFonts w:ascii="Roboto" w:eastAsia="Roboto" w:hAnsi="Roboto" w:cs="Roboto"/>
                <w:sz w:val="22"/>
                <w:szCs w:val="22"/>
              </w:rPr>
              <w:t xml:space="preserve"> by the project.</w:t>
            </w:r>
            <w:r w:rsidRPr="00E91653">
              <w:rPr>
                <w:rFonts w:ascii="Roboto" w:eastAsia="Roboto" w:hAnsi="Roboto" w:cs="Roboto"/>
                <w:color w:val="0070C0"/>
                <w:sz w:val="22"/>
                <w:szCs w:val="22"/>
                <w:vertAlign w:val="superscript"/>
              </w:rPr>
              <w:t>7</w:t>
            </w:r>
          </w:p>
        </w:tc>
        <w:tc>
          <w:tcPr>
            <w:tcW w:w="6859" w:type="dxa"/>
            <w:tcMar>
              <w:left w:w="105" w:type="dxa"/>
              <w:right w:w="105" w:type="dxa"/>
            </w:tcMar>
          </w:tcPr>
          <w:p w14:paraId="29949E04" w14:textId="77777777" w:rsidR="009009C8" w:rsidRPr="00E91653" w:rsidRDefault="00796639" w:rsidP="00DC08E0">
            <w:pPr>
              <w:pStyle w:val="ListParagraph"/>
              <w:numPr>
                <w:ilvl w:val="0"/>
                <w:numId w:val="32"/>
              </w:numPr>
              <w:ind w:left="190" w:hanging="270"/>
              <w:cnfStyle w:val="000000000000" w:firstRow="0" w:lastRow="0" w:firstColumn="0" w:lastColumn="0" w:oddVBand="0" w:evenVBand="0" w:oddHBand="0" w:evenHBand="0" w:firstRowFirstColumn="0" w:firstRowLastColumn="0" w:lastRowFirstColumn="0" w:lastRowLastColumn="0"/>
              <w:rPr>
                <w:rFonts w:ascii="Roboto" w:eastAsia="Roboto" w:hAnsi="Roboto" w:cs="Roboto"/>
                <w:sz w:val="22"/>
                <w:szCs w:val="22"/>
              </w:rPr>
            </w:pPr>
            <w:r w:rsidRPr="00E91653">
              <w:rPr>
                <w:rFonts w:ascii="Roboto" w:eastAsia="Roboto" w:hAnsi="Roboto" w:cs="Roboto"/>
                <w:sz w:val="22"/>
                <w:szCs w:val="22"/>
              </w:rPr>
              <w:t>Engagement with Indigenous Communities (Batwa &amp; Karamojong)</w:t>
            </w:r>
          </w:p>
          <w:p w14:paraId="1DD1A67C" w14:textId="77777777" w:rsidR="00796639" w:rsidRPr="00E91653" w:rsidRDefault="00796639" w:rsidP="00DC08E0">
            <w:pPr>
              <w:pStyle w:val="ListParagraph"/>
              <w:numPr>
                <w:ilvl w:val="0"/>
                <w:numId w:val="32"/>
              </w:numPr>
              <w:ind w:left="190" w:hanging="270"/>
              <w:cnfStyle w:val="000000000000" w:firstRow="0" w:lastRow="0" w:firstColumn="0" w:lastColumn="0" w:oddVBand="0" w:evenVBand="0" w:oddHBand="0" w:evenHBand="0" w:firstRowFirstColumn="0" w:firstRowLastColumn="0" w:lastRowFirstColumn="0" w:lastRowLastColumn="0"/>
              <w:rPr>
                <w:rFonts w:ascii="Roboto" w:eastAsia="Roboto" w:hAnsi="Roboto" w:cs="Roboto"/>
                <w:sz w:val="22"/>
                <w:szCs w:val="22"/>
              </w:rPr>
            </w:pPr>
            <w:r w:rsidRPr="00E91653">
              <w:rPr>
                <w:rFonts w:ascii="Roboto" w:eastAsia="Roboto" w:hAnsi="Roboto" w:cs="Roboto"/>
                <w:sz w:val="22"/>
                <w:szCs w:val="22"/>
              </w:rPr>
              <w:t>Collection and Documentation of Traditional Knowledge (ABS Pilots)</w:t>
            </w:r>
          </w:p>
          <w:p w14:paraId="72F1FC81" w14:textId="77777777" w:rsidR="00796639" w:rsidRPr="00E91653" w:rsidRDefault="00796639" w:rsidP="00DC08E0">
            <w:pPr>
              <w:pStyle w:val="ListParagraph"/>
              <w:numPr>
                <w:ilvl w:val="0"/>
                <w:numId w:val="32"/>
              </w:numPr>
              <w:ind w:left="190" w:hanging="270"/>
              <w:cnfStyle w:val="000000000000" w:firstRow="0" w:lastRow="0" w:firstColumn="0" w:lastColumn="0" w:oddVBand="0" w:evenVBand="0" w:oddHBand="0" w:evenHBand="0" w:firstRowFirstColumn="0" w:firstRowLastColumn="0" w:lastRowFirstColumn="0" w:lastRowLastColumn="0"/>
              <w:rPr>
                <w:rFonts w:ascii="Roboto" w:eastAsia="Roboto" w:hAnsi="Roboto" w:cs="Roboto"/>
                <w:sz w:val="22"/>
                <w:szCs w:val="22"/>
              </w:rPr>
            </w:pPr>
            <w:r w:rsidRPr="00E91653">
              <w:rPr>
                <w:rFonts w:ascii="Roboto" w:eastAsia="Roboto" w:hAnsi="Roboto" w:cs="Roboto"/>
                <w:sz w:val="22"/>
                <w:szCs w:val="22"/>
              </w:rPr>
              <w:t>Gender Participation and Youth Inclusion</w:t>
            </w:r>
          </w:p>
          <w:p w14:paraId="3A2A5AF0" w14:textId="2E55A3F8" w:rsidR="00796639" w:rsidRPr="00E91653" w:rsidRDefault="00796639" w:rsidP="00DC08E0">
            <w:pPr>
              <w:pStyle w:val="ListParagraph"/>
              <w:numPr>
                <w:ilvl w:val="0"/>
                <w:numId w:val="32"/>
              </w:numPr>
              <w:ind w:left="190" w:hanging="270"/>
              <w:cnfStyle w:val="000000000000" w:firstRow="0" w:lastRow="0" w:firstColumn="0" w:lastColumn="0" w:oddVBand="0" w:evenVBand="0" w:oddHBand="0" w:evenHBand="0" w:firstRowFirstColumn="0" w:firstRowLastColumn="0" w:lastRowFirstColumn="0" w:lastRowLastColumn="0"/>
              <w:rPr>
                <w:rFonts w:ascii="Roboto" w:eastAsia="Roboto" w:hAnsi="Roboto" w:cs="Roboto"/>
                <w:sz w:val="22"/>
                <w:szCs w:val="22"/>
              </w:rPr>
            </w:pPr>
            <w:r w:rsidRPr="00E91653">
              <w:rPr>
                <w:rFonts w:ascii="Roboto" w:eastAsia="Roboto" w:hAnsi="Roboto" w:cs="Roboto"/>
                <w:sz w:val="22"/>
                <w:szCs w:val="22"/>
              </w:rPr>
              <w:t>COVID-19 Health Risks</w:t>
            </w:r>
          </w:p>
        </w:tc>
      </w:tr>
      <w:tr w:rsidR="009009C8" w:rsidRPr="00E91653" w14:paraId="575702AE" w14:textId="77777777" w:rsidTr="00881A26">
        <w:trPr>
          <w:trHeight w:val="300"/>
        </w:trPr>
        <w:tc>
          <w:tcPr>
            <w:cnfStyle w:val="001000000000" w:firstRow="0" w:lastRow="0" w:firstColumn="1" w:lastColumn="0" w:oddVBand="0" w:evenVBand="0" w:oddHBand="0" w:evenHBand="0" w:firstRowFirstColumn="0" w:firstRowLastColumn="0" w:lastRowFirstColumn="0" w:lastRowLastColumn="0"/>
            <w:tcW w:w="3145" w:type="dxa"/>
            <w:shd w:val="clear" w:color="auto" w:fill="DBE5F1"/>
            <w:tcMar>
              <w:left w:w="105" w:type="dxa"/>
              <w:right w:w="105" w:type="dxa"/>
            </w:tcMar>
          </w:tcPr>
          <w:p w14:paraId="4DD933DD" w14:textId="77777777" w:rsidR="009009C8" w:rsidRPr="00E91653" w:rsidRDefault="009009C8" w:rsidP="00881A26">
            <w:pPr>
              <w:rPr>
                <w:rFonts w:ascii="Roboto" w:eastAsia="Roboto" w:hAnsi="Roboto" w:cs="Roboto"/>
                <w:sz w:val="22"/>
                <w:szCs w:val="22"/>
              </w:rPr>
            </w:pPr>
            <w:r w:rsidRPr="00E91653">
              <w:rPr>
                <w:rFonts w:ascii="Roboto" w:eastAsia="Roboto" w:hAnsi="Roboto" w:cs="Roboto"/>
                <w:sz w:val="22"/>
                <w:szCs w:val="22"/>
              </w:rPr>
              <w:lastRenderedPageBreak/>
              <w:t xml:space="preserve">Describe </w:t>
            </w:r>
            <w:r w:rsidRPr="00E91653">
              <w:rPr>
                <w:rFonts w:ascii="Roboto" w:eastAsia="Roboto" w:hAnsi="Roboto" w:cs="Roboto"/>
                <w:sz w:val="22"/>
                <w:szCs w:val="22"/>
                <w:u w:val="single"/>
              </w:rPr>
              <w:t>consequences</w:t>
            </w:r>
            <w:r w:rsidRPr="00E91653">
              <w:rPr>
                <w:rFonts w:ascii="Roboto" w:eastAsia="Roboto" w:hAnsi="Roboto" w:cs="Roboto"/>
                <w:sz w:val="22"/>
                <w:szCs w:val="22"/>
              </w:rPr>
              <w:t xml:space="preserve"> of ESS issues/events during project implementation.</w:t>
            </w:r>
          </w:p>
        </w:tc>
        <w:tc>
          <w:tcPr>
            <w:tcW w:w="6859" w:type="dxa"/>
            <w:tcMar>
              <w:left w:w="105" w:type="dxa"/>
              <w:right w:w="105" w:type="dxa"/>
            </w:tcMar>
          </w:tcPr>
          <w:p w14:paraId="67440671" w14:textId="77777777" w:rsidR="009009C8" w:rsidRPr="00E91653" w:rsidRDefault="00796639" w:rsidP="00DC08E0">
            <w:pPr>
              <w:pStyle w:val="ListParagraph"/>
              <w:numPr>
                <w:ilvl w:val="0"/>
                <w:numId w:val="33"/>
              </w:numPr>
              <w:ind w:left="190" w:hanging="270"/>
              <w:cnfStyle w:val="000000000000" w:firstRow="0" w:lastRow="0" w:firstColumn="0" w:lastColumn="0" w:oddVBand="0" w:evenVBand="0" w:oddHBand="0" w:evenHBand="0" w:firstRowFirstColumn="0" w:firstRowLastColumn="0" w:lastRowFirstColumn="0" w:lastRowLastColumn="0"/>
              <w:rPr>
                <w:rFonts w:ascii="Roboto" w:eastAsia="Roboto" w:hAnsi="Roboto" w:cs="Roboto"/>
                <w:sz w:val="22"/>
                <w:szCs w:val="22"/>
              </w:rPr>
            </w:pPr>
            <w:r w:rsidRPr="00E91653">
              <w:rPr>
                <w:rFonts w:ascii="Roboto" w:eastAsia="Roboto" w:hAnsi="Roboto" w:cs="Roboto"/>
                <w:sz w:val="22"/>
                <w:szCs w:val="22"/>
              </w:rPr>
              <w:t>Potential cultural-heritage and participation risks due to language and literacy barriers.</w:t>
            </w:r>
          </w:p>
          <w:p w14:paraId="4A68EAAD" w14:textId="77777777" w:rsidR="00796639" w:rsidRPr="00E91653" w:rsidRDefault="00796639" w:rsidP="00DC08E0">
            <w:pPr>
              <w:pStyle w:val="ListParagraph"/>
              <w:numPr>
                <w:ilvl w:val="0"/>
                <w:numId w:val="33"/>
              </w:numPr>
              <w:ind w:left="190" w:hanging="270"/>
              <w:cnfStyle w:val="000000000000" w:firstRow="0" w:lastRow="0" w:firstColumn="0" w:lastColumn="0" w:oddVBand="0" w:evenVBand="0" w:oddHBand="0" w:evenHBand="0" w:firstRowFirstColumn="0" w:firstRowLastColumn="0" w:lastRowFirstColumn="0" w:lastRowLastColumn="0"/>
              <w:rPr>
                <w:rFonts w:ascii="Roboto" w:eastAsia="Roboto" w:hAnsi="Roboto" w:cs="Roboto"/>
                <w:sz w:val="22"/>
                <w:szCs w:val="22"/>
              </w:rPr>
            </w:pPr>
            <w:r w:rsidRPr="00E91653">
              <w:rPr>
                <w:rFonts w:ascii="Roboto" w:eastAsia="Roboto" w:hAnsi="Roboto" w:cs="Roboto"/>
                <w:sz w:val="22"/>
                <w:szCs w:val="22"/>
              </w:rPr>
              <w:t>Risk of misuse or non-attribution of community knowledge.</w:t>
            </w:r>
          </w:p>
          <w:p w14:paraId="21781BB5" w14:textId="77777777" w:rsidR="002C1423" w:rsidRPr="00E91653" w:rsidRDefault="002C1423" w:rsidP="00DC08E0">
            <w:pPr>
              <w:pStyle w:val="ListParagraph"/>
              <w:numPr>
                <w:ilvl w:val="0"/>
                <w:numId w:val="33"/>
              </w:numPr>
              <w:ind w:left="190" w:hanging="270"/>
              <w:cnfStyle w:val="000000000000" w:firstRow="0" w:lastRow="0" w:firstColumn="0" w:lastColumn="0" w:oddVBand="0" w:evenVBand="0" w:oddHBand="0" w:evenHBand="0" w:firstRowFirstColumn="0" w:firstRowLastColumn="0" w:lastRowFirstColumn="0" w:lastRowLastColumn="0"/>
              <w:rPr>
                <w:rFonts w:ascii="Roboto" w:eastAsia="Roboto" w:hAnsi="Roboto" w:cs="Roboto"/>
                <w:sz w:val="22"/>
                <w:szCs w:val="22"/>
              </w:rPr>
            </w:pPr>
            <w:r w:rsidRPr="00E91653">
              <w:rPr>
                <w:rFonts w:ascii="Roboto" w:eastAsia="Roboto" w:hAnsi="Roboto" w:cs="Roboto"/>
                <w:sz w:val="22"/>
                <w:szCs w:val="22"/>
              </w:rPr>
              <w:t>Under-representation of youth and PWDs in early training cycles.</w:t>
            </w:r>
          </w:p>
          <w:p w14:paraId="20A79049" w14:textId="4D2434ED" w:rsidR="002C1423" w:rsidRPr="00E91653" w:rsidRDefault="002C1423" w:rsidP="00DC08E0">
            <w:pPr>
              <w:pStyle w:val="ListParagraph"/>
              <w:numPr>
                <w:ilvl w:val="0"/>
                <w:numId w:val="33"/>
              </w:numPr>
              <w:ind w:left="190" w:hanging="270"/>
              <w:cnfStyle w:val="000000000000" w:firstRow="0" w:lastRow="0" w:firstColumn="0" w:lastColumn="0" w:oddVBand="0" w:evenVBand="0" w:oddHBand="0" w:evenHBand="0" w:firstRowFirstColumn="0" w:firstRowLastColumn="0" w:lastRowFirstColumn="0" w:lastRowLastColumn="0"/>
              <w:rPr>
                <w:rFonts w:ascii="Roboto" w:eastAsia="Roboto" w:hAnsi="Roboto" w:cs="Roboto"/>
                <w:sz w:val="22"/>
                <w:szCs w:val="22"/>
              </w:rPr>
            </w:pPr>
            <w:r w:rsidRPr="00E91653">
              <w:rPr>
                <w:rFonts w:ascii="Roboto" w:eastAsia="Roboto" w:hAnsi="Roboto" w:cs="Roboto"/>
                <w:sz w:val="22"/>
                <w:szCs w:val="22"/>
              </w:rPr>
              <w:t>Early restrictions (2021–2022) affected training and consultations.</w:t>
            </w:r>
          </w:p>
        </w:tc>
      </w:tr>
      <w:tr w:rsidR="009009C8" w:rsidRPr="00E91653" w14:paraId="0F199F53" w14:textId="77777777" w:rsidTr="00881A26">
        <w:trPr>
          <w:trHeight w:val="300"/>
        </w:trPr>
        <w:tc>
          <w:tcPr>
            <w:cnfStyle w:val="001000000000" w:firstRow="0" w:lastRow="0" w:firstColumn="1" w:lastColumn="0" w:oddVBand="0" w:evenVBand="0" w:oddHBand="0" w:evenHBand="0" w:firstRowFirstColumn="0" w:firstRowLastColumn="0" w:lastRowFirstColumn="0" w:lastRowLastColumn="0"/>
            <w:tcW w:w="3145" w:type="dxa"/>
            <w:shd w:val="clear" w:color="auto" w:fill="DBE5F1"/>
            <w:tcMar>
              <w:left w:w="105" w:type="dxa"/>
              <w:right w:w="105" w:type="dxa"/>
            </w:tcMar>
          </w:tcPr>
          <w:p w14:paraId="400EB5F6" w14:textId="77777777" w:rsidR="009009C8" w:rsidRPr="00E91653" w:rsidRDefault="009009C8" w:rsidP="00881A26">
            <w:pPr>
              <w:rPr>
                <w:rFonts w:ascii="Roboto" w:eastAsia="Roboto" w:hAnsi="Roboto" w:cs="Roboto"/>
                <w:sz w:val="22"/>
                <w:szCs w:val="22"/>
              </w:rPr>
            </w:pPr>
            <w:r w:rsidRPr="00E91653">
              <w:rPr>
                <w:rFonts w:ascii="Roboto" w:eastAsia="Roboto" w:hAnsi="Roboto" w:cs="Roboto"/>
                <w:sz w:val="22"/>
                <w:szCs w:val="22"/>
              </w:rPr>
              <w:t>Describe the management response and identify supporting documentation.</w:t>
            </w:r>
            <w:r w:rsidRPr="00E91653">
              <w:rPr>
                <w:rFonts w:ascii="Roboto" w:eastAsia="Roboto" w:hAnsi="Roboto" w:cs="Roboto"/>
                <w:color w:val="0070C0"/>
                <w:sz w:val="22"/>
                <w:szCs w:val="22"/>
                <w:vertAlign w:val="superscript"/>
              </w:rPr>
              <w:t xml:space="preserve"> 8,</w:t>
            </w:r>
            <w:r w:rsidRPr="00E91653">
              <w:rPr>
                <w:rFonts w:ascii="Roboto" w:eastAsia="Roboto" w:hAnsi="Roboto" w:cs="Roboto"/>
                <w:sz w:val="22"/>
                <w:szCs w:val="22"/>
              </w:rPr>
              <w:t xml:space="preserve"> </w:t>
            </w:r>
            <w:r w:rsidRPr="00E91653">
              <w:rPr>
                <w:rFonts w:ascii="Roboto" w:eastAsia="Roboto" w:hAnsi="Roboto" w:cs="Roboto"/>
                <w:color w:val="0070C0"/>
                <w:sz w:val="22"/>
                <w:szCs w:val="22"/>
                <w:vertAlign w:val="superscript"/>
              </w:rPr>
              <w:t>9</w:t>
            </w:r>
          </w:p>
        </w:tc>
        <w:tc>
          <w:tcPr>
            <w:tcW w:w="6859" w:type="dxa"/>
            <w:tcMar>
              <w:left w:w="105" w:type="dxa"/>
              <w:right w:w="105" w:type="dxa"/>
            </w:tcMar>
          </w:tcPr>
          <w:p w14:paraId="698A1E8A" w14:textId="77777777" w:rsidR="009009C8" w:rsidRPr="00E91653" w:rsidRDefault="002C1423" w:rsidP="00DC08E0">
            <w:pPr>
              <w:pStyle w:val="ListParagraph"/>
              <w:numPr>
                <w:ilvl w:val="0"/>
                <w:numId w:val="34"/>
              </w:numPr>
              <w:ind w:left="190" w:hanging="270"/>
              <w:cnfStyle w:val="000000000000" w:firstRow="0" w:lastRow="0" w:firstColumn="0" w:lastColumn="0" w:oddVBand="0" w:evenVBand="0" w:oddHBand="0" w:evenHBand="0" w:firstRowFirstColumn="0" w:firstRowLastColumn="0" w:lastRowFirstColumn="0" w:lastRowLastColumn="0"/>
              <w:rPr>
                <w:rFonts w:ascii="Roboto" w:eastAsia="Roboto" w:hAnsi="Roboto" w:cs="Roboto"/>
                <w:sz w:val="22"/>
                <w:szCs w:val="22"/>
              </w:rPr>
            </w:pPr>
            <w:r w:rsidRPr="00E91653">
              <w:rPr>
                <w:rFonts w:ascii="Roboto" w:eastAsia="Roboto" w:hAnsi="Roboto" w:cs="Roboto"/>
                <w:sz w:val="22"/>
                <w:szCs w:val="22"/>
              </w:rPr>
              <w:t>Local interpreters and cultural focal persons engaged; community protocols translated; prior informed consent forms signed. (Field reports Aug 2025; UOBDU/KWCG records)</w:t>
            </w:r>
          </w:p>
          <w:p w14:paraId="1CC312F0" w14:textId="77777777" w:rsidR="002C1423" w:rsidRPr="00E91653" w:rsidRDefault="002C1423" w:rsidP="00DC08E0">
            <w:pPr>
              <w:pStyle w:val="ListParagraph"/>
              <w:numPr>
                <w:ilvl w:val="0"/>
                <w:numId w:val="34"/>
              </w:numPr>
              <w:ind w:left="190" w:hanging="270"/>
              <w:cnfStyle w:val="000000000000" w:firstRow="0" w:lastRow="0" w:firstColumn="0" w:lastColumn="0" w:oddVBand="0" w:evenVBand="0" w:oddHBand="0" w:evenHBand="0" w:firstRowFirstColumn="0" w:firstRowLastColumn="0" w:lastRowFirstColumn="0" w:lastRowLastColumn="0"/>
              <w:rPr>
                <w:rFonts w:ascii="Roboto" w:eastAsia="Roboto" w:hAnsi="Roboto" w:cs="Roboto"/>
                <w:sz w:val="22"/>
                <w:szCs w:val="22"/>
              </w:rPr>
            </w:pPr>
            <w:r w:rsidRPr="00E91653">
              <w:rPr>
                <w:rFonts w:ascii="Roboto" w:eastAsia="Roboto" w:hAnsi="Roboto" w:cs="Roboto"/>
                <w:sz w:val="22"/>
                <w:szCs w:val="22"/>
              </w:rPr>
              <w:t>Use of community-led TK documentation under PIC and MAT framework; benefit-sharing clauses verified by NEMA Legal Unit.</w:t>
            </w:r>
          </w:p>
          <w:p w14:paraId="5303437C" w14:textId="77777777" w:rsidR="002C1423" w:rsidRPr="00E91653" w:rsidRDefault="002C1423" w:rsidP="00DC08E0">
            <w:pPr>
              <w:pStyle w:val="ListParagraph"/>
              <w:numPr>
                <w:ilvl w:val="0"/>
                <w:numId w:val="34"/>
              </w:numPr>
              <w:ind w:left="190" w:hanging="270"/>
              <w:cnfStyle w:val="000000000000" w:firstRow="0" w:lastRow="0" w:firstColumn="0" w:lastColumn="0" w:oddVBand="0" w:evenVBand="0" w:oddHBand="0" w:evenHBand="0" w:firstRowFirstColumn="0" w:firstRowLastColumn="0" w:lastRowFirstColumn="0" w:lastRowLastColumn="0"/>
              <w:rPr>
                <w:rFonts w:ascii="Roboto" w:eastAsia="Roboto" w:hAnsi="Roboto" w:cs="Roboto"/>
                <w:sz w:val="22"/>
                <w:szCs w:val="22"/>
              </w:rPr>
            </w:pPr>
            <w:r w:rsidRPr="00E91653">
              <w:rPr>
                <w:rFonts w:ascii="Roboto" w:eastAsia="Roboto" w:hAnsi="Roboto" w:cs="Roboto"/>
                <w:sz w:val="22"/>
                <w:szCs w:val="22"/>
              </w:rPr>
              <w:t>Gender Action Plan (2022) implemented; new targets set (≥ 50 % female representation; 20 % youth); adjusted in 2024 workplan.</w:t>
            </w:r>
          </w:p>
          <w:p w14:paraId="0F6775A9" w14:textId="6B7DFD69" w:rsidR="002C1423" w:rsidRPr="00E91653" w:rsidRDefault="002C1423" w:rsidP="00DC08E0">
            <w:pPr>
              <w:pStyle w:val="ListParagraph"/>
              <w:numPr>
                <w:ilvl w:val="0"/>
                <w:numId w:val="34"/>
              </w:numPr>
              <w:ind w:left="190" w:hanging="270"/>
              <w:cnfStyle w:val="000000000000" w:firstRow="0" w:lastRow="0" w:firstColumn="0" w:lastColumn="0" w:oddVBand="0" w:evenVBand="0" w:oddHBand="0" w:evenHBand="0" w:firstRowFirstColumn="0" w:firstRowLastColumn="0" w:lastRowFirstColumn="0" w:lastRowLastColumn="0"/>
              <w:rPr>
                <w:rFonts w:ascii="Roboto" w:eastAsia="Roboto" w:hAnsi="Roboto" w:cs="Roboto"/>
                <w:sz w:val="22"/>
                <w:szCs w:val="22"/>
              </w:rPr>
            </w:pPr>
            <w:r w:rsidRPr="00E91653">
              <w:rPr>
                <w:rFonts w:ascii="Roboto" w:eastAsia="Roboto" w:hAnsi="Roboto" w:cs="Roboto"/>
                <w:sz w:val="22"/>
                <w:szCs w:val="22"/>
              </w:rPr>
              <w:t>Virtual training modules and small-group sessions used; preventive measures implemented.</w:t>
            </w:r>
          </w:p>
        </w:tc>
      </w:tr>
      <w:tr w:rsidR="009009C8" w:rsidRPr="00E91653" w14:paraId="0CEE2A6D" w14:textId="77777777" w:rsidTr="00881A26">
        <w:trPr>
          <w:trHeight w:val="300"/>
        </w:trPr>
        <w:tc>
          <w:tcPr>
            <w:cnfStyle w:val="001000000000" w:firstRow="0" w:lastRow="0" w:firstColumn="1" w:lastColumn="0" w:oddVBand="0" w:evenVBand="0" w:oddHBand="0" w:evenHBand="0" w:firstRowFirstColumn="0" w:firstRowLastColumn="0" w:lastRowFirstColumn="0" w:lastRowLastColumn="0"/>
            <w:tcW w:w="3145" w:type="dxa"/>
            <w:shd w:val="clear" w:color="auto" w:fill="DBE5F1"/>
            <w:tcMar>
              <w:left w:w="105" w:type="dxa"/>
              <w:right w:w="105" w:type="dxa"/>
            </w:tcMar>
          </w:tcPr>
          <w:p w14:paraId="6501FF34" w14:textId="77777777" w:rsidR="009009C8" w:rsidRPr="00E91653" w:rsidRDefault="009009C8" w:rsidP="00881A26">
            <w:pPr>
              <w:rPr>
                <w:rFonts w:ascii="Roboto" w:eastAsia="Roboto" w:hAnsi="Roboto" w:cs="Roboto"/>
                <w:sz w:val="22"/>
                <w:szCs w:val="22"/>
              </w:rPr>
            </w:pPr>
            <w:r w:rsidRPr="00E91653">
              <w:rPr>
                <w:rFonts w:ascii="Roboto" w:eastAsia="Roboto" w:hAnsi="Roboto" w:cs="Roboto"/>
                <w:sz w:val="22"/>
                <w:szCs w:val="22"/>
              </w:rPr>
              <w:t>Were negative ESS effects offset by management response (Y/N)? (If yes, briefly describe)</w:t>
            </w:r>
          </w:p>
        </w:tc>
        <w:tc>
          <w:tcPr>
            <w:tcW w:w="6859" w:type="dxa"/>
            <w:tcMar>
              <w:left w:w="105" w:type="dxa"/>
              <w:right w:w="105" w:type="dxa"/>
            </w:tcMar>
          </w:tcPr>
          <w:p w14:paraId="001538BB" w14:textId="3D8E68E5" w:rsidR="009009C8" w:rsidRPr="00E91653" w:rsidRDefault="002C1423" w:rsidP="00DC08E0">
            <w:pPr>
              <w:pStyle w:val="ListParagraph"/>
              <w:numPr>
                <w:ilvl w:val="0"/>
                <w:numId w:val="35"/>
              </w:numPr>
              <w:ind w:left="190" w:hanging="270"/>
              <w:cnfStyle w:val="000000000000" w:firstRow="0" w:lastRow="0" w:firstColumn="0" w:lastColumn="0" w:oddVBand="0" w:evenVBand="0" w:oddHBand="0" w:evenHBand="0" w:firstRowFirstColumn="0" w:firstRowLastColumn="0" w:lastRowFirstColumn="0" w:lastRowLastColumn="0"/>
              <w:rPr>
                <w:rFonts w:ascii="Roboto" w:eastAsia="Roboto" w:hAnsi="Roboto" w:cs="Roboto"/>
                <w:sz w:val="22"/>
                <w:szCs w:val="22"/>
              </w:rPr>
            </w:pPr>
            <w:r w:rsidRPr="00E91653">
              <w:rPr>
                <w:rFonts w:ascii="Roboto" w:eastAsia="Roboto" w:hAnsi="Roboto" w:cs="Roboto"/>
                <w:b/>
                <w:bCs/>
                <w:sz w:val="22"/>
                <w:szCs w:val="22"/>
              </w:rPr>
              <w:t>Yes</w:t>
            </w:r>
            <w:r w:rsidRPr="00E91653">
              <w:rPr>
                <w:rFonts w:ascii="Roboto" w:eastAsia="Roboto" w:hAnsi="Roboto" w:cs="Roboto"/>
                <w:sz w:val="22"/>
                <w:szCs w:val="22"/>
              </w:rPr>
              <w:t>. Risks mitigated through inclusive facilitation.</w:t>
            </w:r>
          </w:p>
          <w:p w14:paraId="30C52C11" w14:textId="4C721C8F" w:rsidR="002C1423" w:rsidRPr="00E91653" w:rsidRDefault="002C1423" w:rsidP="00DC08E0">
            <w:pPr>
              <w:pStyle w:val="ListParagraph"/>
              <w:numPr>
                <w:ilvl w:val="0"/>
                <w:numId w:val="35"/>
              </w:numPr>
              <w:ind w:left="190" w:hanging="270"/>
              <w:cnfStyle w:val="000000000000" w:firstRow="0" w:lastRow="0" w:firstColumn="0" w:lastColumn="0" w:oddVBand="0" w:evenVBand="0" w:oddHBand="0" w:evenHBand="0" w:firstRowFirstColumn="0" w:firstRowLastColumn="0" w:lastRowFirstColumn="0" w:lastRowLastColumn="0"/>
              <w:rPr>
                <w:rFonts w:ascii="Roboto" w:eastAsia="Roboto" w:hAnsi="Roboto" w:cs="Roboto"/>
                <w:sz w:val="22"/>
                <w:szCs w:val="22"/>
              </w:rPr>
            </w:pPr>
            <w:r w:rsidRPr="00E91653">
              <w:rPr>
                <w:rFonts w:ascii="Roboto" w:eastAsia="Roboto" w:hAnsi="Roboto" w:cs="Roboto"/>
                <w:b/>
                <w:bCs/>
                <w:sz w:val="22"/>
                <w:szCs w:val="22"/>
              </w:rPr>
              <w:t>Yes</w:t>
            </w:r>
            <w:r w:rsidRPr="00E91653">
              <w:rPr>
                <w:rFonts w:ascii="Roboto" w:eastAsia="Roboto" w:hAnsi="Roboto" w:cs="Roboto"/>
                <w:sz w:val="22"/>
                <w:szCs w:val="22"/>
              </w:rPr>
              <w:t>. Legal safeguards applied.</w:t>
            </w:r>
          </w:p>
          <w:p w14:paraId="6314E319" w14:textId="366A3B6D" w:rsidR="002C1423" w:rsidRPr="00E91653" w:rsidRDefault="002C1423" w:rsidP="00DC08E0">
            <w:pPr>
              <w:pStyle w:val="ListParagraph"/>
              <w:numPr>
                <w:ilvl w:val="0"/>
                <w:numId w:val="35"/>
              </w:numPr>
              <w:ind w:left="190" w:hanging="270"/>
              <w:cnfStyle w:val="000000000000" w:firstRow="0" w:lastRow="0" w:firstColumn="0" w:lastColumn="0" w:oddVBand="0" w:evenVBand="0" w:oddHBand="0" w:evenHBand="0" w:firstRowFirstColumn="0" w:firstRowLastColumn="0" w:lastRowFirstColumn="0" w:lastRowLastColumn="0"/>
              <w:rPr>
                <w:rFonts w:ascii="Roboto" w:eastAsia="Roboto" w:hAnsi="Roboto" w:cs="Roboto"/>
                <w:sz w:val="22"/>
                <w:szCs w:val="22"/>
              </w:rPr>
            </w:pPr>
            <w:r w:rsidRPr="00E91653">
              <w:rPr>
                <w:rFonts w:ascii="Roboto" w:eastAsia="Roboto" w:hAnsi="Roboto" w:cs="Roboto"/>
                <w:b/>
                <w:bCs/>
                <w:sz w:val="22"/>
                <w:szCs w:val="22"/>
              </w:rPr>
              <w:t>Yes.</w:t>
            </w:r>
            <w:r w:rsidRPr="00E91653">
              <w:rPr>
                <w:rFonts w:ascii="Roboto" w:eastAsia="Roboto" w:hAnsi="Roboto" w:cs="Roboto"/>
                <w:sz w:val="22"/>
                <w:szCs w:val="22"/>
              </w:rPr>
              <w:t xml:space="preserve"> Participation levels improved to 48% female by mid-2025.</w:t>
            </w:r>
          </w:p>
          <w:p w14:paraId="18A855BE" w14:textId="296C2F95" w:rsidR="002C1423" w:rsidRPr="00E91653" w:rsidRDefault="002C1423" w:rsidP="00DC08E0">
            <w:pPr>
              <w:pStyle w:val="ListParagraph"/>
              <w:numPr>
                <w:ilvl w:val="0"/>
                <w:numId w:val="35"/>
              </w:numPr>
              <w:ind w:left="190" w:hanging="270"/>
              <w:cnfStyle w:val="000000000000" w:firstRow="0" w:lastRow="0" w:firstColumn="0" w:lastColumn="0" w:oddVBand="0" w:evenVBand="0" w:oddHBand="0" w:evenHBand="0" w:firstRowFirstColumn="0" w:firstRowLastColumn="0" w:lastRowFirstColumn="0" w:lastRowLastColumn="0"/>
              <w:rPr>
                <w:rFonts w:ascii="Roboto" w:eastAsia="Roboto" w:hAnsi="Roboto" w:cs="Roboto"/>
                <w:sz w:val="22"/>
                <w:szCs w:val="22"/>
              </w:rPr>
            </w:pPr>
            <w:r w:rsidRPr="00E91653">
              <w:rPr>
                <w:rFonts w:ascii="Roboto" w:eastAsia="Roboto" w:hAnsi="Roboto" w:cs="Roboto"/>
                <w:b/>
                <w:bCs/>
                <w:sz w:val="22"/>
                <w:szCs w:val="22"/>
              </w:rPr>
              <w:t>Yes</w:t>
            </w:r>
            <w:r w:rsidRPr="00E91653">
              <w:rPr>
                <w:rFonts w:ascii="Roboto" w:eastAsia="Roboto" w:hAnsi="Roboto" w:cs="Roboto"/>
                <w:sz w:val="22"/>
                <w:szCs w:val="22"/>
              </w:rPr>
              <w:t>. Continuity maintained with no recorded health incidents.</w:t>
            </w:r>
          </w:p>
        </w:tc>
      </w:tr>
    </w:tbl>
    <w:p w14:paraId="0A14E435" w14:textId="77777777" w:rsidR="004F7883" w:rsidRPr="00C70ACB" w:rsidRDefault="004F7883" w:rsidP="00B06937">
      <w:pPr>
        <w:pStyle w:val="NoSpacing"/>
        <w:rPr>
          <w:lang w:val="en-US"/>
        </w:rPr>
      </w:pPr>
      <w:r w:rsidRPr="00C70ACB">
        <w:rPr>
          <w:lang w:val="en-US"/>
        </w:rPr>
        <w:br w:type="page"/>
      </w:r>
    </w:p>
    <w:p w14:paraId="30A943E2" w14:textId="77777777" w:rsidR="00B06937" w:rsidRDefault="00B06937" w:rsidP="00B06937">
      <w:pPr>
        <w:rPr>
          <w:rFonts w:ascii="Roboto" w:eastAsia="Roboto" w:hAnsi="Roboto" w:cs="Roboto"/>
          <w:color w:val="000000" w:themeColor="text1"/>
          <w:sz w:val="20"/>
          <w:szCs w:val="20"/>
        </w:rPr>
      </w:pPr>
      <w:r w:rsidRPr="600B54EF">
        <w:rPr>
          <w:rFonts w:ascii="Roboto" w:eastAsia="Roboto" w:hAnsi="Roboto" w:cs="Roboto"/>
          <w:b/>
          <w:bCs/>
          <w:color w:val="000000" w:themeColor="text1"/>
          <w:sz w:val="20"/>
          <w:szCs w:val="20"/>
        </w:rPr>
        <w:lastRenderedPageBreak/>
        <w:t xml:space="preserve">Table 1. List of Safeguards Standards and their associated risks </w:t>
      </w:r>
    </w:p>
    <w:p w14:paraId="689E13CF" w14:textId="77777777" w:rsidR="00B06937" w:rsidRDefault="00B06937" w:rsidP="00B06937">
      <w:pPr>
        <w:rPr>
          <w:rFonts w:ascii="Roboto" w:eastAsia="Roboto" w:hAnsi="Roboto" w:cs="Roboto"/>
          <w:color w:val="C00000"/>
          <w:sz w:val="20"/>
          <w:szCs w:val="20"/>
        </w:rPr>
      </w:pPr>
      <w:r w:rsidRPr="600B54EF">
        <w:rPr>
          <w:rFonts w:ascii="Roboto" w:eastAsia="Roboto" w:hAnsi="Roboto" w:cs="Roboto"/>
          <w:color w:val="C00000"/>
          <w:sz w:val="20"/>
          <w:szCs w:val="20"/>
        </w:rPr>
        <w:t>(For reference only. These lists may be deleted in the Final Report)</w:t>
      </w:r>
    </w:p>
    <w:p w14:paraId="136ADCD2" w14:textId="77777777" w:rsidR="00B06937" w:rsidRDefault="00B06937" w:rsidP="00B06937">
      <w:pPr>
        <w:rPr>
          <w:rFonts w:ascii="Roboto" w:eastAsia="Roboto" w:hAnsi="Roboto" w:cs="Roboto"/>
          <w:color w:val="000000" w:themeColor="text1"/>
          <w:sz w:val="16"/>
          <w:szCs w:val="16"/>
        </w:rPr>
      </w:pPr>
    </w:p>
    <w:tbl>
      <w:tblPr>
        <w:tblW w:w="0" w:type="auto"/>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10020"/>
      </w:tblGrid>
      <w:tr w:rsidR="00B06937" w14:paraId="4FF32B7D"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shd w:val="clear" w:color="auto" w:fill="365F91"/>
            <w:tcMar>
              <w:left w:w="105" w:type="dxa"/>
              <w:right w:w="105" w:type="dxa"/>
            </w:tcMar>
          </w:tcPr>
          <w:p w14:paraId="05A617FE" w14:textId="77777777" w:rsidR="00B06937" w:rsidRDefault="00B06937" w:rsidP="00D64213">
            <w:pPr>
              <w:rPr>
                <w:rFonts w:ascii="Roboto" w:eastAsia="Roboto" w:hAnsi="Roboto" w:cs="Roboto"/>
                <w:color w:val="FFFFFF" w:themeColor="background1"/>
                <w:sz w:val="16"/>
                <w:szCs w:val="16"/>
              </w:rPr>
            </w:pPr>
            <w:r w:rsidRPr="600B54EF">
              <w:rPr>
                <w:rFonts w:ascii="Roboto" w:eastAsia="Roboto" w:hAnsi="Roboto" w:cs="Roboto"/>
                <w:i/>
                <w:iCs/>
                <w:color w:val="FFFFFF" w:themeColor="background1"/>
                <w:sz w:val="16"/>
                <w:szCs w:val="16"/>
                <w:lang w:val="en-US"/>
              </w:rPr>
              <w:t>Safeguards Standards 1: Biodiversity, Ecosystems and Sustainable Natural Resource Management</w:t>
            </w:r>
          </w:p>
        </w:tc>
      </w:tr>
      <w:tr w:rsidR="00B06937" w14:paraId="5EE017D2"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shd w:val="clear" w:color="auto" w:fill="DBE5F1"/>
            <w:tcMar>
              <w:left w:w="105" w:type="dxa"/>
              <w:right w:w="105" w:type="dxa"/>
            </w:tcMar>
          </w:tcPr>
          <w:p w14:paraId="3ED82770" w14:textId="77777777" w:rsidR="00B06937" w:rsidRDefault="00B06937" w:rsidP="00D64213">
            <w:pPr>
              <w:rPr>
                <w:rFonts w:ascii="Roboto" w:eastAsia="Roboto" w:hAnsi="Roboto" w:cs="Roboto"/>
                <w:sz w:val="16"/>
                <w:szCs w:val="16"/>
              </w:rPr>
            </w:pPr>
            <w:r w:rsidRPr="600B54EF">
              <w:rPr>
                <w:rFonts w:ascii="Roboto" w:eastAsia="Roboto" w:hAnsi="Roboto" w:cs="Roboto"/>
                <w:b/>
                <w:bCs/>
                <w:i/>
                <w:iCs/>
                <w:sz w:val="16"/>
                <w:szCs w:val="16"/>
              </w:rPr>
              <w:t xml:space="preserve">Safeguards Risk Checklist </w:t>
            </w:r>
          </w:p>
          <w:p w14:paraId="056DC30A" w14:textId="77777777" w:rsidR="00B06937" w:rsidRDefault="00B06937" w:rsidP="00D64213">
            <w:pPr>
              <w:rPr>
                <w:rFonts w:ascii="Roboto" w:eastAsia="Roboto" w:hAnsi="Roboto" w:cs="Roboto"/>
                <w:sz w:val="16"/>
                <w:szCs w:val="16"/>
              </w:rPr>
            </w:pPr>
            <w:r w:rsidRPr="600B54EF">
              <w:rPr>
                <w:rFonts w:ascii="Roboto" w:eastAsia="Roboto" w:hAnsi="Roboto" w:cs="Roboto"/>
                <w:i/>
                <w:iCs/>
                <w:sz w:val="16"/>
                <w:szCs w:val="16"/>
              </w:rPr>
              <w:t>Did the project involve or lead to:</w:t>
            </w:r>
          </w:p>
        </w:tc>
      </w:tr>
      <w:tr w:rsidR="00B06937" w14:paraId="266CDADA"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55FEAE2D"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lang w:val="en-US"/>
              </w:rPr>
              <w:t>1.1</w:t>
            </w:r>
            <w:r>
              <w:tab/>
            </w:r>
            <w:r w:rsidRPr="600B54EF">
              <w:rPr>
                <w:rFonts w:ascii="Roboto" w:eastAsia="Roboto" w:hAnsi="Roboto" w:cs="Roboto"/>
                <w:sz w:val="16"/>
                <w:szCs w:val="16"/>
                <w:lang w:val="en-US"/>
              </w:rPr>
              <w:t xml:space="preserve">conversion or degradation of habitats (including modified habitat, natural habitat and critical natural habitat) or losses and threats to biodiversity and/or ecosystems and ecosystem services? </w:t>
            </w:r>
          </w:p>
        </w:tc>
      </w:tr>
      <w:tr w:rsidR="00B06937" w14:paraId="67C7C815"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3914A341" w14:textId="2642A7F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lang w:val="en-US"/>
              </w:rPr>
              <w:t>1.2</w:t>
            </w:r>
            <w:r>
              <w:tab/>
            </w:r>
            <w:r w:rsidRPr="600B54EF">
              <w:rPr>
                <w:rFonts w:ascii="Roboto" w:eastAsia="Roboto" w:hAnsi="Roboto" w:cs="Roboto"/>
                <w:sz w:val="16"/>
                <w:szCs w:val="16"/>
                <w:lang w:val="en-US"/>
              </w:rPr>
              <w:t xml:space="preserve">adverse impacts    </w:t>
            </w:r>
            <w:r w:rsidR="00906E87" w:rsidRPr="600B54EF">
              <w:rPr>
                <w:rFonts w:ascii="Roboto" w:eastAsia="Roboto" w:hAnsi="Roboto" w:cs="Roboto"/>
                <w:sz w:val="16"/>
                <w:szCs w:val="16"/>
                <w:lang w:val="en-US"/>
              </w:rPr>
              <w:t>specifically to</w:t>
            </w:r>
            <w:r w:rsidRPr="600B54EF">
              <w:rPr>
                <w:rFonts w:ascii="Roboto" w:eastAsia="Roboto" w:hAnsi="Roboto" w:cs="Roboto"/>
                <w:sz w:val="16"/>
                <w:szCs w:val="16"/>
                <w:lang w:val="en-US"/>
              </w:rPr>
              <w:t xml:space="preserve"> habitats that are legally protected, officially proposed for protection, or recognized as protected by traditional local communities and/</w:t>
            </w:r>
            <w:r w:rsidR="00906E87" w:rsidRPr="600B54EF">
              <w:rPr>
                <w:rFonts w:ascii="Roboto" w:eastAsia="Roboto" w:hAnsi="Roboto" w:cs="Roboto"/>
                <w:sz w:val="16"/>
                <w:szCs w:val="16"/>
                <w:lang w:val="en-US"/>
              </w:rPr>
              <w:t>or authoritative sources</w:t>
            </w:r>
            <w:r w:rsidRPr="600B54EF">
              <w:rPr>
                <w:rFonts w:ascii="Roboto" w:eastAsia="Roboto" w:hAnsi="Roboto" w:cs="Roboto"/>
                <w:sz w:val="16"/>
                <w:szCs w:val="16"/>
                <w:lang w:val="en-US"/>
              </w:rPr>
              <w:t xml:space="preserve"> (e.g. National Park, Nature Conservancy, Indigenous Community Conserved Area, (ICCA); etc.)? </w:t>
            </w:r>
          </w:p>
        </w:tc>
      </w:tr>
      <w:tr w:rsidR="00B06937" w14:paraId="044C2140"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7653B4CD"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lang w:val="en-US"/>
              </w:rPr>
              <w:t>1.3</w:t>
            </w:r>
            <w:r>
              <w:tab/>
            </w:r>
            <w:r w:rsidRPr="600B54EF">
              <w:rPr>
                <w:rFonts w:ascii="Roboto" w:eastAsia="Roboto" w:hAnsi="Roboto" w:cs="Roboto"/>
                <w:sz w:val="16"/>
                <w:szCs w:val="16"/>
                <w:lang w:val="en-US"/>
              </w:rPr>
              <w:t>conversion or degradation of habitats that are identified by authoritative sources for their high conservation and biodiversity value?</w:t>
            </w:r>
          </w:p>
        </w:tc>
      </w:tr>
      <w:tr w:rsidR="00B06937" w14:paraId="739D0509"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77A442A1" w14:textId="3B469F5E"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lang w:val="en-US"/>
              </w:rPr>
              <w:t>1.4</w:t>
            </w:r>
            <w:r>
              <w:tab/>
            </w:r>
            <w:r w:rsidRPr="600B54EF">
              <w:rPr>
                <w:rFonts w:ascii="Roboto" w:eastAsia="Roboto" w:hAnsi="Roboto" w:cs="Roboto"/>
                <w:sz w:val="16"/>
                <w:szCs w:val="16"/>
                <w:lang w:val="en-US"/>
              </w:rPr>
              <w:t xml:space="preserve">activities that are not legally permitted </w:t>
            </w:r>
            <w:r w:rsidR="00906E87" w:rsidRPr="600B54EF">
              <w:rPr>
                <w:rFonts w:ascii="Roboto" w:eastAsia="Roboto" w:hAnsi="Roboto" w:cs="Roboto"/>
                <w:sz w:val="16"/>
                <w:szCs w:val="16"/>
                <w:lang w:val="en-US"/>
              </w:rPr>
              <w:t>or are inconsistent</w:t>
            </w:r>
            <w:r w:rsidRPr="600B54EF">
              <w:rPr>
                <w:rFonts w:ascii="Roboto" w:eastAsia="Roboto" w:hAnsi="Roboto" w:cs="Roboto"/>
                <w:sz w:val="16"/>
                <w:szCs w:val="16"/>
                <w:lang w:val="en-US"/>
              </w:rPr>
              <w:t xml:space="preserve"> with any officially recognized management plans for the area?</w:t>
            </w:r>
          </w:p>
        </w:tc>
      </w:tr>
      <w:tr w:rsidR="00B06937" w14:paraId="7A7A6442"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69D70F7F"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lang w:val="en-US"/>
              </w:rPr>
              <w:t>1.5</w:t>
            </w:r>
            <w:r>
              <w:tab/>
            </w:r>
            <w:r w:rsidRPr="600B54EF">
              <w:rPr>
                <w:rFonts w:ascii="Roboto" w:eastAsia="Roboto" w:hAnsi="Roboto" w:cs="Roboto"/>
                <w:sz w:val="16"/>
                <w:szCs w:val="16"/>
                <w:lang w:val="en-US"/>
              </w:rPr>
              <w:t>risks to endangered species (e.g.   reduction, encroachment on habitat)?</w:t>
            </w:r>
          </w:p>
        </w:tc>
      </w:tr>
      <w:tr w:rsidR="00B06937" w14:paraId="79403901"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4465321C"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lang w:val="en-US"/>
              </w:rPr>
              <w:t>1.6</w:t>
            </w:r>
            <w:r>
              <w:tab/>
            </w:r>
            <w:r w:rsidRPr="600B54EF">
              <w:rPr>
                <w:rFonts w:ascii="Roboto" w:eastAsia="Roboto" w:hAnsi="Roboto" w:cs="Roboto"/>
                <w:sz w:val="16"/>
                <w:szCs w:val="16"/>
                <w:lang w:val="en-US"/>
              </w:rPr>
              <w:t>activities that may result in   soil erosion, deterioration and/or land degradation?</w:t>
            </w:r>
          </w:p>
        </w:tc>
      </w:tr>
      <w:tr w:rsidR="00B06937" w14:paraId="075CB802"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2FD7DD97"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lang w:val="en-US"/>
              </w:rPr>
              <w:t>1.7</w:t>
            </w:r>
            <w:r>
              <w:tab/>
            </w:r>
            <w:r w:rsidRPr="600B54EF">
              <w:rPr>
                <w:rFonts w:ascii="Roboto" w:eastAsia="Roboto" w:hAnsi="Roboto" w:cs="Roboto"/>
                <w:sz w:val="16"/>
                <w:szCs w:val="16"/>
                <w:lang w:val="en-US"/>
              </w:rPr>
              <w:t>reduced quality or quantity of ground water or water in rivers, ponds, lakes, other wetlands?</w:t>
            </w:r>
          </w:p>
        </w:tc>
      </w:tr>
      <w:tr w:rsidR="00B06937" w14:paraId="630A16B0"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0B0BE984"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lang w:val="en-US"/>
              </w:rPr>
              <w:t>1.8</w:t>
            </w:r>
            <w:r>
              <w:tab/>
            </w:r>
            <w:r w:rsidRPr="600B54EF">
              <w:rPr>
                <w:rFonts w:ascii="Roboto" w:eastAsia="Roboto" w:hAnsi="Roboto" w:cs="Roboto"/>
                <w:sz w:val="16"/>
                <w:szCs w:val="16"/>
                <w:lang w:val="en-US"/>
              </w:rPr>
              <w:t>reforestation, plantation development and/or forest harvesting?</w:t>
            </w:r>
          </w:p>
        </w:tc>
      </w:tr>
      <w:tr w:rsidR="00B06937" w14:paraId="6B097374"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15153E73"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lang w:val="en-US"/>
              </w:rPr>
              <w:t>1.9</w:t>
            </w:r>
            <w:r>
              <w:tab/>
            </w:r>
            <w:r w:rsidRPr="600B54EF">
              <w:rPr>
                <w:rFonts w:ascii="Roboto" w:eastAsia="Roboto" w:hAnsi="Roboto" w:cs="Roboto"/>
                <w:sz w:val="16"/>
                <w:szCs w:val="16"/>
                <w:lang w:val="en-US"/>
              </w:rPr>
              <w:t xml:space="preserve">support for agricultural production, animal/fish production and harvesting       </w:t>
            </w:r>
          </w:p>
        </w:tc>
      </w:tr>
      <w:tr w:rsidR="00B06937" w14:paraId="45B7ACAF"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649F1363"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lang w:val="en-US"/>
              </w:rPr>
              <w:t>1.10</w:t>
            </w:r>
            <w:r>
              <w:tab/>
            </w:r>
            <w:r w:rsidRPr="600B54EF">
              <w:rPr>
                <w:rFonts w:ascii="Roboto" w:eastAsia="Roboto" w:hAnsi="Roboto" w:cs="Roboto"/>
                <w:sz w:val="16"/>
                <w:szCs w:val="16"/>
                <w:lang w:val="en-US"/>
              </w:rPr>
              <w:t>introduction or utilization of any invasive alien species of flora and fauna, whether accidental or intentional?</w:t>
            </w:r>
          </w:p>
        </w:tc>
      </w:tr>
      <w:tr w:rsidR="00B06937" w14:paraId="6F52D2B0"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326888BF"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lang w:val="en-US"/>
              </w:rPr>
              <w:t>1.11</w:t>
            </w:r>
            <w:r>
              <w:tab/>
            </w:r>
            <w:r w:rsidRPr="600B54EF">
              <w:rPr>
                <w:rFonts w:ascii="Roboto" w:eastAsia="Roboto" w:hAnsi="Roboto" w:cs="Roboto"/>
                <w:sz w:val="16"/>
                <w:szCs w:val="16"/>
                <w:lang w:val="en-US"/>
              </w:rPr>
              <w:t xml:space="preserve">    handling or utilization of genetically modified organisms?</w:t>
            </w:r>
          </w:p>
        </w:tc>
      </w:tr>
      <w:tr w:rsidR="00B06937" w14:paraId="0918F6A1"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576998D5"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lang w:val="en-US"/>
              </w:rPr>
              <w:t>1.12</w:t>
            </w:r>
            <w:r>
              <w:tab/>
            </w:r>
            <w:r w:rsidRPr="600B54EF">
              <w:rPr>
                <w:rFonts w:ascii="Roboto" w:eastAsia="Roboto" w:hAnsi="Roboto" w:cs="Roboto"/>
                <w:sz w:val="16"/>
                <w:szCs w:val="16"/>
                <w:lang w:val="en-US"/>
              </w:rPr>
              <w:t xml:space="preserve">    collection and utilization of genetic resources?</w:t>
            </w:r>
          </w:p>
        </w:tc>
      </w:tr>
    </w:tbl>
    <w:p w14:paraId="1DBA2A66" w14:textId="77777777" w:rsidR="00B06937" w:rsidRDefault="00B06937" w:rsidP="00B06937">
      <w:pPr>
        <w:rPr>
          <w:rFonts w:ascii="Roboto" w:eastAsia="Roboto" w:hAnsi="Roboto" w:cs="Roboto"/>
          <w:color w:val="000000" w:themeColor="text1"/>
          <w:sz w:val="16"/>
          <w:szCs w:val="16"/>
        </w:rPr>
      </w:pPr>
    </w:p>
    <w:tbl>
      <w:tblPr>
        <w:tblW w:w="0" w:type="auto"/>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10020"/>
      </w:tblGrid>
      <w:tr w:rsidR="00B06937" w14:paraId="3C6A5BDA"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shd w:val="clear" w:color="auto" w:fill="365F91"/>
            <w:tcMar>
              <w:left w:w="105" w:type="dxa"/>
              <w:right w:w="105" w:type="dxa"/>
            </w:tcMar>
          </w:tcPr>
          <w:p w14:paraId="09F94F78" w14:textId="77777777" w:rsidR="00B06937" w:rsidRDefault="00B06937" w:rsidP="00D64213">
            <w:pPr>
              <w:rPr>
                <w:rFonts w:ascii="Roboto" w:eastAsia="Roboto" w:hAnsi="Roboto" w:cs="Roboto"/>
                <w:color w:val="FFFFFF" w:themeColor="background1"/>
                <w:sz w:val="16"/>
                <w:szCs w:val="16"/>
              </w:rPr>
            </w:pPr>
            <w:r w:rsidRPr="600B54EF">
              <w:rPr>
                <w:rFonts w:ascii="Roboto" w:eastAsia="Roboto" w:hAnsi="Roboto" w:cs="Roboto"/>
                <w:i/>
                <w:iCs/>
                <w:color w:val="FFFFFF" w:themeColor="background1"/>
                <w:sz w:val="16"/>
                <w:szCs w:val="16"/>
                <w:lang w:val="en-US"/>
              </w:rPr>
              <w:t>Safeguards Standards 2: Climate Change and Disaster Risks</w:t>
            </w:r>
          </w:p>
        </w:tc>
      </w:tr>
      <w:tr w:rsidR="00B06937" w14:paraId="3BF7351F"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shd w:val="clear" w:color="auto" w:fill="DBE5F1"/>
            <w:tcMar>
              <w:left w:w="105" w:type="dxa"/>
              <w:right w:w="105" w:type="dxa"/>
            </w:tcMar>
          </w:tcPr>
          <w:p w14:paraId="575288F2" w14:textId="77777777" w:rsidR="00B06937" w:rsidRDefault="00B06937" w:rsidP="00D64213">
            <w:pPr>
              <w:rPr>
                <w:rFonts w:ascii="Roboto" w:eastAsia="Roboto" w:hAnsi="Roboto" w:cs="Roboto"/>
                <w:sz w:val="16"/>
                <w:szCs w:val="16"/>
              </w:rPr>
            </w:pPr>
            <w:r w:rsidRPr="600B54EF">
              <w:rPr>
                <w:rFonts w:ascii="Roboto" w:eastAsia="Roboto" w:hAnsi="Roboto" w:cs="Roboto"/>
                <w:b/>
                <w:bCs/>
                <w:i/>
                <w:iCs/>
                <w:sz w:val="16"/>
                <w:szCs w:val="16"/>
              </w:rPr>
              <w:t xml:space="preserve">Safeguards Risk Checklist </w:t>
            </w:r>
          </w:p>
          <w:p w14:paraId="145C8216" w14:textId="77777777" w:rsidR="00B06937" w:rsidRDefault="00B06937" w:rsidP="00D64213">
            <w:pPr>
              <w:rPr>
                <w:rFonts w:ascii="Roboto" w:eastAsia="Roboto" w:hAnsi="Roboto" w:cs="Roboto"/>
                <w:sz w:val="16"/>
                <w:szCs w:val="16"/>
              </w:rPr>
            </w:pPr>
            <w:r w:rsidRPr="600B54EF">
              <w:rPr>
                <w:rFonts w:ascii="Roboto" w:eastAsia="Roboto" w:hAnsi="Roboto" w:cs="Roboto"/>
                <w:i/>
                <w:iCs/>
                <w:sz w:val="16"/>
                <w:szCs w:val="16"/>
              </w:rPr>
              <w:t>Did the project involve or lead to:</w:t>
            </w:r>
          </w:p>
        </w:tc>
      </w:tr>
      <w:tr w:rsidR="00B06937" w14:paraId="2CF24670"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15BDC9C5"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lang w:val="en-US"/>
              </w:rPr>
              <w:t>2.1</w:t>
            </w:r>
            <w:r>
              <w:tab/>
            </w:r>
            <w:r w:rsidRPr="600B54EF">
              <w:rPr>
                <w:rFonts w:ascii="Roboto" w:eastAsia="Roboto" w:hAnsi="Roboto" w:cs="Roboto"/>
                <w:sz w:val="16"/>
                <w:szCs w:val="16"/>
                <w:lang w:val="en-US"/>
              </w:rPr>
              <w:t>reducing resilience against potential climate change impact beyond the project intervention period?</w:t>
            </w:r>
          </w:p>
        </w:tc>
      </w:tr>
      <w:tr w:rsidR="00B06937" w14:paraId="37D8B644"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6584EF2E" w14:textId="4176AF2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lang w:val="en-US"/>
              </w:rPr>
              <w:t>2.2</w:t>
            </w:r>
            <w:r>
              <w:tab/>
            </w:r>
            <w:r w:rsidRPr="600B54EF">
              <w:rPr>
                <w:rFonts w:ascii="Roboto" w:eastAsia="Roboto" w:hAnsi="Roboto" w:cs="Roboto"/>
                <w:sz w:val="16"/>
                <w:szCs w:val="16"/>
                <w:lang w:val="en-US"/>
              </w:rPr>
              <w:t xml:space="preserve">areas that are now or are projected to be subject </w:t>
            </w:r>
            <w:r w:rsidR="00906E87" w:rsidRPr="600B54EF">
              <w:rPr>
                <w:rFonts w:ascii="Roboto" w:eastAsia="Roboto" w:hAnsi="Roboto" w:cs="Roboto"/>
                <w:sz w:val="16"/>
                <w:szCs w:val="16"/>
                <w:lang w:val="en-US"/>
              </w:rPr>
              <w:t>to natural hazards</w:t>
            </w:r>
            <w:r w:rsidRPr="600B54EF">
              <w:rPr>
                <w:rFonts w:ascii="Roboto" w:eastAsia="Roboto" w:hAnsi="Roboto" w:cs="Roboto"/>
                <w:sz w:val="16"/>
                <w:szCs w:val="16"/>
                <w:lang w:val="en-US"/>
              </w:rPr>
              <w:t xml:space="preserve"> such as extreme temperatures, earthquakes, extreme precipitation and flooding, landslides, droughts, severe winds, sea level rise, storm surges, tsunami or volcanic eruptions in the next 30 years?</w:t>
            </w:r>
          </w:p>
        </w:tc>
      </w:tr>
      <w:tr w:rsidR="00B06937" w14:paraId="7E4D9C01"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0FD52087" w14:textId="4D4A3389"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lang w:val="en-US"/>
              </w:rPr>
              <w:t>2.3</w:t>
            </w:r>
            <w:r>
              <w:tab/>
            </w:r>
            <w:r w:rsidRPr="600B54EF">
              <w:rPr>
                <w:rFonts w:ascii="Roboto" w:eastAsia="Roboto" w:hAnsi="Roboto" w:cs="Roboto"/>
                <w:sz w:val="16"/>
                <w:szCs w:val="16"/>
                <w:lang w:val="en-US"/>
              </w:rPr>
              <w:t xml:space="preserve">outputs and outcomes sensitive or vulnerable to potential impacts of climate change (e.g. changes in precipitation, </w:t>
            </w:r>
            <w:r w:rsidR="00906E87" w:rsidRPr="600B54EF">
              <w:rPr>
                <w:rFonts w:ascii="Roboto" w:eastAsia="Roboto" w:hAnsi="Roboto" w:cs="Roboto"/>
                <w:sz w:val="16"/>
                <w:szCs w:val="16"/>
                <w:lang w:val="en-US"/>
              </w:rPr>
              <w:t>temperature, salinity,</w:t>
            </w:r>
            <w:r w:rsidRPr="600B54EF">
              <w:rPr>
                <w:rFonts w:ascii="Roboto" w:eastAsia="Roboto" w:hAnsi="Roboto" w:cs="Roboto"/>
                <w:sz w:val="16"/>
                <w:szCs w:val="16"/>
                <w:lang w:val="en-US"/>
              </w:rPr>
              <w:t xml:space="preserve"> extreme events)?</w:t>
            </w:r>
          </w:p>
        </w:tc>
      </w:tr>
      <w:tr w:rsidR="00B06937" w14:paraId="3AAF18C5"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0266BEB7"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lang w:val="en-US"/>
              </w:rPr>
              <w:t xml:space="preserve">2.4       </w:t>
            </w:r>
            <w:r>
              <w:tab/>
            </w:r>
            <w:r w:rsidRPr="600B54EF">
              <w:rPr>
                <w:rFonts w:ascii="Roboto" w:eastAsia="Roboto" w:hAnsi="Roboto" w:cs="Roboto"/>
                <w:sz w:val="16"/>
                <w:szCs w:val="16"/>
                <w:lang w:val="en-US"/>
              </w:rPr>
              <w:t>local communities vulnerable to the impacts of climate change and disaster risks (e.g. considering level of exposure and adaptive capacity)?</w:t>
            </w:r>
          </w:p>
        </w:tc>
      </w:tr>
      <w:tr w:rsidR="00B06937" w14:paraId="02C1857D"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6A561070"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lang w:val="en-US"/>
              </w:rPr>
              <w:t>2.5</w:t>
            </w:r>
            <w:r>
              <w:tab/>
            </w:r>
            <w:r w:rsidRPr="600B54EF">
              <w:rPr>
                <w:rFonts w:ascii="Roboto" w:eastAsia="Roboto" w:hAnsi="Roboto" w:cs="Roboto"/>
                <w:sz w:val="16"/>
                <w:szCs w:val="16"/>
                <w:lang w:val="en-US"/>
              </w:rPr>
              <w:t>increases of greenhouse gas emissions, black carbon emissions or other drivers of climate change?</w:t>
            </w:r>
          </w:p>
        </w:tc>
      </w:tr>
      <w:tr w:rsidR="00B06937" w14:paraId="6294CA35"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552AB5FF"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lang w:val="en-US"/>
              </w:rPr>
              <w:t>2.6       Carbon sequestration and reduction of greenhouse emissions, resource-efficient and low carbon development, other measures for mitigating climate change?</w:t>
            </w:r>
          </w:p>
        </w:tc>
      </w:tr>
    </w:tbl>
    <w:p w14:paraId="011E4A8B" w14:textId="77777777" w:rsidR="00B06937" w:rsidRDefault="00B06937" w:rsidP="00B06937">
      <w:pPr>
        <w:rPr>
          <w:rFonts w:ascii="Roboto" w:eastAsia="Roboto" w:hAnsi="Roboto" w:cs="Roboto"/>
          <w:color w:val="000000" w:themeColor="text1"/>
          <w:sz w:val="16"/>
          <w:szCs w:val="16"/>
        </w:rPr>
      </w:pPr>
    </w:p>
    <w:tbl>
      <w:tblPr>
        <w:tblW w:w="0" w:type="auto"/>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10020"/>
      </w:tblGrid>
      <w:tr w:rsidR="00B06937" w14:paraId="64D13BBF"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shd w:val="clear" w:color="auto" w:fill="365F91"/>
            <w:tcMar>
              <w:left w:w="105" w:type="dxa"/>
              <w:right w:w="105" w:type="dxa"/>
            </w:tcMar>
          </w:tcPr>
          <w:p w14:paraId="021E7092" w14:textId="77777777" w:rsidR="00B06937" w:rsidRDefault="00B06937" w:rsidP="00D64213">
            <w:pPr>
              <w:rPr>
                <w:rFonts w:ascii="Roboto" w:eastAsia="Roboto" w:hAnsi="Roboto" w:cs="Roboto"/>
                <w:color w:val="FFFFFF" w:themeColor="background1"/>
                <w:sz w:val="16"/>
                <w:szCs w:val="16"/>
              </w:rPr>
            </w:pPr>
            <w:r w:rsidRPr="600B54EF">
              <w:rPr>
                <w:rFonts w:ascii="Roboto" w:eastAsia="Roboto" w:hAnsi="Roboto" w:cs="Roboto"/>
                <w:i/>
                <w:iCs/>
                <w:color w:val="FFFFFF" w:themeColor="background1"/>
                <w:sz w:val="16"/>
                <w:szCs w:val="16"/>
              </w:rPr>
              <w:t>Safeguards Standards 3: Pollution Prevention and Resource Efficiency</w:t>
            </w:r>
          </w:p>
        </w:tc>
      </w:tr>
      <w:tr w:rsidR="00B06937" w14:paraId="0E7D8050"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shd w:val="clear" w:color="auto" w:fill="DBE5F1"/>
            <w:tcMar>
              <w:left w:w="105" w:type="dxa"/>
              <w:right w:w="105" w:type="dxa"/>
            </w:tcMar>
          </w:tcPr>
          <w:p w14:paraId="49EE0841" w14:textId="77777777" w:rsidR="00B06937" w:rsidRDefault="00B06937" w:rsidP="00D64213">
            <w:pPr>
              <w:rPr>
                <w:rFonts w:ascii="Roboto" w:eastAsia="Roboto" w:hAnsi="Roboto" w:cs="Roboto"/>
                <w:sz w:val="16"/>
                <w:szCs w:val="16"/>
              </w:rPr>
            </w:pPr>
            <w:r w:rsidRPr="600B54EF">
              <w:rPr>
                <w:rFonts w:ascii="Roboto" w:eastAsia="Roboto" w:hAnsi="Roboto" w:cs="Roboto"/>
                <w:b/>
                <w:bCs/>
                <w:i/>
                <w:iCs/>
                <w:sz w:val="16"/>
                <w:szCs w:val="16"/>
              </w:rPr>
              <w:t xml:space="preserve">Safeguards Risk Checklist </w:t>
            </w:r>
          </w:p>
          <w:p w14:paraId="4BBF8C7D" w14:textId="77777777" w:rsidR="00B06937" w:rsidRDefault="00B06937" w:rsidP="00D64213">
            <w:pPr>
              <w:rPr>
                <w:rFonts w:ascii="Roboto" w:eastAsia="Roboto" w:hAnsi="Roboto" w:cs="Roboto"/>
                <w:sz w:val="16"/>
                <w:szCs w:val="16"/>
              </w:rPr>
            </w:pPr>
            <w:r w:rsidRPr="600B54EF">
              <w:rPr>
                <w:rFonts w:ascii="Roboto" w:eastAsia="Roboto" w:hAnsi="Roboto" w:cs="Roboto"/>
                <w:i/>
                <w:iCs/>
                <w:sz w:val="16"/>
                <w:szCs w:val="16"/>
              </w:rPr>
              <w:t>Did the project involve or lead to:</w:t>
            </w:r>
          </w:p>
        </w:tc>
      </w:tr>
      <w:tr w:rsidR="00B06937" w14:paraId="26F7DC26"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7FB03BEC"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3.1</w:t>
            </w:r>
            <w:r>
              <w:tab/>
            </w:r>
            <w:r w:rsidRPr="600B54EF">
              <w:rPr>
                <w:rFonts w:ascii="Roboto" w:eastAsia="Roboto" w:hAnsi="Roboto" w:cs="Roboto"/>
                <w:sz w:val="16"/>
                <w:szCs w:val="16"/>
              </w:rPr>
              <w:t xml:space="preserve">the release of pollutants to the environment due to routine or non-routine circumstances with the potential for adverse local, regional, and/or </w:t>
            </w:r>
            <w:hyperlink>
              <w:r w:rsidRPr="600B54EF">
                <w:rPr>
                  <w:rStyle w:val="Hyperlink"/>
                  <w:rFonts w:ascii="Roboto" w:eastAsia="Roboto" w:hAnsi="Roboto" w:cs="Roboto"/>
                  <w:sz w:val="16"/>
                  <w:szCs w:val="16"/>
                </w:rPr>
                <w:t>transboundary impacts</w:t>
              </w:r>
            </w:hyperlink>
            <w:r w:rsidRPr="600B54EF">
              <w:rPr>
                <w:rFonts w:ascii="Roboto" w:eastAsia="Roboto" w:hAnsi="Roboto" w:cs="Roboto"/>
                <w:sz w:val="16"/>
                <w:szCs w:val="16"/>
              </w:rPr>
              <w:t xml:space="preserve">? </w:t>
            </w:r>
          </w:p>
        </w:tc>
      </w:tr>
      <w:tr w:rsidR="00B06937" w14:paraId="699D5CDB"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0DC56AC2"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3.2</w:t>
            </w:r>
            <w:r>
              <w:tab/>
            </w:r>
            <w:r w:rsidRPr="600B54EF">
              <w:rPr>
                <w:rFonts w:ascii="Roboto" w:eastAsia="Roboto" w:hAnsi="Roboto" w:cs="Roboto"/>
                <w:sz w:val="16"/>
                <w:szCs w:val="16"/>
              </w:rPr>
              <w:t>the generation of waste (both hazardous and non-hazardous)?</w:t>
            </w:r>
          </w:p>
        </w:tc>
      </w:tr>
      <w:tr w:rsidR="00B06937" w14:paraId="023A96F3"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5500293B"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3.3</w:t>
            </w:r>
            <w:r>
              <w:tab/>
            </w:r>
            <w:r w:rsidRPr="600B54EF">
              <w:rPr>
                <w:rFonts w:ascii="Roboto" w:eastAsia="Roboto" w:hAnsi="Roboto" w:cs="Roboto"/>
                <w:sz w:val="16"/>
                <w:szCs w:val="16"/>
              </w:rPr>
              <w:t xml:space="preserve">the manufacture, trade, release, and/or use of hazardous materials and/or chemicals? </w:t>
            </w:r>
          </w:p>
        </w:tc>
      </w:tr>
      <w:tr w:rsidR="00B06937" w14:paraId="3379F0DB"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1CBDABF1"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3.4</w:t>
            </w:r>
            <w:r>
              <w:tab/>
            </w:r>
            <w:r w:rsidRPr="600B54EF">
              <w:rPr>
                <w:rFonts w:ascii="Roboto" w:eastAsia="Roboto" w:hAnsi="Roboto" w:cs="Roboto"/>
                <w:sz w:val="16"/>
                <w:szCs w:val="16"/>
              </w:rPr>
              <w:t xml:space="preserve">the use of chemicals or materials subject to international bans or phase-outs? (e.g. DDT, PCBs and other chemicals listed in international conventions such as the </w:t>
            </w:r>
            <w:hyperlink r:id="rId35">
              <w:r w:rsidRPr="600B54EF">
                <w:rPr>
                  <w:rStyle w:val="Hyperlink"/>
                  <w:rFonts w:ascii="Roboto" w:eastAsia="Roboto" w:hAnsi="Roboto" w:cs="Roboto"/>
                  <w:sz w:val="16"/>
                  <w:szCs w:val="16"/>
                </w:rPr>
                <w:t>Montreal Protocol</w:t>
              </w:r>
            </w:hyperlink>
            <w:r w:rsidRPr="600B54EF">
              <w:rPr>
                <w:rFonts w:ascii="Roboto" w:eastAsia="Roboto" w:hAnsi="Roboto" w:cs="Roboto"/>
                <w:sz w:val="16"/>
                <w:szCs w:val="16"/>
              </w:rPr>
              <w:t xml:space="preserve">, </w:t>
            </w:r>
            <w:hyperlink r:id="rId36">
              <w:r w:rsidRPr="600B54EF">
                <w:rPr>
                  <w:rStyle w:val="Hyperlink"/>
                  <w:rFonts w:ascii="Roboto" w:eastAsia="Roboto" w:hAnsi="Roboto" w:cs="Roboto"/>
                  <w:sz w:val="16"/>
                  <w:szCs w:val="16"/>
                </w:rPr>
                <w:t>Minamata Convention</w:t>
              </w:r>
            </w:hyperlink>
            <w:r w:rsidRPr="600B54EF">
              <w:rPr>
                <w:rFonts w:ascii="Roboto" w:eastAsia="Roboto" w:hAnsi="Roboto" w:cs="Roboto"/>
                <w:sz w:val="16"/>
                <w:szCs w:val="16"/>
              </w:rPr>
              <w:t xml:space="preserve">, </w:t>
            </w:r>
            <w:hyperlink r:id="rId37">
              <w:r w:rsidRPr="600B54EF">
                <w:rPr>
                  <w:rStyle w:val="Hyperlink"/>
                  <w:rFonts w:ascii="Roboto" w:eastAsia="Roboto" w:hAnsi="Roboto" w:cs="Roboto"/>
                  <w:sz w:val="16"/>
                  <w:szCs w:val="16"/>
                </w:rPr>
                <w:t>Basel Convention</w:t>
              </w:r>
            </w:hyperlink>
            <w:r w:rsidRPr="600B54EF">
              <w:rPr>
                <w:rFonts w:ascii="Roboto" w:eastAsia="Roboto" w:hAnsi="Roboto" w:cs="Roboto"/>
                <w:sz w:val="16"/>
                <w:szCs w:val="16"/>
              </w:rPr>
              <w:t xml:space="preserve">, </w:t>
            </w:r>
            <w:hyperlink r:id="rId38">
              <w:r w:rsidRPr="600B54EF">
                <w:rPr>
                  <w:rStyle w:val="Hyperlink"/>
                  <w:rFonts w:ascii="Roboto" w:eastAsia="Roboto" w:hAnsi="Roboto" w:cs="Roboto"/>
                  <w:sz w:val="16"/>
                  <w:szCs w:val="16"/>
                </w:rPr>
                <w:t>Rotterdam Convention</w:t>
              </w:r>
            </w:hyperlink>
            <w:r w:rsidRPr="600B54EF">
              <w:rPr>
                <w:rFonts w:ascii="Roboto" w:eastAsia="Roboto" w:hAnsi="Roboto" w:cs="Roboto"/>
                <w:sz w:val="16"/>
                <w:szCs w:val="16"/>
              </w:rPr>
              <w:t xml:space="preserve">, </w:t>
            </w:r>
            <w:hyperlink r:id="rId39">
              <w:r w:rsidRPr="600B54EF">
                <w:rPr>
                  <w:rStyle w:val="Hyperlink"/>
                  <w:rFonts w:ascii="Roboto" w:eastAsia="Roboto" w:hAnsi="Roboto" w:cs="Roboto"/>
                  <w:sz w:val="16"/>
                  <w:szCs w:val="16"/>
                </w:rPr>
                <w:t>Stockholm Convention</w:t>
              </w:r>
            </w:hyperlink>
            <w:r w:rsidRPr="600B54EF">
              <w:rPr>
                <w:rFonts w:ascii="Roboto" w:eastAsia="Roboto" w:hAnsi="Roboto" w:cs="Roboto"/>
                <w:color w:val="0000FF"/>
                <w:sz w:val="16"/>
                <w:szCs w:val="16"/>
                <w:u w:val="single"/>
              </w:rPr>
              <w:t>)</w:t>
            </w:r>
            <w:r w:rsidRPr="600B54EF">
              <w:rPr>
                <w:rFonts w:ascii="Roboto" w:eastAsia="Roboto" w:hAnsi="Roboto" w:cs="Roboto"/>
                <w:sz w:val="16"/>
                <w:szCs w:val="16"/>
              </w:rPr>
              <w:t>?</w:t>
            </w:r>
          </w:p>
        </w:tc>
      </w:tr>
      <w:tr w:rsidR="00B06937" w14:paraId="3F793277"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6819C3CB"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3.5</w:t>
            </w:r>
            <w:r>
              <w:tab/>
            </w:r>
            <w:r w:rsidRPr="600B54EF">
              <w:rPr>
                <w:rFonts w:ascii="Roboto" w:eastAsia="Roboto" w:hAnsi="Roboto" w:cs="Roboto"/>
                <w:sz w:val="16"/>
                <w:szCs w:val="16"/>
              </w:rPr>
              <w:t>the application of pesticides or fertilizers that may have a negative effect on the environment (including non-target species) or human health?</w:t>
            </w:r>
          </w:p>
        </w:tc>
      </w:tr>
      <w:tr w:rsidR="00B06937" w14:paraId="204184B9"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2791D267"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3.6</w:t>
            </w:r>
            <w:r>
              <w:tab/>
            </w:r>
            <w:r w:rsidRPr="600B54EF">
              <w:rPr>
                <w:rFonts w:ascii="Roboto" w:eastAsia="Roboto" w:hAnsi="Roboto" w:cs="Roboto"/>
                <w:sz w:val="16"/>
                <w:szCs w:val="16"/>
              </w:rPr>
              <w:t xml:space="preserve">  significant consumption of energy, water, or other material inputs? </w:t>
            </w:r>
          </w:p>
        </w:tc>
      </w:tr>
    </w:tbl>
    <w:p w14:paraId="0C8D75BE" w14:textId="77777777" w:rsidR="00B06937" w:rsidRDefault="00B06937" w:rsidP="00B06937">
      <w:pPr>
        <w:rPr>
          <w:rFonts w:ascii="Roboto" w:eastAsia="Roboto" w:hAnsi="Roboto" w:cs="Roboto"/>
          <w:color w:val="000000" w:themeColor="text1"/>
          <w:sz w:val="16"/>
          <w:szCs w:val="16"/>
        </w:rPr>
      </w:pPr>
    </w:p>
    <w:tbl>
      <w:tblPr>
        <w:tblW w:w="0" w:type="auto"/>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10020"/>
      </w:tblGrid>
      <w:tr w:rsidR="00B06937" w14:paraId="2A11E48E"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shd w:val="clear" w:color="auto" w:fill="365F91"/>
            <w:tcMar>
              <w:left w:w="105" w:type="dxa"/>
              <w:right w:w="105" w:type="dxa"/>
            </w:tcMar>
          </w:tcPr>
          <w:p w14:paraId="29EAA6E8" w14:textId="77777777" w:rsidR="00B06937" w:rsidRDefault="00B06937" w:rsidP="00D64213">
            <w:pPr>
              <w:rPr>
                <w:rFonts w:ascii="Roboto" w:eastAsia="Roboto" w:hAnsi="Roboto" w:cs="Roboto"/>
                <w:color w:val="FFFFFF" w:themeColor="background1"/>
                <w:sz w:val="16"/>
                <w:szCs w:val="16"/>
              </w:rPr>
            </w:pPr>
            <w:r w:rsidRPr="600B54EF">
              <w:rPr>
                <w:rFonts w:ascii="Roboto" w:eastAsia="Roboto" w:hAnsi="Roboto" w:cs="Roboto"/>
                <w:i/>
                <w:iCs/>
                <w:color w:val="FFFFFF" w:themeColor="background1"/>
                <w:sz w:val="16"/>
                <w:szCs w:val="16"/>
              </w:rPr>
              <w:t>Safeguards Standards 4: Community Health, Safety and Security</w:t>
            </w:r>
          </w:p>
        </w:tc>
      </w:tr>
      <w:tr w:rsidR="00B06937" w14:paraId="6D706BB9"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shd w:val="clear" w:color="auto" w:fill="DBE5F1"/>
            <w:tcMar>
              <w:left w:w="105" w:type="dxa"/>
              <w:right w:w="105" w:type="dxa"/>
            </w:tcMar>
          </w:tcPr>
          <w:p w14:paraId="0B79E000" w14:textId="77777777" w:rsidR="00B06937" w:rsidRDefault="00B06937" w:rsidP="00D64213">
            <w:pPr>
              <w:rPr>
                <w:rFonts w:ascii="Roboto" w:eastAsia="Roboto" w:hAnsi="Roboto" w:cs="Roboto"/>
                <w:sz w:val="16"/>
                <w:szCs w:val="16"/>
              </w:rPr>
            </w:pPr>
            <w:r w:rsidRPr="600B54EF">
              <w:rPr>
                <w:rFonts w:ascii="Roboto" w:eastAsia="Roboto" w:hAnsi="Roboto" w:cs="Roboto"/>
                <w:b/>
                <w:bCs/>
                <w:i/>
                <w:iCs/>
                <w:sz w:val="16"/>
                <w:szCs w:val="16"/>
              </w:rPr>
              <w:t xml:space="preserve">Safeguards Risk Checklist </w:t>
            </w:r>
          </w:p>
          <w:p w14:paraId="5D930D41" w14:textId="77777777" w:rsidR="00B06937" w:rsidRDefault="00B06937" w:rsidP="00D64213">
            <w:pPr>
              <w:rPr>
                <w:rFonts w:ascii="Roboto" w:eastAsia="Roboto" w:hAnsi="Roboto" w:cs="Roboto"/>
                <w:sz w:val="16"/>
                <w:szCs w:val="16"/>
              </w:rPr>
            </w:pPr>
            <w:r w:rsidRPr="600B54EF">
              <w:rPr>
                <w:rFonts w:ascii="Roboto" w:eastAsia="Roboto" w:hAnsi="Roboto" w:cs="Roboto"/>
                <w:i/>
                <w:iCs/>
                <w:sz w:val="16"/>
                <w:szCs w:val="16"/>
              </w:rPr>
              <w:t>Did the project involve or lead to:</w:t>
            </w:r>
          </w:p>
        </w:tc>
      </w:tr>
      <w:tr w:rsidR="00B06937" w14:paraId="4513EC4E"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0CE194BE"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4.1</w:t>
            </w:r>
            <w:r>
              <w:tab/>
            </w:r>
            <w:r w:rsidRPr="600B54EF">
              <w:rPr>
                <w:rFonts w:ascii="Roboto" w:eastAsia="Roboto" w:hAnsi="Roboto" w:cs="Roboto"/>
                <w:sz w:val="16"/>
                <w:szCs w:val="16"/>
              </w:rPr>
              <w:t>the design, construction, operation and/or decommissioning of structural elements such as new buildings or structures (including those accessed by the public)?</w:t>
            </w:r>
          </w:p>
        </w:tc>
      </w:tr>
      <w:tr w:rsidR="00B06937" w14:paraId="1B23B780"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285D376A"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4.2</w:t>
            </w:r>
            <w:r>
              <w:tab/>
            </w:r>
            <w:r w:rsidRPr="600B54EF">
              <w:rPr>
                <w:rFonts w:ascii="Roboto" w:eastAsia="Roboto" w:hAnsi="Roboto" w:cs="Roboto"/>
                <w:sz w:val="16"/>
                <w:szCs w:val="16"/>
              </w:rPr>
              <w:t>air pollution, noise,   vibration, traffic, physical hazards, water runoff?</w:t>
            </w:r>
          </w:p>
        </w:tc>
      </w:tr>
      <w:tr w:rsidR="00B06937" w14:paraId="68300A88"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444362BF"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lastRenderedPageBreak/>
              <w:t>4.3</w:t>
            </w:r>
            <w:r>
              <w:tab/>
            </w:r>
            <w:r w:rsidRPr="600B54EF">
              <w:rPr>
                <w:rFonts w:ascii="Roboto" w:eastAsia="Roboto" w:hAnsi="Roboto" w:cs="Roboto"/>
                <w:sz w:val="16"/>
                <w:szCs w:val="16"/>
              </w:rPr>
              <w:t>exposure to water-borne or other vector-borne diseases (e.g. temporary breeding habitats),   communicable or noncommunicable diseases?</w:t>
            </w:r>
          </w:p>
        </w:tc>
      </w:tr>
      <w:tr w:rsidR="00B06937" w14:paraId="24237C19"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1610F8BF"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4.4</w:t>
            </w:r>
            <w:r>
              <w:tab/>
            </w:r>
            <w:r w:rsidRPr="600B54EF">
              <w:rPr>
                <w:rFonts w:ascii="Roboto" w:eastAsia="Roboto" w:hAnsi="Roboto" w:cs="Roboto"/>
                <w:sz w:val="16"/>
                <w:szCs w:val="16"/>
              </w:rPr>
              <w:t xml:space="preserve">adverse impacts on natural resources and/or ecosystem services relevant to the communities’ health and safety (e.g. food, surface water purification, natural buffers from flooding)? </w:t>
            </w:r>
          </w:p>
        </w:tc>
      </w:tr>
      <w:tr w:rsidR="00B06937" w14:paraId="7AAEC03E"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005C9437"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4.5</w:t>
            </w:r>
            <w:r>
              <w:tab/>
            </w:r>
            <w:r w:rsidRPr="600B54EF">
              <w:rPr>
                <w:rFonts w:ascii="Roboto" w:eastAsia="Roboto" w:hAnsi="Roboto" w:cs="Roboto"/>
                <w:sz w:val="16"/>
                <w:szCs w:val="16"/>
              </w:rPr>
              <w:t>transport, storage use and/or disposal of hazardous or dangerous materials (e.g. fuel, explosives, other chemicals that may cause an emergency event)?</w:t>
            </w:r>
          </w:p>
        </w:tc>
      </w:tr>
      <w:tr w:rsidR="00B06937" w14:paraId="57DF0561"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1D12088F"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4.6</w:t>
            </w:r>
            <w:r>
              <w:tab/>
            </w:r>
            <w:r w:rsidRPr="600B54EF">
              <w:rPr>
                <w:rFonts w:ascii="Roboto" w:eastAsia="Roboto" w:hAnsi="Roboto" w:cs="Roboto"/>
                <w:sz w:val="16"/>
                <w:szCs w:val="16"/>
              </w:rPr>
              <w:t>engagement of security personnel to support project activities (e.g. protection of property or personnel, patrolling of protected areas)?</w:t>
            </w:r>
          </w:p>
        </w:tc>
      </w:tr>
      <w:tr w:rsidR="00B06937" w14:paraId="6461165C"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21DE3341"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4.7</w:t>
            </w:r>
            <w:r>
              <w:tab/>
            </w:r>
            <w:r w:rsidRPr="600B54EF">
              <w:rPr>
                <w:rFonts w:ascii="Roboto" w:eastAsia="Roboto" w:hAnsi="Roboto" w:cs="Roboto"/>
                <w:sz w:val="16"/>
                <w:szCs w:val="16"/>
              </w:rPr>
              <w:t>an influx of workers to the project area or security personnel (e.g. police, military, other)?</w:t>
            </w:r>
          </w:p>
        </w:tc>
      </w:tr>
    </w:tbl>
    <w:p w14:paraId="7BA3A7C7" w14:textId="77777777" w:rsidR="00B06937" w:rsidRDefault="00B06937" w:rsidP="00B06937">
      <w:pPr>
        <w:rPr>
          <w:rFonts w:ascii="Roboto" w:eastAsia="Roboto" w:hAnsi="Roboto" w:cs="Roboto"/>
          <w:color w:val="000000" w:themeColor="text1"/>
          <w:sz w:val="16"/>
          <w:szCs w:val="16"/>
        </w:rPr>
      </w:pPr>
    </w:p>
    <w:tbl>
      <w:tblPr>
        <w:tblW w:w="0" w:type="auto"/>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10020"/>
      </w:tblGrid>
      <w:tr w:rsidR="00B06937" w14:paraId="51479E0B"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shd w:val="clear" w:color="auto" w:fill="365F91"/>
            <w:tcMar>
              <w:left w:w="105" w:type="dxa"/>
              <w:right w:w="105" w:type="dxa"/>
            </w:tcMar>
          </w:tcPr>
          <w:p w14:paraId="50686DC2" w14:textId="77777777" w:rsidR="00B06937" w:rsidRDefault="00B06937" w:rsidP="00D64213">
            <w:pPr>
              <w:rPr>
                <w:rFonts w:ascii="Roboto" w:eastAsia="Roboto" w:hAnsi="Roboto" w:cs="Roboto"/>
                <w:color w:val="FFFFFF" w:themeColor="background1"/>
                <w:sz w:val="16"/>
                <w:szCs w:val="16"/>
              </w:rPr>
            </w:pPr>
            <w:r w:rsidRPr="600B54EF">
              <w:rPr>
                <w:rFonts w:ascii="Roboto" w:eastAsia="Roboto" w:hAnsi="Roboto" w:cs="Roboto"/>
                <w:i/>
                <w:iCs/>
                <w:color w:val="FFFFFF" w:themeColor="background1"/>
                <w:sz w:val="16"/>
                <w:szCs w:val="16"/>
              </w:rPr>
              <w:t>Safeguards Standards 5: Cultural Heritage</w:t>
            </w:r>
          </w:p>
        </w:tc>
      </w:tr>
      <w:tr w:rsidR="00B06937" w14:paraId="3ADC8119"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shd w:val="clear" w:color="auto" w:fill="DBE5F1"/>
            <w:tcMar>
              <w:left w:w="105" w:type="dxa"/>
              <w:right w:w="105" w:type="dxa"/>
            </w:tcMar>
          </w:tcPr>
          <w:p w14:paraId="4386DB6C" w14:textId="77777777" w:rsidR="00B06937" w:rsidRDefault="00B06937" w:rsidP="00D64213">
            <w:pPr>
              <w:rPr>
                <w:rFonts w:ascii="Roboto" w:eastAsia="Roboto" w:hAnsi="Roboto" w:cs="Roboto"/>
                <w:sz w:val="16"/>
                <w:szCs w:val="16"/>
              </w:rPr>
            </w:pPr>
            <w:r w:rsidRPr="600B54EF">
              <w:rPr>
                <w:rFonts w:ascii="Roboto" w:eastAsia="Roboto" w:hAnsi="Roboto" w:cs="Roboto"/>
                <w:b/>
                <w:bCs/>
                <w:i/>
                <w:iCs/>
                <w:sz w:val="16"/>
                <w:szCs w:val="16"/>
              </w:rPr>
              <w:t xml:space="preserve">Safeguards Risk Checklist </w:t>
            </w:r>
          </w:p>
          <w:p w14:paraId="279C8664" w14:textId="77777777" w:rsidR="00B06937" w:rsidRDefault="00B06937" w:rsidP="00D64213">
            <w:pPr>
              <w:rPr>
                <w:rFonts w:ascii="Roboto" w:eastAsia="Roboto" w:hAnsi="Roboto" w:cs="Roboto"/>
                <w:sz w:val="16"/>
                <w:szCs w:val="16"/>
              </w:rPr>
            </w:pPr>
            <w:r w:rsidRPr="600B54EF">
              <w:rPr>
                <w:rFonts w:ascii="Roboto" w:eastAsia="Roboto" w:hAnsi="Roboto" w:cs="Roboto"/>
                <w:i/>
                <w:iCs/>
                <w:sz w:val="16"/>
                <w:szCs w:val="16"/>
              </w:rPr>
              <w:t>Did the project involve or lead to:</w:t>
            </w:r>
          </w:p>
        </w:tc>
      </w:tr>
      <w:tr w:rsidR="00B06937" w14:paraId="245A1C1F"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38515C99"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5.1</w:t>
            </w:r>
            <w:r>
              <w:tab/>
            </w:r>
            <w:r w:rsidRPr="600B54EF">
              <w:rPr>
                <w:rFonts w:ascii="Roboto" w:eastAsia="Roboto" w:hAnsi="Roboto" w:cs="Roboto"/>
                <w:sz w:val="16"/>
                <w:szCs w:val="16"/>
              </w:rPr>
              <w:t xml:space="preserve">activities adjacent to or within a Cultural Heritage site? </w:t>
            </w:r>
          </w:p>
        </w:tc>
      </w:tr>
      <w:tr w:rsidR="00B06937" w14:paraId="7AA704AC"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2FF59021"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5.2</w:t>
            </w:r>
            <w:r>
              <w:tab/>
            </w:r>
            <w:r w:rsidRPr="600B54EF">
              <w:rPr>
                <w:rFonts w:ascii="Roboto" w:eastAsia="Roboto" w:hAnsi="Roboto" w:cs="Roboto"/>
                <w:sz w:val="16"/>
                <w:szCs w:val="16"/>
              </w:rPr>
              <w:t xml:space="preserve">adverse impacts to sites, structures or objects with historical, cultural, artistic, traditional or religious values or to intangible forms of cultural heritage (e.g. knowledge, innovations, practices)? </w:t>
            </w:r>
          </w:p>
        </w:tc>
      </w:tr>
      <w:tr w:rsidR="00B06937" w14:paraId="4EC31A30"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746B2DA5"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5.3</w:t>
            </w:r>
            <w:r>
              <w:tab/>
            </w:r>
            <w:r w:rsidRPr="600B54EF">
              <w:rPr>
                <w:rFonts w:ascii="Roboto" w:eastAsia="Roboto" w:hAnsi="Roboto" w:cs="Roboto"/>
                <w:sz w:val="16"/>
                <w:szCs w:val="16"/>
              </w:rPr>
              <w:t>utilization of Cultural Heritage for commercial or other  purposes  (e.g. use of objects, practices, traditional knowledge, tourism)?</w:t>
            </w:r>
          </w:p>
        </w:tc>
      </w:tr>
      <w:tr w:rsidR="00B06937" w14:paraId="3199A785"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2DD07808"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5.4</w:t>
            </w:r>
            <w:r>
              <w:tab/>
            </w:r>
            <w:r w:rsidRPr="600B54EF">
              <w:rPr>
                <w:rFonts w:ascii="Roboto" w:eastAsia="Roboto" w:hAnsi="Roboto" w:cs="Roboto"/>
                <w:sz w:val="16"/>
                <w:szCs w:val="16"/>
              </w:rPr>
              <w:t>alterations to landscapes and natural features with cultural significance?</w:t>
            </w:r>
          </w:p>
        </w:tc>
      </w:tr>
      <w:tr w:rsidR="00B06937" w14:paraId="4BC637CB"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shd w:val="clear" w:color="auto" w:fill="FFFFFF" w:themeFill="background1"/>
            <w:tcMar>
              <w:left w:w="105" w:type="dxa"/>
              <w:right w:w="105" w:type="dxa"/>
            </w:tcMar>
          </w:tcPr>
          <w:p w14:paraId="6EBC6045"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5.5</w:t>
            </w:r>
            <w:r>
              <w:tab/>
            </w:r>
            <w:r w:rsidRPr="600B54EF">
              <w:rPr>
                <w:rFonts w:ascii="Roboto" w:eastAsia="Roboto" w:hAnsi="Roboto" w:cs="Roboto"/>
                <w:sz w:val="16"/>
                <w:szCs w:val="16"/>
              </w:rPr>
              <w:t>significant land clearing, demolitions, excavations, flooding?</w:t>
            </w:r>
          </w:p>
        </w:tc>
      </w:tr>
      <w:tr w:rsidR="00B06937" w14:paraId="44B18807"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0E5742FC"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 xml:space="preserve">5.6 </w:t>
            </w:r>
            <w:r>
              <w:tab/>
            </w:r>
            <w:r w:rsidRPr="600B54EF">
              <w:rPr>
                <w:rFonts w:ascii="Roboto" w:eastAsia="Roboto" w:hAnsi="Roboto" w:cs="Roboto"/>
                <w:sz w:val="16"/>
                <w:szCs w:val="16"/>
              </w:rPr>
              <w:t>identification and protection of cultural heritage sites or intangible forms of cultural heritage?</w:t>
            </w:r>
          </w:p>
        </w:tc>
      </w:tr>
    </w:tbl>
    <w:p w14:paraId="69BC3D25" w14:textId="77777777" w:rsidR="00B06937" w:rsidRDefault="00B06937" w:rsidP="00B06937">
      <w:pPr>
        <w:rPr>
          <w:rFonts w:ascii="Roboto" w:eastAsia="Roboto" w:hAnsi="Roboto" w:cs="Roboto"/>
          <w:color w:val="000000" w:themeColor="text1"/>
          <w:sz w:val="16"/>
          <w:szCs w:val="16"/>
        </w:rPr>
      </w:pPr>
    </w:p>
    <w:tbl>
      <w:tblPr>
        <w:tblW w:w="0" w:type="auto"/>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10020"/>
      </w:tblGrid>
      <w:tr w:rsidR="00B06937" w14:paraId="32674EF8"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shd w:val="clear" w:color="auto" w:fill="365F91"/>
            <w:tcMar>
              <w:left w:w="105" w:type="dxa"/>
              <w:right w:w="105" w:type="dxa"/>
            </w:tcMar>
          </w:tcPr>
          <w:p w14:paraId="7582B504" w14:textId="77777777" w:rsidR="00B06937" w:rsidRDefault="00B06937" w:rsidP="00D64213">
            <w:pPr>
              <w:rPr>
                <w:rFonts w:ascii="Roboto" w:eastAsia="Roboto" w:hAnsi="Roboto" w:cs="Roboto"/>
                <w:color w:val="FFFFFF" w:themeColor="background1"/>
                <w:sz w:val="16"/>
                <w:szCs w:val="16"/>
              </w:rPr>
            </w:pPr>
            <w:r w:rsidRPr="600B54EF">
              <w:rPr>
                <w:rFonts w:ascii="Roboto" w:eastAsia="Roboto" w:hAnsi="Roboto" w:cs="Roboto"/>
                <w:color w:val="FFFFFF" w:themeColor="background1"/>
                <w:sz w:val="16"/>
                <w:szCs w:val="16"/>
              </w:rPr>
              <w:t>Safeguards Standards 6: Displacement and Involuntary Resettlement</w:t>
            </w:r>
          </w:p>
        </w:tc>
      </w:tr>
      <w:tr w:rsidR="00B06937" w14:paraId="1542CB25"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shd w:val="clear" w:color="auto" w:fill="DBE5F1"/>
            <w:tcMar>
              <w:left w:w="105" w:type="dxa"/>
              <w:right w:w="105" w:type="dxa"/>
            </w:tcMar>
          </w:tcPr>
          <w:p w14:paraId="404D44F4" w14:textId="77777777" w:rsidR="00B06937" w:rsidRDefault="00B06937" w:rsidP="00D64213">
            <w:pPr>
              <w:rPr>
                <w:rFonts w:ascii="Roboto" w:eastAsia="Roboto" w:hAnsi="Roboto" w:cs="Roboto"/>
                <w:sz w:val="16"/>
                <w:szCs w:val="16"/>
              </w:rPr>
            </w:pPr>
            <w:r w:rsidRPr="600B54EF">
              <w:rPr>
                <w:rFonts w:ascii="Roboto" w:eastAsia="Roboto" w:hAnsi="Roboto" w:cs="Roboto"/>
                <w:b/>
                <w:bCs/>
                <w:i/>
                <w:iCs/>
                <w:sz w:val="16"/>
                <w:szCs w:val="16"/>
              </w:rPr>
              <w:t xml:space="preserve">Safeguards Risk Checklist </w:t>
            </w:r>
          </w:p>
          <w:p w14:paraId="6F5B1BB4" w14:textId="77777777" w:rsidR="00B06937" w:rsidRDefault="00B06937" w:rsidP="00D64213">
            <w:pPr>
              <w:rPr>
                <w:rFonts w:ascii="Roboto" w:eastAsia="Roboto" w:hAnsi="Roboto" w:cs="Roboto"/>
                <w:sz w:val="16"/>
                <w:szCs w:val="16"/>
              </w:rPr>
            </w:pPr>
            <w:r w:rsidRPr="600B54EF">
              <w:rPr>
                <w:rFonts w:ascii="Roboto" w:eastAsia="Roboto" w:hAnsi="Roboto" w:cs="Roboto"/>
                <w:i/>
                <w:iCs/>
                <w:sz w:val="16"/>
                <w:szCs w:val="16"/>
              </w:rPr>
              <w:t>Did the project involve or lead to:</w:t>
            </w:r>
          </w:p>
        </w:tc>
      </w:tr>
      <w:tr w:rsidR="00B06937" w14:paraId="1C213460"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3E77FC92"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6.1</w:t>
            </w:r>
            <w:r>
              <w:tab/>
            </w:r>
            <w:r w:rsidRPr="600B54EF">
              <w:rPr>
                <w:rFonts w:ascii="Roboto" w:eastAsia="Roboto" w:hAnsi="Roboto" w:cs="Roboto"/>
                <w:sz w:val="16"/>
                <w:szCs w:val="16"/>
              </w:rPr>
              <w:t>full or partial physical displacement or relocation of people (whether temporary or permanent)?</w:t>
            </w:r>
          </w:p>
        </w:tc>
      </w:tr>
      <w:tr w:rsidR="00B06937" w14:paraId="5E38258A"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40E2F75B"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6.2</w:t>
            </w:r>
            <w:r>
              <w:tab/>
            </w:r>
            <w:r w:rsidRPr="600B54EF">
              <w:rPr>
                <w:rFonts w:ascii="Roboto" w:eastAsia="Roboto" w:hAnsi="Roboto" w:cs="Roboto"/>
                <w:sz w:val="16"/>
                <w:szCs w:val="16"/>
              </w:rPr>
              <w:t>economic displacement (e.g. loss of assets or access to assets affecting for example crops, businesses, income generation sources)?</w:t>
            </w:r>
          </w:p>
        </w:tc>
      </w:tr>
      <w:tr w:rsidR="00B06937" w14:paraId="7A73E73E"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2B0503EA"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6.2</w:t>
            </w:r>
            <w:r>
              <w:tab/>
            </w:r>
            <w:r w:rsidRPr="600B54EF">
              <w:rPr>
                <w:rFonts w:ascii="Roboto" w:eastAsia="Roboto" w:hAnsi="Roboto" w:cs="Roboto"/>
                <w:sz w:val="16"/>
                <w:szCs w:val="16"/>
              </w:rPr>
              <w:t>involuntary restrictions on     land/water use that deny a community the use of resources to which they have traditional or recognizable use rights?</w:t>
            </w:r>
          </w:p>
        </w:tc>
      </w:tr>
      <w:tr w:rsidR="00B06937" w14:paraId="52895E24"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4B7B416A"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6.3</w:t>
            </w:r>
            <w:r>
              <w:tab/>
            </w:r>
            <w:r w:rsidRPr="600B54EF">
              <w:rPr>
                <w:rFonts w:ascii="Roboto" w:eastAsia="Roboto" w:hAnsi="Roboto" w:cs="Roboto"/>
                <w:sz w:val="16"/>
                <w:szCs w:val="16"/>
              </w:rPr>
              <w:t xml:space="preserve">risk of forced evictions? </w:t>
            </w:r>
          </w:p>
        </w:tc>
      </w:tr>
      <w:tr w:rsidR="00B06937" w14:paraId="02A3E1C2"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7AED74B9"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6.4</w:t>
            </w:r>
            <w:r>
              <w:tab/>
            </w:r>
            <w:r w:rsidRPr="600B54EF">
              <w:rPr>
                <w:rFonts w:ascii="Roboto" w:eastAsia="Roboto" w:hAnsi="Roboto" w:cs="Roboto"/>
                <w:sz w:val="16"/>
                <w:szCs w:val="16"/>
              </w:rPr>
              <w:t>changes in land tenure arrangements, including communal and/or customary/traditional land tenure patterns (including temporary/permanent loss of land)?</w:t>
            </w:r>
          </w:p>
        </w:tc>
      </w:tr>
    </w:tbl>
    <w:p w14:paraId="64188F63" w14:textId="77777777" w:rsidR="00B06937" w:rsidRDefault="00B06937" w:rsidP="00B06937">
      <w:pPr>
        <w:rPr>
          <w:rFonts w:ascii="Roboto" w:eastAsia="Roboto" w:hAnsi="Roboto" w:cs="Roboto"/>
          <w:color w:val="000000" w:themeColor="text1"/>
          <w:sz w:val="16"/>
          <w:szCs w:val="16"/>
        </w:rPr>
      </w:pPr>
    </w:p>
    <w:tbl>
      <w:tblPr>
        <w:tblW w:w="0" w:type="auto"/>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10020"/>
      </w:tblGrid>
      <w:tr w:rsidR="00B06937" w14:paraId="7F76434D"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shd w:val="clear" w:color="auto" w:fill="365F91"/>
            <w:tcMar>
              <w:left w:w="105" w:type="dxa"/>
              <w:right w:w="105" w:type="dxa"/>
            </w:tcMar>
          </w:tcPr>
          <w:p w14:paraId="1D41C6D9" w14:textId="77777777" w:rsidR="00B06937" w:rsidRDefault="00B06937" w:rsidP="00D64213">
            <w:pPr>
              <w:rPr>
                <w:rFonts w:ascii="Roboto" w:eastAsia="Roboto" w:hAnsi="Roboto" w:cs="Roboto"/>
                <w:color w:val="FFFFFF" w:themeColor="background1"/>
                <w:sz w:val="16"/>
                <w:szCs w:val="16"/>
              </w:rPr>
            </w:pPr>
            <w:r w:rsidRPr="600B54EF">
              <w:rPr>
                <w:rFonts w:ascii="Roboto" w:eastAsia="Roboto" w:hAnsi="Roboto" w:cs="Roboto"/>
                <w:i/>
                <w:iCs/>
                <w:color w:val="FFFFFF" w:themeColor="background1"/>
                <w:sz w:val="16"/>
                <w:szCs w:val="16"/>
              </w:rPr>
              <w:t>Safeguards Standards 7: Indigenous Peoples</w:t>
            </w:r>
          </w:p>
        </w:tc>
      </w:tr>
      <w:tr w:rsidR="00B06937" w14:paraId="64E6D18F"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shd w:val="clear" w:color="auto" w:fill="DBE5F1"/>
            <w:tcMar>
              <w:left w:w="105" w:type="dxa"/>
              <w:right w:w="105" w:type="dxa"/>
            </w:tcMar>
          </w:tcPr>
          <w:p w14:paraId="7700E452" w14:textId="77777777" w:rsidR="00B06937" w:rsidRDefault="00B06937" w:rsidP="00D64213">
            <w:pPr>
              <w:rPr>
                <w:rFonts w:ascii="Roboto" w:eastAsia="Roboto" w:hAnsi="Roboto" w:cs="Roboto"/>
                <w:sz w:val="16"/>
                <w:szCs w:val="16"/>
              </w:rPr>
            </w:pPr>
            <w:r w:rsidRPr="600B54EF">
              <w:rPr>
                <w:rFonts w:ascii="Roboto" w:eastAsia="Roboto" w:hAnsi="Roboto" w:cs="Roboto"/>
                <w:b/>
                <w:bCs/>
                <w:i/>
                <w:iCs/>
                <w:sz w:val="16"/>
                <w:szCs w:val="16"/>
              </w:rPr>
              <w:t xml:space="preserve">Safeguards Risk Checklist </w:t>
            </w:r>
          </w:p>
          <w:p w14:paraId="784407A9" w14:textId="77777777" w:rsidR="00B06937" w:rsidRDefault="00B06937" w:rsidP="00D64213">
            <w:pPr>
              <w:rPr>
                <w:rFonts w:ascii="Roboto" w:eastAsia="Roboto" w:hAnsi="Roboto" w:cs="Roboto"/>
                <w:sz w:val="16"/>
                <w:szCs w:val="16"/>
              </w:rPr>
            </w:pPr>
            <w:r w:rsidRPr="600B54EF">
              <w:rPr>
                <w:rFonts w:ascii="Roboto" w:eastAsia="Roboto" w:hAnsi="Roboto" w:cs="Roboto"/>
                <w:i/>
                <w:iCs/>
                <w:sz w:val="16"/>
                <w:szCs w:val="16"/>
              </w:rPr>
              <w:t>Did the project involve or lead to:</w:t>
            </w:r>
          </w:p>
        </w:tc>
      </w:tr>
      <w:tr w:rsidR="00B06937" w14:paraId="1EBE2EE6"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06023BD6"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7.1</w:t>
            </w:r>
            <w:r>
              <w:tab/>
            </w:r>
            <w:r w:rsidRPr="600B54EF">
              <w:rPr>
                <w:rFonts w:ascii="Roboto" w:eastAsia="Roboto" w:hAnsi="Roboto" w:cs="Roboto"/>
                <w:sz w:val="16"/>
                <w:szCs w:val="16"/>
              </w:rPr>
              <w:t xml:space="preserve">areas where indigenous peoples are present, or uncontacted or isolated indigenous peoples inhabit or where it is believed these peoples may inhabit? </w:t>
            </w:r>
          </w:p>
        </w:tc>
      </w:tr>
      <w:tr w:rsidR="00B06937" w14:paraId="5DF9869B"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011A0334"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7.2</w:t>
            </w:r>
            <w:r>
              <w:tab/>
            </w:r>
            <w:r w:rsidRPr="600B54EF">
              <w:rPr>
                <w:rFonts w:ascii="Roboto" w:eastAsia="Roboto" w:hAnsi="Roboto" w:cs="Roboto"/>
                <w:sz w:val="16"/>
                <w:szCs w:val="16"/>
              </w:rPr>
              <w:t>activities located on lands and territories claimed by indigenous peoples?</w:t>
            </w:r>
          </w:p>
        </w:tc>
      </w:tr>
      <w:tr w:rsidR="00B06937" w14:paraId="4D03C8AE"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48ADC24C"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7.3</w:t>
            </w:r>
            <w:r>
              <w:tab/>
            </w:r>
            <w:r w:rsidRPr="600B54EF">
              <w:rPr>
                <w:rFonts w:ascii="Roboto" w:eastAsia="Roboto" w:hAnsi="Roboto" w:cs="Roboto"/>
                <w:sz w:val="16"/>
                <w:szCs w:val="16"/>
              </w:rPr>
              <w:t xml:space="preserve">impacts to the human rights of indigenous peoples or to the lands, territories and resources claimed by them?  </w:t>
            </w:r>
          </w:p>
        </w:tc>
      </w:tr>
      <w:tr w:rsidR="00B06937" w14:paraId="3D3FA005"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2536AAB5"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7.4</w:t>
            </w:r>
            <w:r>
              <w:tab/>
            </w:r>
            <w:r w:rsidRPr="600B54EF">
              <w:rPr>
                <w:rFonts w:ascii="Roboto" w:eastAsia="Roboto" w:hAnsi="Roboto" w:cs="Roboto"/>
                <w:sz w:val="16"/>
                <w:szCs w:val="16"/>
              </w:rPr>
              <w:t>the utilization and/or commercial development of natural resources on lands and territories claimed by indigenous peoples?</w:t>
            </w:r>
          </w:p>
        </w:tc>
      </w:tr>
      <w:tr w:rsidR="00B06937" w14:paraId="638DD774"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4CEAB77B"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7.5</w:t>
            </w:r>
            <w:r>
              <w:tab/>
            </w:r>
            <w:r w:rsidRPr="600B54EF">
              <w:rPr>
                <w:rFonts w:ascii="Roboto" w:eastAsia="Roboto" w:hAnsi="Roboto" w:cs="Roboto"/>
                <w:sz w:val="16"/>
                <w:szCs w:val="16"/>
              </w:rPr>
              <w:t>adverse  effects   on  the development priorities, decision making mechanisms, and forms of self-government of indigenous peoples as defined by them?</w:t>
            </w:r>
          </w:p>
        </w:tc>
      </w:tr>
      <w:tr w:rsidR="00B06937" w14:paraId="3DA10600"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538F5AF3"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7.6</w:t>
            </w:r>
            <w:r>
              <w:tab/>
            </w:r>
            <w:r w:rsidRPr="600B54EF">
              <w:rPr>
                <w:rFonts w:ascii="Roboto" w:eastAsia="Roboto" w:hAnsi="Roboto" w:cs="Roboto"/>
                <w:sz w:val="16"/>
                <w:szCs w:val="16"/>
              </w:rPr>
              <w:t>risks to the traditional livelihoods, physical and cultural survival of indigenous peoples?</w:t>
            </w:r>
          </w:p>
        </w:tc>
      </w:tr>
      <w:tr w:rsidR="00B06937" w14:paraId="179BA140" w14:textId="77777777" w:rsidTr="00D64213">
        <w:trPr>
          <w:trHeight w:val="300"/>
        </w:trPr>
        <w:tc>
          <w:tcPr>
            <w:tcW w:w="10020" w:type="dxa"/>
            <w:tcBorders>
              <w:top w:val="single" w:sz="6" w:space="0" w:color="003192"/>
              <w:left w:val="single" w:sz="6" w:space="0" w:color="003192"/>
              <w:bottom w:val="single" w:sz="6" w:space="0" w:color="auto"/>
              <w:right w:val="single" w:sz="6" w:space="0" w:color="003192"/>
            </w:tcBorders>
            <w:tcMar>
              <w:left w:w="105" w:type="dxa"/>
              <w:right w:w="105" w:type="dxa"/>
            </w:tcMar>
          </w:tcPr>
          <w:p w14:paraId="65701327"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7.7</w:t>
            </w:r>
            <w:r>
              <w:tab/>
            </w:r>
            <w:r w:rsidRPr="600B54EF">
              <w:rPr>
                <w:rFonts w:ascii="Roboto" w:eastAsia="Roboto" w:hAnsi="Roboto" w:cs="Roboto"/>
                <w:sz w:val="16"/>
                <w:szCs w:val="16"/>
              </w:rPr>
              <w:t>impacts on the Cultural Heritage of indigenous peoples, including through the commercialization or use of their traditional knowledge and practices?</w:t>
            </w:r>
          </w:p>
        </w:tc>
      </w:tr>
    </w:tbl>
    <w:p w14:paraId="4885E52C" w14:textId="77777777" w:rsidR="00B06937" w:rsidRDefault="00B06937" w:rsidP="00B06937">
      <w:pPr>
        <w:rPr>
          <w:rFonts w:ascii="Roboto" w:eastAsia="Roboto" w:hAnsi="Roboto" w:cs="Roboto"/>
          <w:color w:val="000000" w:themeColor="text1"/>
          <w:sz w:val="16"/>
          <w:szCs w:val="16"/>
        </w:rPr>
      </w:pPr>
    </w:p>
    <w:tbl>
      <w:tblPr>
        <w:tblW w:w="0" w:type="auto"/>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10020"/>
      </w:tblGrid>
      <w:tr w:rsidR="00B06937" w14:paraId="7B313EF1"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shd w:val="clear" w:color="auto" w:fill="365F91"/>
            <w:tcMar>
              <w:left w:w="105" w:type="dxa"/>
              <w:right w:w="105" w:type="dxa"/>
            </w:tcMar>
          </w:tcPr>
          <w:p w14:paraId="53B5A96B" w14:textId="77777777" w:rsidR="00B06937" w:rsidRDefault="00B06937" w:rsidP="00D64213">
            <w:pPr>
              <w:rPr>
                <w:rFonts w:ascii="Roboto" w:eastAsia="Roboto" w:hAnsi="Roboto" w:cs="Roboto"/>
                <w:color w:val="FFFFFF" w:themeColor="background1"/>
                <w:sz w:val="16"/>
                <w:szCs w:val="16"/>
              </w:rPr>
            </w:pPr>
            <w:r w:rsidRPr="600B54EF">
              <w:rPr>
                <w:rFonts w:ascii="Roboto" w:eastAsia="Roboto" w:hAnsi="Roboto" w:cs="Roboto"/>
                <w:i/>
                <w:iCs/>
                <w:color w:val="FFFFFF" w:themeColor="background1"/>
                <w:sz w:val="16"/>
                <w:szCs w:val="16"/>
              </w:rPr>
              <w:t>Safeguards Standards 8: Labour and working conditions</w:t>
            </w:r>
          </w:p>
        </w:tc>
      </w:tr>
      <w:tr w:rsidR="00B06937" w14:paraId="5F4E0A4D"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shd w:val="clear" w:color="auto" w:fill="DBE5F1"/>
            <w:tcMar>
              <w:left w:w="105" w:type="dxa"/>
              <w:right w:w="105" w:type="dxa"/>
            </w:tcMar>
          </w:tcPr>
          <w:p w14:paraId="2B4891EC" w14:textId="77777777" w:rsidR="00B06937" w:rsidRDefault="00B06937" w:rsidP="00D64213">
            <w:pPr>
              <w:rPr>
                <w:rFonts w:ascii="Roboto" w:eastAsia="Roboto" w:hAnsi="Roboto" w:cs="Roboto"/>
                <w:sz w:val="16"/>
                <w:szCs w:val="16"/>
              </w:rPr>
            </w:pPr>
            <w:r w:rsidRPr="600B54EF">
              <w:rPr>
                <w:rFonts w:ascii="Roboto" w:eastAsia="Roboto" w:hAnsi="Roboto" w:cs="Roboto"/>
                <w:b/>
                <w:bCs/>
                <w:i/>
                <w:iCs/>
                <w:sz w:val="16"/>
                <w:szCs w:val="16"/>
              </w:rPr>
              <w:t xml:space="preserve">Safeguards Risk Checklist </w:t>
            </w:r>
          </w:p>
          <w:p w14:paraId="1A12D3A4" w14:textId="77777777" w:rsidR="00B06937" w:rsidRDefault="00B06937" w:rsidP="00D64213">
            <w:pPr>
              <w:rPr>
                <w:rFonts w:ascii="Roboto" w:eastAsia="Roboto" w:hAnsi="Roboto" w:cs="Roboto"/>
                <w:sz w:val="16"/>
                <w:szCs w:val="16"/>
              </w:rPr>
            </w:pPr>
            <w:r w:rsidRPr="600B54EF">
              <w:rPr>
                <w:rFonts w:ascii="Roboto" w:eastAsia="Roboto" w:hAnsi="Roboto" w:cs="Roboto"/>
                <w:i/>
                <w:iCs/>
                <w:sz w:val="16"/>
                <w:szCs w:val="16"/>
              </w:rPr>
              <w:t>Did the project involve or lead to:</w:t>
            </w:r>
          </w:p>
        </w:tc>
      </w:tr>
      <w:tr w:rsidR="00B06937" w14:paraId="7AE8BCA5"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4FEE1000"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8.1</w:t>
            </w:r>
            <w:r>
              <w:tab/>
            </w:r>
            <w:r w:rsidRPr="600B54EF">
              <w:rPr>
                <w:rFonts w:ascii="Roboto" w:eastAsia="Roboto" w:hAnsi="Roboto" w:cs="Roboto"/>
                <w:sz w:val="16"/>
                <w:szCs w:val="16"/>
              </w:rPr>
              <w:t>working conditions that do not meet national labour laws or international commitments (e.g. ILO conventions)?</w:t>
            </w:r>
          </w:p>
        </w:tc>
      </w:tr>
      <w:tr w:rsidR="00B06937" w14:paraId="25587451"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4D99EE51"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8.2</w:t>
            </w:r>
            <w:r>
              <w:tab/>
            </w:r>
            <w:r w:rsidRPr="600B54EF">
              <w:rPr>
                <w:rFonts w:ascii="Roboto" w:eastAsia="Roboto" w:hAnsi="Roboto" w:cs="Roboto"/>
                <w:sz w:val="16"/>
                <w:szCs w:val="16"/>
              </w:rPr>
              <w:t>the use of forced labour and child labour?</w:t>
            </w:r>
          </w:p>
        </w:tc>
      </w:tr>
      <w:tr w:rsidR="00B06937" w14:paraId="50F60BBC"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4D730790"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8.3</w:t>
            </w:r>
            <w:r>
              <w:tab/>
            </w:r>
            <w:r w:rsidRPr="600B54EF">
              <w:rPr>
                <w:rFonts w:ascii="Roboto" w:eastAsia="Roboto" w:hAnsi="Roboto" w:cs="Roboto"/>
                <w:sz w:val="16"/>
                <w:szCs w:val="16"/>
              </w:rPr>
              <w:t>occupational health and safety risks (including  violence  and harassment)?</w:t>
            </w:r>
          </w:p>
        </w:tc>
      </w:tr>
      <w:tr w:rsidR="00B06937" w14:paraId="7B368C60"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0A2CFEC5"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8.4</w:t>
            </w:r>
            <w:r>
              <w:tab/>
            </w:r>
            <w:r w:rsidRPr="600B54EF">
              <w:rPr>
                <w:rFonts w:ascii="Roboto" w:eastAsia="Roboto" w:hAnsi="Roboto" w:cs="Roboto"/>
                <w:sz w:val="16"/>
                <w:szCs w:val="16"/>
              </w:rPr>
              <w:t>the increase of local or regional  unemployment ?</w:t>
            </w:r>
          </w:p>
        </w:tc>
      </w:tr>
      <w:tr w:rsidR="00B06937" w14:paraId="7C940C0C"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76B443A5"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8.5</w:t>
            </w:r>
            <w:r>
              <w:tab/>
            </w:r>
            <w:r w:rsidRPr="600B54EF">
              <w:rPr>
                <w:rFonts w:ascii="Roboto" w:eastAsia="Roboto" w:hAnsi="Roboto" w:cs="Roboto"/>
                <w:sz w:val="16"/>
                <w:szCs w:val="16"/>
              </w:rPr>
              <w:t>suppliers of       goods and services who may have high risk of significant safety issues related to their own workers?</w:t>
            </w:r>
          </w:p>
        </w:tc>
      </w:tr>
      <w:tr w:rsidR="00B06937" w14:paraId="2FA8134E" w14:textId="77777777" w:rsidTr="00D64213">
        <w:trPr>
          <w:trHeight w:val="300"/>
        </w:trPr>
        <w:tc>
          <w:tcPr>
            <w:tcW w:w="10020" w:type="dxa"/>
            <w:tcBorders>
              <w:top w:val="single" w:sz="6" w:space="0" w:color="003192"/>
              <w:left w:val="single" w:sz="6" w:space="0" w:color="003192"/>
              <w:bottom w:val="single" w:sz="6" w:space="0" w:color="003192"/>
              <w:right w:val="single" w:sz="6" w:space="0" w:color="003192"/>
            </w:tcBorders>
            <w:tcMar>
              <w:left w:w="105" w:type="dxa"/>
              <w:right w:w="105" w:type="dxa"/>
            </w:tcMar>
          </w:tcPr>
          <w:p w14:paraId="569F12FB" w14:textId="77777777" w:rsidR="00B06937" w:rsidRDefault="00B06937" w:rsidP="00D64213">
            <w:pPr>
              <w:tabs>
                <w:tab w:val="left" w:pos="584"/>
              </w:tabs>
              <w:ind w:left="584" w:hanging="540"/>
              <w:rPr>
                <w:rFonts w:ascii="Roboto" w:eastAsia="Roboto" w:hAnsi="Roboto" w:cs="Roboto"/>
                <w:sz w:val="16"/>
                <w:szCs w:val="16"/>
              </w:rPr>
            </w:pPr>
            <w:r w:rsidRPr="600B54EF">
              <w:rPr>
                <w:rFonts w:ascii="Roboto" w:eastAsia="Roboto" w:hAnsi="Roboto" w:cs="Roboto"/>
                <w:sz w:val="16"/>
                <w:szCs w:val="16"/>
              </w:rPr>
              <w:t xml:space="preserve">8.6 </w:t>
            </w:r>
            <w:r>
              <w:tab/>
            </w:r>
            <w:r w:rsidRPr="600B54EF">
              <w:rPr>
                <w:rFonts w:ascii="Roboto" w:eastAsia="Roboto" w:hAnsi="Roboto" w:cs="Roboto"/>
                <w:sz w:val="16"/>
                <w:szCs w:val="16"/>
              </w:rPr>
              <w:t>unequal working opportunities and conditions for women and men</w:t>
            </w:r>
          </w:p>
        </w:tc>
      </w:tr>
    </w:tbl>
    <w:p w14:paraId="5DF9754B" w14:textId="77777777" w:rsidR="00B06937" w:rsidRDefault="00B06937" w:rsidP="00B06937">
      <w:pPr>
        <w:pStyle w:val="EOParagraphswithoutnumbering"/>
        <w:rPr>
          <w:color w:val="FF0000"/>
        </w:rPr>
      </w:pPr>
    </w:p>
    <w:p w14:paraId="252EC175" w14:textId="203AC7EF" w:rsidR="001306B5" w:rsidRPr="00E91653" w:rsidRDefault="001306B5" w:rsidP="001352D2">
      <w:pPr>
        <w:pStyle w:val="Heading1"/>
      </w:pPr>
      <w:bookmarkStart w:id="133" w:name="_Toc217833391"/>
      <w:r w:rsidRPr="00E91653">
        <w:lastRenderedPageBreak/>
        <w:t>ANNEX VII: BRIEF CV OF THE EVALUATOR</w:t>
      </w:r>
      <w:bookmarkEnd w:id="132"/>
      <w:bookmarkEnd w:id="133"/>
    </w:p>
    <w:p w14:paraId="12424724" w14:textId="77777777" w:rsidR="001306B5" w:rsidRPr="00E91653" w:rsidRDefault="001306B5" w:rsidP="00881A26">
      <w:pPr>
        <w:overflowPunct w:val="0"/>
        <w:autoSpaceDE w:val="0"/>
        <w:autoSpaceDN w:val="0"/>
        <w:adjustRightInd w:val="0"/>
        <w:textAlignment w:val="baseline"/>
        <w:rPr>
          <w:rFonts w:ascii="Roboto" w:hAnsi="Roboto" w:cs="Arial"/>
          <w:bCs/>
          <w:sz w:val="22"/>
          <w:szCs w:val="22"/>
          <w:lang w:eastAsia="en-GB"/>
        </w:rPr>
      </w:pPr>
      <w:bookmarkStart w:id="134" w:name="_Hlk151636412"/>
      <w:bookmarkStart w:id="135" w:name="_Toc2045952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
      <w:tblGrid>
        <w:gridCol w:w="2245"/>
        <w:gridCol w:w="7212"/>
      </w:tblGrid>
      <w:tr w:rsidR="000A7C7A" w:rsidRPr="00E91653" w14:paraId="2C99B67F" w14:textId="77777777" w:rsidTr="000C6260">
        <w:trPr>
          <w:cantSplit/>
          <w:trHeight w:val="50"/>
          <w:tblHeader/>
        </w:trPr>
        <w:tc>
          <w:tcPr>
            <w:tcW w:w="1187" w:type="pct"/>
            <w:shd w:val="clear" w:color="auto" w:fill="DEEAF6" w:themeFill="accent5" w:themeFillTint="33"/>
            <w:vAlign w:val="center"/>
          </w:tcPr>
          <w:p w14:paraId="01E19E82" w14:textId="77777777" w:rsidR="000A7C7A" w:rsidRPr="00E91653" w:rsidRDefault="000A7C7A" w:rsidP="00881A26">
            <w:pPr>
              <w:overflowPunct w:val="0"/>
              <w:autoSpaceDE w:val="0"/>
              <w:autoSpaceDN w:val="0"/>
              <w:adjustRightInd w:val="0"/>
              <w:textAlignment w:val="baseline"/>
              <w:rPr>
                <w:rFonts w:ascii="Roboto" w:eastAsia="Batang" w:hAnsi="Roboto" w:cs="Calibri"/>
                <w:b/>
                <w:bCs/>
                <w:sz w:val="22"/>
                <w:szCs w:val="22"/>
                <w:lang w:eastAsia="en-GB"/>
              </w:rPr>
            </w:pPr>
            <w:r w:rsidRPr="00E91653">
              <w:rPr>
                <w:rFonts w:ascii="Roboto" w:eastAsia="Batang" w:hAnsi="Roboto" w:cs="Calibri"/>
                <w:b/>
                <w:bCs/>
                <w:sz w:val="22"/>
                <w:szCs w:val="22"/>
                <w:lang w:eastAsia="en-GB"/>
              </w:rPr>
              <w:t>Names</w:t>
            </w:r>
          </w:p>
        </w:tc>
        <w:tc>
          <w:tcPr>
            <w:tcW w:w="3813" w:type="pct"/>
            <w:shd w:val="clear" w:color="auto" w:fill="FFFFFF"/>
          </w:tcPr>
          <w:p w14:paraId="478AA2F0" w14:textId="18B85A95" w:rsidR="000A7C7A" w:rsidRPr="00E91653" w:rsidRDefault="000A7C7A" w:rsidP="00881A26">
            <w:pPr>
              <w:overflowPunct w:val="0"/>
              <w:autoSpaceDE w:val="0"/>
              <w:autoSpaceDN w:val="0"/>
              <w:adjustRightInd w:val="0"/>
              <w:jc w:val="both"/>
              <w:textAlignment w:val="baseline"/>
              <w:rPr>
                <w:rFonts w:ascii="Roboto" w:eastAsia="Batang" w:hAnsi="Roboto" w:cs="Calibri"/>
                <w:bCs/>
                <w:sz w:val="22"/>
                <w:szCs w:val="22"/>
                <w:lang w:eastAsia="en-GB"/>
              </w:rPr>
            </w:pPr>
            <w:r w:rsidRPr="00E91653">
              <w:rPr>
                <w:rFonts w:ascii="Roboto" w:eastAsia="Batang" w:hAnsi="Roboto" w:cs="Calibri"/>
                <w:bCs/>
                <w:sz w:val="22"/>
                <w:szCs w:val="22"/>
                <w:lang w:eastAsia="en-GB"/>
              </w:rPr>
              <w:t>Mr. Cliff Bernard Nuwakora</w:t>
            </w:r>
          </w:p>
        </w:tc>
      </w:tr>
      <w:tr w:rsidR="000A7C7A" w:rsidRPr="00E91653" w14:paraId="449CF632" w14:textId="77777777" w:rsidTr="000C6260">
        <w:trPr>
          <w:cantSplit/>
          <w:trHeight w:val="50"/>
          <w:tblHeader/>
        </w:trPr>
        <w:tc>
          <w:tcPr>
            <w:tcW w:w="1187" w:type="pct"/>
            <w:shd w:val="clear" w:color="auto" w:fill="DEEAF6" w:themeFill="accent5" w:themeFillTint="33"/>
            <w:vAlign w:val="center"/>
          </w:tcPr>
          <w:p w14:paraId="1FFAE06F" w14:textId="77777777" w:rsidR="000A7C7A" w:rsidRPr="00E91653" w:rsidRDefault="000A7C7A" w:rsidP="00881A26">
            <w:pPr>
              <w:overflowPunct w:val="0"/>
              <w:autoSpaceDE w:val="0"/>
              <w:autoSpaceDN w:val="0"/>
              <w:adjustRightInd w:val="0"/>
              <w:textAlignment w:val="baseline"/>
              <w:rPr>
                <w:rFonts w:ascii="Roboto" w:eastAsia="Batang" w:hAnsi="Roboto" w:cs="Calibri"/>
                <w:b/>
                <w:bCs/>
                <w:sz w:val="22"/>
                <w:szCs w:val="22"/>
                <w:lang w:eastAsia="en-GB"/>
              </w:rPr>
            </w:pPr>
            <w:r w:rsidRPr="00E91653">
              <w:rPr>
                <w:rFonts w:ascii="Roboto" w:eastAsia="Batang" w:hAnsi="Roboto" w:cs="Calibri"/>
                <w:b/>
                <w:bCs/>
                <w:sz w:val="22"/>
                <w:szCs w:val="22"/>
                <w:lang w:eastAsia="en-GB"/>
              </w:rPr>
              <w:t>Profession</w:t>
            </w:r>
          </w:p>
        </w:tc>
        <w:tc>
          <w:tcPr>
            <w:tcW w:w="3813" w:type="pct"/>
            <w:shd w:val="clear" w:color="auto" w:fill="FFFFFF"/>
          </w:tcPr>
          <w:p w14:paraId="7680C1EF" w14:textId="6FBFFE62" w:rsidR="000A7C7A" w:rsidRPr="00E91653" w:rsidRDefault="000A7C7A" w:rsidP="00881A26">
            <w:pPr>
              <w:overflowPunct w:val="0"/>
              <w:autoSpaceDE w:val="0"/>
              <w:autoSpaceDN w:val="0"/>
              <w:adjustRightInd w:val="0"/>
              <w:jc w:val="both"/>
              <w:textAlignment w:val="baseline"/>
              <w:rPr>
                <w:rFonts w:ascii="Roboto" w:eastAsia="Batang" w:hAnsi="Roboto" w:cs="Calibri"/>
                <w:bCs/>
                <w:sz w:val="22"/>
                <w:szCs w:val="22"/>
                <w:lang w:eastAsia="en-GB"/>
              </w:rPr>
            </w:pPr>
            <w:r w:rsidRPr="00E91653">
              <w:rPr>
                <w:rFonts w:ascii="Roboto" w:eastAsia="Batang" w:hAnsi="Roboto" w:cs="Calibri"/>
                <w:bCs/>
                <w:sz w:val="22"/>
                <w:szCs w:val="22"/>
                <w:lang w:eastAsia="en-GB"/>
              </w:rPr>
              <w:t>Development Policy, Monitoring &amp; Evaluation, and Environmental Governance Consultant</w:t>
            </w:r>
          </w:p>
        </w:tc>
      </w:tr>
      <w:tr w:rsidR="000A7C7A" w:rsidRPr="00E91653" w14:paraId="32767FD7" w14:textId="77777777" w:rsidTr="000C6260">
        <w:trPr>
          <w:cantSplit/>
          <w:trHeight w:val="50"/>
        </w:trPr>
        <w:tc>
          <w:tcPr>
            <w:tcW w:w="1187" w:type="pct"/>
            <w:shd w:val="clear" w:color="auto" w:fill="DEEAF6" w:themeFill="accent5" w:themeFillTint="33"/>
            <w:vAlign w:val="center"/>
          </w:tcPr>
          <w:p w14:paraId="549DA61E" w14:textId="77777777" w:rsidR="000A7C7A" w:rsidRPr="00E91653" w:rsidRDefault="000A7C7A" w:rsidP="00881A26">
            <w:pPr>
              <w:overflowPunct w:val="0"/>
              <w:autoSpaceDE w:val="0"/>
              <w:autoSpaceDN w:val="0"/>
              <w:adjustRightInd w:val="0"/>
              <w:textAlignment w:val="baseline"/>
              <w:rPr>
                <w:rFonts w:ascii="Roboto" w:eastAsia="Batang" w:hAnsi="Roboto" w:cs="Calibri"/>
                <w:b/>
                <w:bCs/>
                <w:sz w:val="22"/>
                <w:szCs w:val="22"/>
                <w:lang w:eastAsia="en-GB"/>
              </w:rPr>
            </w:pPr>
            <w:r w:rsidRPr="00E91653">
              <w:rPr>
                <w:rFonts w:ascii="Roboto" w:eastAsia="Batang" w:hAnsi="Roboto" w:cs="Calibri"/>
                <w:b/>
                <w:bCs/>
                <w:sz w:val="22"/>
                <w:szCs w:val="22"/>
                <w:lang w:eastAsia="en-GB"/>
              </w:rPr>
              <w:t>Nationality</w:t>
            </w:r>
          </w:p>
        </w:tc>
        <w:tc>
          <w:tcPr>
            <w:tcW w:w="3813" w:type="pct"/>
            <w:shd w:val="clear" w:color="auto" w:fill="FFFFFF"/>
          </w:tcPr>
          <w:p w14:paraId="3EFAB174" w14:textId="129DF983" w:rsidR="000A7C7A" w:rsidRPr="00E91653" w:rsidRDefault="000A7C7A" w:rsidP="00881A26">
            <w:pPr>
              <w:overflowPunct w:val="0"/>
              <w:autoSpaceDE w:val="0"/>
              <w:autoSpaceDN w:val="0"/>
              <w:adjustRightInd w:val="0"/>
              <w:jc w:val="both"/>
              <w:textAlignment w:val="baseline"/>
              <w:rPr>
                <w:rFonts w:ascii="Roboto" w:eastAsia="Batang" w:hAnsi="Roboto" w:cs="Calibri"/>
                <w:bCs/>
                <w:sz w:val="22"/>
                <w:szCs w:val="22"/>
                <w:lang w:eastAsia="en-GB"/>
              </w:rPr>
            </w:pPr>
            <w:r w:rsidRPr="00E91653">
              <w:rPr>
                <w:rFonts w:ascii="Roboto" w:eastAsia="Batang" w:hAnsi="Roboto" w:cs="Calibri"/>
                <w:bCs/>
                <w:sz w:val="22"/>
                <w:szCs w:val="22"/>
                <w:lang w:eastAsia="en-GB"/>
              </w:rPr>
              <w:t>Ugandan</w:t>
            </w:r>
          </w:p>
        </w:tc>
      </w:tr>
      <w:tr w:rsidR="000A7C7A" w:rsidRPr="00E91653" w14:paraId="7CF681FD" w14:textId="77777777" w:rsidTr="000C6260">
        <w:trPr>
          <w:cantSplit/>
          <w:trHeight w:val="50"/>
        </w:trPr>
        <w:tc>
          <w:tcPr>
            <w:tcW w:w="1187" w:type="pct"/>
            <w:shd w:val="clear" w:color="auto" w:fill="DEEAF6" w:themeFill="accent5" w:themeFillTint="33"/>
            <w:vAlign w:val="center"/>
          </w:tcPr>
          <w:p w14:paraId="071326A3" w14:textId="77777777" w:rsidR="000A7C7A" w:rsidRPr="00E91653" w:rsidRDefault="000A7C7A" w:rsidP="00881A26">
            <w:pPr>
              <w:overflowPunct w:val="0"/>
              <w:autoSpaceDE w:val="0"/>
              <w:autoSpaceDN w:val="0"/>
              <w:adjustRightInd w:val="0"/>
              <w:textAlignment w:val="baseline"/>
              <w:rPr>
                <w:rFonts w:ascii="Roboto" w:eastAsia="Batang" w:hAnsi="Roboto" w:cs="Calibri"/>
                <w:b/>
                <w:bCs/>
                <w:sz w:val="22"/>
                <w:szCs w:val="22"/>
                <w:lang w:eastAsia="en-GB"/>
              </w:rPr>
            </w:pPr>
            <w:r w:rsidRPr="00E91653">
              <w:rPr>
                <w:rFonts w:ascii="Roboto" w:eastAsia="Batang" w:hAnsi="Roboto" w:cs="Calibri"/>
                <w:b/>
                <w:bCs/>
                <w:sz w:val="22"/>
                <w:szCs w:val="22"/>
                <w:lang w:eastAsia="en-GB"/>
              </w:rPr>
              <w:t>Country experience</w:t>
            </w:r>
          </w:p>
        </w:tc>
        <w:tc>
          <w:tcPr>
            <w:tcW w:w="3813" w:type="pct"/>
            <w:shd w:val="clear" w:color="auto" w:fill="FFFFFF" w:themeFill="background1"/>
          </w:tcPr>
          <w:p w14:paraId="6F35C5EA" w14:textId="03382D24" w:rsidR="000A7C7A" w:rsidRPr="00E91653" w:rsidRDefault="009B6FE6" w:rsidP="000C6260">
            <w:pPr>
              <w:numPr>
                <w:ilvl w:val="0"/>
                <w:numId w:val="38"/>
              </w:numPr>
              <w:overflowPunct w:val="0"/>
              <w:autoSpaceDE w:val="0"/>
              <w:autoSpaceDN w:val="0"/>
              <w:adjustRightInd w:val="0"/>
              <w:ind w:left="160" w:hanging="160"/>
              <w:jc w:val="both"/>
              <w:textAlignment w:val="baseline"/>
              <w:rPr>
                <w:rFonts w:ascii="Roboto" w:eastAsia="Batang" w:hAnsi="Roboto" w:cs="Calibri"/>
                <w:bCs/>
                <w:sz w:val="22"/>
                <w:szCs w:val="22"/>
                <w:lang w:eastAsia="en-GB"/>
              </w:rPr>
            </w:pPr>
            <w:r w:rsidRPr="00E91653">
              <w:rPr>
                <w:rFonts w:ascii="Roboto" w:eastAsia="Batang" w:hAnsi="Roboto" w:cs="Calibri"/>
                <w:bCs/>
                <w:sz w:val="22"/>
                <w:szCs w:val="22"/>
                <w:lang w:eastAsia="en-GB"/>
              </w:rPr>
              <w:t>Uganda, Kenya, Tanzania, Rwanda, Ethiopia, South Sudan, Djibouti, Somalia, Zimbabwe, Ghana, Malawi, Botswana, Lesotho, Swaziland, Liberia, Sierra Leone, The Gambia, Namibia, Libya, Zambia, South Africa</w:t>
            </w:r>
            <w:r w:rsidR="00410168" w:rsidRPr="00E91653">
              <w:rPr>
                <w:rFonts w:ascii="Roboto" w:eastAsia="Batang" w:hAnsi="Roboto" w:cs="Calibri"/>
                <w:bCs/>
                <w:sz w:val="22"/>
                <w:szCs w:val="22"/>
                <w:lang w:eastAsia="en-GB"/>
              </w:rPr>
              <w:t xml:space="preserve">, Sao Tome and Principe, Nauru/Fiji, Papa New Guinea, Myanmar, Eretria, Iraq, </w:t>
            </w:r>
          </w:p>
        </w:tc>
      </w:tr>
      <w:tr w:rsidR="000A7C7A" w:rsidRPr="00E91653" w14:paraId="1455293B" w14:textId="77777777" w:rsidTr="000C6260">
        <w:trPr>
          <w:cantSplit/>
          <w:trHeight w:val="50"/>
        </w:trPr>
        <w:tc>
          <w:tcPr>
            <w:tcW w:w="1187" w:type="pct"/>
            <w:shd w:val="clear" w:color="auto" w:fill="DEEAF6" w:themeFill="accent5" w:themeFillTint="33"/>
            <w:vAlign w:val="center"/>
          </w:tcPr>
          <w:p w14:paraId="17E5BAFA" w14:textId="77777777" w:rsidR="000A7C7A" w:rsidRPr="00E91653" w:rsidRDefault="000A7C7A" w:rsidP="00881A26">
            <w:pPr>
              <w:overflowPunct w:val="0"/>
              <w:autoSpaceDE w:val="0"/>
              <w:autoSpaceDN w:val="0"/>
              <w:adjustRightInd w:val="0"/>
              <w:textAlignment w:val="baseline"/>
              <w:rPr>
                <w:rFonts w:ascii="Roboto" w:eastAsia="Batang" w:hAnsi="Roboto" w:cs="Calibri"/>
                <w:b/>
                <w:bCs/>
                <w:sz w:val="22"/>
                <w:szCs w:val="22"/>
                <w:lang w:eastAsia="en-GB"/>
              </w:rPr>
            </w:pPr>
            <w:r w:rsidRPr="00E91653">
              <w:rPr>
                <w:rFonts w:ascii="Roboto" w:eastAsia="Batang" w:hAnsi="Roboto" w:cs="Calibri"/>
                <w:b/>
                <w:bCs/>
                <w:sz w:val="22"/>
                <w:szCs w:val="22"/>
                <w:lang w:eastAsia="en-GB"/>
              </w:rPr>
              <w:t>Education</w:t>
            </w:r>
          </w:p>
        </w:tc>
        <w:tc>
          <w:tcPr>
            <w:tcW w:w="3813" w:type="pct"/>
            <w:shd w:val="clear" w:color="auto" w:fill="FFFFFF"/>
          </w:tcPr>
          <w:p w14:paraId="6BA1C69A" w14:textId="33AF13E4" w:rsidR="009B6FE6" w:rsidRPr="00E91653" w:rsidRDefault="009B6FE6" w:rsidP="000C6260">
            <w:pPr>
              <w:numPr>
                <w:ilvl w:val="0"/>
                <w:numId w:val="38"/>
              </w:numPr>
              <w:overflowPunct w:val="0"/>
              <w:autoSpaceDE w:val="0"/>
              <w:autoSpaceDN w:val="0"/>
              <w:adjustRightInd w:val="0"/>
              <w:ind w:left="160" w:hanging="160"/>
              <w:jc w:val="both"/>
              <w:textAlignment w:val="baseline"/>
              <w:rPr>
                <w:rFonts w:ascii="Roboto" w:eastAsia="Batang" w:hAnsi="Roboto" w:cs="Calibri"/>
                <w:bCs/>
                <w:sz w:val="22"/>
                <w:szCs w:val="22"/>
                <w:lang w:eastAsia="en-GB"/>
              </w:rPr>
            </w:pPr>
            <w:r w:rsidRPr="00E91653">
              <w:rPr>
                <w:rFonts w:ascii="Roboto" w:eastAsia="Batang" w:hAnsi="Roboto" w:cs="Calibri"/>
                <w:bCs/>
                <w:sz w:val="22"/>
                <w:szCs w:val="22"/>
                <w:lang w:eastAsia="en-GB"/>
              </w:rPr>
              <w:t xml:space="preserve">Post-Graduate Diploma </w:t>
            </w:r>
            <w:r w:rsidR="007E0F2A">
              <w:rPr>
                <w:rFonts w:ascii="Roboto" w:eastAsia="Batang" w:hAnsi="Roboto" w:cs="Calibri"/>
                <w:bCs/>
                <w:sz w:val="22"/>
                <w:szCs w:val="22"/>
                <w:lang w:eastAsia="en-GB"/>
              </w:rPr>
              <w:t xml:space="preserve">in </w:t>
            </w:r>
            <w:r w:rsidRPr="00E91653">
              <w:rPr>
                <w:rFonts w:ascii="Roboto" w:eastAsia="Batang" w:hAnsi="Roboto" w:cs="Calibri"/>
                <w:bCs/>
                <w:sz w:val="22"/>
                <w:szCs w:val="22"/>
                <w:lang w:eastAsia="en-GB"/>
              </w:rPr>
              <w:t>International Human Rights and Humanitarian Law, Raoul Wallenberg Institute, Lund University (Sweden) 2003–2004</w:t>
            </w:r>
          </w:p>
          <w:p w14:paraId="384CF81C" w14:textId="278FE8A6" w:rsidR="009B6FE6" w:rsidRPr="00E91653" w:rsidRDefault="009B6FE6" w:rsidP="000C6260">
            <w:pPr>
              <w:numPr>
                <w:ilvl w:val="0"/>
                <w:numId w:val="38"/>
              </w:numPr>
              <w:overflowPunct w:val="0"/>
              <w:autoSpaceDE w:val="0"/>
              <w:autoSpaceDN w:val="0"/>
              <w:adjustRightInd w:val="0"/>
              <w:ind w:left="160" w:hanging="160"/>
              <w:jc w:val="both"/>
              <w:textAlignment w:val="baseline"/>
              <w:rPr>
                <w:rFonts w:ascii="Roboto" w:eastAsia="Batang" w:hAnsi="Roboto" w:cs="Calibri"/>
                <w:bCs/>
                <w:sz w:val="22"/>
                <w:szCs w:val="22"/>
                <w:lang w:eastAsia="en-GB"/>
              </w:rPr>
            </w:pPr>
            <w:r w:rsidRPr="00E91653">
              <w:rPr>
                <w:rFonts w:ascii="Roboto" w:eastAsia="Batang" w:hAnsi="Roboto" w:cs="Calibri"/>
                <w:bCs/>
                <w:sz w:val="22"/>
                <w:szCs w:val="22"/>
                <w:lang w:eastAsia="en-GB"/>
              </w:rPr>
              <w:t>Master’s Degree in Policy Studies (Major: Environmental Policy), Fort Hare University/SARIPS (Southern Africa) 2001–2002</w:t>
            </w:r>
          </w:p>
          <w:p w14:paraId="7BD70EE1" w14:textId="031B1C1F" w:rsidR="009B6FE6" w:rsidRPr="00E91653" w:rsidRDefault="009B6FE6" w:rsidP="000C6260">
            <w:pPr>
              <w:numPr>
                <w:ilvl w:val="0"/>
                <w:numId w:val="38"/>
              </w:numPr>
              <w:overflowPunct w:val="0"/>
              <w:autoSpaceDE w:val="0"/>
              <w:autoSpaceDN w:val="0"/>
              <w:adjustRightInd w:val="0"/>
              <w:ind w:left="160" w:hanging="160"/>
              <w:jc w:val="both"/>
              <w:textAlignment w:val="baseline"/>
              <w:rPr>
                <w:rFonts w:ascii="Roboto" w:eastAsia="Batang" w:hAnsi="Roboto" w:cs="Calibri"/>
                <w:bCs/>
                <w:sz w:val="22"/>
                <w:szCs w:val="22"/>
                <w:lang w:eastAsia="en-GB"/>
              </w:rPr>
            </w:pPr>
            <w:r w:rsidRPr="00E91653">
              <w:rPr>
                <w:rFonts w:ascii="Roboto" w:eastAsia="Batang" w:hAnsi="Roboto" w:cs="Calibri"/>
                <w:bCs/>
                <w:sz w:val="22"/>
                <w:szCs w:val="22"/>
                <w:lang w:eastAsia="en-GB"/>
              </w:rPr>
              <w:t>Post-Graduate Diploma in Law and Gender, University of Zimbabwe (2000)</w:t>
            </w:r>
          </w:p>
          <w:p w14:paraId="0462BD3C" w14:textId="49954006" w:rsidR="009B6FE6" w:rsidRPr="00E91653" w:rsidRDefault="009B6FE6" w:rsidP="000C6260">
            <w:pPr>
              <w:numPr>
                <w:ilvl w:val="0"/>
                <w:numId w:val="38"/>
              </w:numPr>
              <w:overflowPunct w:val="0"/>
              <w:autoSpaceDE w:val="0"/>
              <w:autoSpaceDN w:val="0"/>
              <w:adjustRightInd w:val="0"/>
              <w:ind w:left="160" w:hanging="160"/>
              <w:jc w:val="both"/>
              <w:textAlignment w:val="baseline"/>
              <w:rPr>
                <w:rFonts w:ascii="Roboto" w:eastAsia="Batang" w:hAnsi="Roboto" w:cs="Calibri"/>
                <w:bCs/>
                <w:sz w:val="22"/>
                <w:szCs w:val="22"/>
                <w:lang w:eastAsia="en-GB"/>
              </w:rPr>
            </w:pPr>
            <w:r w:rsidRPr="00E91653">
              <w:rPr>
                <w:rFonts w:ascii="Roboto" w:eastAsia="Batang" w:hAnsi="Roboto" w:cs="Calibri"/>
                <w:bCs/>
                <w:sz w:val="22"/>
                <w:szCs w:val="22"/>
                <w:lang w:eastAsia="en-GB"/>
              </w:rPr>
              <w:t>Master’s &amp; Post-Graduate Diploma in Demography and Population Studies, Makerere University (1996–1997)</w:t>
            </w:r>
          </w:p>
          <w:p w14:paraId="5B026510" w14:textId="5F225DE2" w:rsidR="009B6FE6" w:rsidRPr="00E91653" w:rsidRDefault="009B6FE6" w:rsidP="000C6260">
            <w:pPr>
              <w:numPr>
                <w:ilvl w:val="0"/>
                <w:numId w:val="38"/>
              </w:numPr>
              <w:overflowPunct w:val="0"/>
              <w:autoSpaceDE w:val="0"/>
              <w:autoSpaceDN w:val="0"/>
              <w:adjustRightInd w:val="0"/>
              <w:ind w:left="160" w:hanging="160"/>
              <w:jc w:val="both"/>
              <w:textAlignment w:val="baseline"/>
              <w:rPr>
                <w:rFonts w:ascii="Roboto" w:eastAsia="Batang" w:hAnsi="Roboto" w:cs="Calibri"/>
                <w:bCs/>
                <w:sz w:val="22"/>
                <w:szCs w:val="22"/>
                <w:lang w:eastAsia="en-GB"/>
              </w:rPr>
            </w:pPr>
            <w:r w:rsidRPr="00E91653">
              <w:rPr>
                <w:rFonts w:ascii="Roboto" w:eastAsia="Batang" w:hAnsi="Roboto" w:cs="Calibri"/>
                <w:bCs/>
                <w:sz w:val="22"/>
                <w:szCs w:val="22"/>
                <w:lang w:eastAsia="en-GB"/>
              </w:rPr>
              <w:t>BA Social Sciences (Upper Second Class Honours), Makerere University (1991–1994)</w:t>
            </w:r>
          </w:p>
          <w:p w14:paraId="6342CA3B" w14:textId="12D39BD1" w:rsidR="000A7C7A" w:rsidRPr="00E91653" w:rsidRDefault="009B6FE6" w:rsidP="000C6260">
            <w:pPr>
              <w:numPr>
                <w:ilvl w:val="0"/>
                <w:numId w:val="38"/>
              </w:numPr>
              <w:overflowPunct w:val="0"/>
              <w:autoSpaceDE w:val="0"/>
              <w:autoSpaceDN w:val="0"/>
              <w:adjustRightInd w:val="0"/>
              <w:ind w:left="160" w:hanging="160"/>
              <w:jc w:val="both"/>
              <w:textAlignment w:val="baseline"/>
              <w:rPr>
                <w:rFonts w:ascii="Roboto" w:eastAsia="Batang" w:hAnsi="Roboto" w:cs="Calibri"/>
                <w:bCs/>
                <w:sz w:val="22"/>
                <w:szCs w:val="22"/>
                <w:lang w:eastAsia="en-GB"/>
              </w:rPr>
            </w:pPr>
            <w:r w:rsidRPr="00E91653">
              <w:rPr>
                <w:rFonts w:ascii="Roboto" w:eastAsia="Batang" w:hAnsi="Roboto" w:cs="Calibri"/>
                <w:bCs/>
                <w:sz w:val="22"/>
                <w:szCs w:val="22"/>
                <w:lang w:eastAsia="en-GB"/>
              </w:rPr>
              <w:t>Certificate in Project Planning and Management, Makerere University (1994)</w:t>
            </w:r>
          </w:p>
        </w:tc>
      </w:tr>
    </w:tbl>
    <w:p w14:paraId="33BACE52" w14:textId="77777777" w:rsidR="009B6FE6" w:rsidRPr="00E91653" w:rsidRDefault="009B6FE6" w:rsidP="00881A26">
      <w:pPr>
        <w:rPr>
          <w:rFonts w:ascii="Roboto" w:hAnsi="Roboto"/>
        </w:rPr>
      </w:pPr>
    </w:p>
    <w:p w14:paraId="0F241E9D" w14:textId="77777777" w:rsidR="009B6FE6" w:rsidRPr="00E91653" w:rsidRDefault="009B6FE6" w:rsidP="00881A26">
      <w:pPr>
        <w:jc w:val="both"/>
        <w:rPr>
          <w:rFonts w:ascii="Roboto" w:hAnsi="Roboto"/>
          <w:b/>
          <w:bCs/>
          <w:sz w:val="22"/>
          <w:szCs w:val="22"/>
          <w:u w:val="single"/>
        </w:rPr>
      </w:pPr>
      <w:r w:rsidRPr="00E91653">
        <w:rPr>
          <w:rFonts w:ascii="Roboto" w:hAnsi="Roboto"/>
          <w:b/>
          <w:bCs/>
          <w:sz w:val="22"/>
          <w:szCs w:val="22"/>
          <w:u w:val="single"/>
        </w:rPr>
        <w:t>Short Biography</w:t>
      </w:r>
    </w:p>
    <w:p w14:paraId="3FF7F920" w14:textId="77777777" w:rsidR="009B6FE6" w:rsidRPr="00E91653" w:rsidRDefault="009B6FE6" w:rsidP="00881A26">
      <w:pPr>
        <w:jc w:val="both"/>
        <w:rPr>
          <w:rFonts w:ascii="Roboto" w:hAnsi="Roboto"/>
          <w:sz w:val="22"/>
          <w:szCs w:val="22"/>
        </w:rPr>
      </w:pPr>
    </w:p>
    <w:p w14:paraId="77B71AF7" w14:textId="7D8705D7" w:rsidR="009B6FE6" w:rsidRPr="00E91653" w:rsidRDefault="009B6FE6" w:rsidP="00881A26">
      <w:pPr>
        <w:jc w:val="both"/>
        <w:rPr>
          <w:rFonts w:ascii="Roboto" w:hAnsi="Roboto"/>
          <w:sz w:val="22"/>
          <w:szCs w:val="22"/>
        </w:rPr>
      </w:pPr>
      <w:r w:rsidRPr="00E91653">
        <w:rPr>
          <w:rFonts w:ascii="Roboto" w:hAnsi="Roboto"/>
          <w:sz w:val="22"/>
          <w:szCs w:val="22"/>
        </w:rPr>
        <w:t>Mr. Cliff Bernard Nuwakora is an independent Development Policy and Monitoring &amp; Evaluation Specialist with over 20 years of experience in programme design, governance, socio-economic assessment, and environmental policy evaluation across Africa, Asia, the Pacific and Europe. He has led numerous Mid-Term and Terminal Evaluations for UNDP, UNEP/GEF, EU, World Bank, SIDA and AfDB projects covering biodiversity, climate resilience, governance reform, and institutional capacity development. He is well-versed in UN evaluation standards, GEF Results Frameworks, and Participatory Monitoring and Evaluation tools.</w:t>
      </w:r>
    </w:p>
    <w:p w14:paraId="1FFDB664" w14:textId="77777777" w:rsidR="009B6FE6" w:rsidRPr="00E91653" w:rsidRDefault="009B6FE6" w:rsidP="00881A26">
      <w:pPr>
        <w:jc w:val="both"/>
        <w:rPr>
          <w:rFonts w:ascii="Roboto" w:hAnsi="Roboto"/>
          <w:b/>
          <w:bCs/>
          <w:sz w:val="22"/>
          <w:szCs w:val="22"/>
        </w:rPr>
      </w:pPr>
    </w:p>
    <w:p w14:paraId="46925CD5" w14:textId="271D0962" w:rsidR="009B6FE6" w:rsidRPr="00E91653" w:rsidRDefault="009B6FE6" w:rsidP="00881A26">
      <w:pPr>
        <w:jc w:val="both"/>
        <w:rPr>
          <w:rFonts w:ascii="Roboto" w:hAnsi="Roboto"/>
          <w:b/>
          <w:bCs/>
          <w:sz w:val="22"/>
          <w:szCs w:val="22"/>
          <w:u w:val="single"/>
        </w:rPr>
      </w:pPr>
      <w:r w:rsidRPr="00E91653">
        <w:rPr>
          <w:rFonts w:ascii="Roboto" w:hAnsi="Roboto"/>
          <w:b/>
          <w:bCs/>
          <w:sz w:val="22"/>
          <w:szCs w:val="22"/>
          <w:u w:val="single"/>
        </w:rPr>
        <w:t>Key specialties and capabilities include:</w:t>
      </w:r>
    </w:p>
    <w:p w14:paraId="78002ED1" w14:textId="77777777" w:rsidR="009B6FE6" w:rsidRPr="00E91653" w:rsidRDefault="009B6FE6" w:rsidP="00DC08E0">
      <w:pPr>
        <w:numPr>
          <w:ilvl w:val="0"/>
          <w:numId w:val="38"/>
        </w:numPr>
        <w:tabs>
          <w:tab w:val="num" w:pos="720"/>
        </w:tabs>
        <w:overflowPunct w:val="0"/>
        <w:autoSpaceDE w:val="0"/>
        <w:autoSpaceDN w:val="0"/>
        <w:adjustRightInd w:val="0"/>
        <w:jc w:val="both"/>
        <w:textAlignment w:val="baseline"/>
        <w:rPr>
          <w:rFonts w:ascii="Roboto" w:eastAsia="Batang" w:hAnsi="Roboto" w:cs="Calibri"/>
          <w:bCs/>
          <w:sz w:val="22"/>
          <w:szCs w:val="22"/>
          <w:lang w:eastAsia="en-GB"/>
        </w:rPr>
      </w:pPr>
      <w:r w:rsidRPr="00E91653">
        <w:rPr>
          <w:rFonts w:ascii="Roboto" w:eastAsia="Batang" w:hAnsi="Roboto" w:cs="Calibri"/>
          <w:bCs/>
          <w:sz w:val="22"/>
          <w:szCs w:val="22"/>
          <w:lang w:eastAsia="en-GB"/>
        </w:rPr>
        <w:t>Environmental and governance project evaluation (MTRs and TEs for GEF and UNDP projects)</w:t>
      </w:r>
    </w:p>
    <w:p w14:paraId="3A110728" w14:textId="77777777" w:rsidR="009B6FE6" w:rsidRPr="00E91653" w:rsidRDefault="009B6FE6" w:rsidP="00DC08E0">
      <w:pPr>
        <w:numPr>
          <w:ilvl w:val="0"/>
          <w:numId w:val="38"/>
        </w:numPr>
        <w:tabs>
          <w:tab w:val="num" w:pos="720"/>
        </w:tabs>
        <w:overflowPunct w:val="0"/>
        <w:autoSpaceDE w:val="0"/>
        <w:autoSpaceDN w:val="0"/>
        <w:adjustRightInd w:val="0"/>
        <w:jc w:val="both"/>
        <w:textAlignment w:val="baseline"/>
        <w:rPr>
          <w:rFonts w:ascii="Roboto" w:eastAsia="Batang" w:hAnsi="Roboto" w:cs="Calibri"/>
          <w:bCs/>
          <w:sz w:val="22"/>
          <w:szCs w:val="22"/>
          <w:lang w:eastAsia="en-GB"/>
        </w:rPr>
      </w:pPr>
      <w:r w:rsidRPr="00E91653">
        <w:rPr>
          <w:rFonts w:ascii="Roboto" w:eastAsia="Batang" w:hAnsi="Roboto" w:cs="Calibri"/>
          <w:bCs/>
          <w:sz w:val="22"/>
          <w:szCs w:val="22"/>
          <w:lang w:eastAsia="en-GB"/>
        </w:rPr>
        <w:t>Policy analysis and institutional capacity assessment</w:t>
      </w:r>
    </w:p>
    <w:p w14:paraId="3A4C4D7E" w14:textId="77777777" w:rsidR="009B6FE6" w:rsidRPr="00E91653" w:rsidRDefault="009B6FE6" w:rsidP="00DC08E0">
      <w:pPr>
        <w:numPr>
          <w:ilvl w:val="0"/>
          <w:numId w:val="38"/>
        </w:numPr>
        <w:tabs>
          <w:tab w:val="num" w:pos="720"/>
        </w:tabs>
        <w:overflowPunct w:val="0"/>
        <w:autoSpaceDE w:val="0"/>
        <w:autoSpaceDN w:val="0"/>
        <w:adjustRightInd w:val="0"/>
        <w:jc w:val="both"/>
        <w:textAlignment w:val="baseline"/>
        <w:rPr>
          <w:rFonts w:ascii="Roboto" w:eastAsia="Batang" w:hAnsi="Roboto" w:cs="Calibri"/>
          <w:bCs/>
          <w:sz w:val="22"/>
          <w:szCs w:val="22"/>
          <w:lang w:eastAsia="en-GB"/>
        </w:rPr>
      </w:pPr>
      <w:r w:rsidRPr="00E91653">
        <w:rPr>
          <w:rFonts w:ascii="Roboto" w:eastAsia="Batang" w:hAnsi="Roboto" w:cs="Calibri"/>
          <w:bCs/>
          <w:sz w:val="22"/>
          <w:szCs w:val="22"/>
          <w:lang w:eastAsia="en-GB"/>
        </w:rPr>
        <w:t>Rights-based and gender-responsive programming</w:t>
      </w:r>
    </w:p>
    <w:p w14:paraId="1C45AAF3" w14:textId="77777777" w:rsidR="009B6FE6" w:rsidRPr="00E91653" w:rsidRDefault="009B6FE6" w:rsidP="00DC08E0">
      <w:pPr>
        <w:numPr>
          <w:ilvl w:val="0"/>
          <w:numId w:val="38"/>
        </w:numPr>
        <w:tabs>
          <w:tab w:val="num" w:pos="720"/>
        </w:tabs>
        <w:overflowPunct w:val="0"/>
        <w:autoSpaceDE w:val="0"/>
        <w:autoSpaceDN w:val="0"/>
        <w:adjustRightInd w:val="0"/>
        <w:jc w:val="both"/>
        <w:textAlignment w:val="baseline"/>
        <w:rPr>
          <w:rFonts w:ascii="Roboto" w:eastAsia="Batang" w:hAnsi="Roboto" w:cs="Calibri"/>
          <w:bCs/>
          <w:sz w:val="22"/>
          <w:szCs w:val="22"/>
          <w:lang w:eastAsia="en-GB"/>
        </w:rPr>
      </w:pPr>
      <w:r w:rsidRPr="00E91653">
        <w:rPr>
          <w:rFonts w:ascii="Roboto" w:eastAsia="Batang" w:hAnsi="Roboto" w:cs="Calibri"/>
          <w:bCs/>
          <w:sz w:val="22"/>
          <w:szCs w:val="22"/>
          <w:lang w:eastAsia="en-GB"/>
        </w:rPr>
        <w:t>Development of Results-Based M&amp;E Frameworks and Theories of Change</w:t>
      </w:r>
    </w:p>
    <w:p w14:paraId="37BBED64" w14:textId="77777777" w:rsidR="009B6FE6" w:rsidRPr="00E91653" w:rsidRDefault="009B6FE6" w:rsidP="00DC08E0">
      <w:pPr>
        <w:numPr>
          <w:ilvl w:val="0"/>
          <w:numId w:val="38"/>
        </w:numPr>
        <w:tabs>
          <w:tab w:val="num" w:pos="720"/>
        </w:tabs>
        <w:overflowPunct w:val="0"/>
        <w:autoSpaceDE w:val="0"/>
        <w:autoSpaceDN w:val="0"/>
        <w:adjustRightInd w:val="0"/>
        <w:jc w:val="both"/>
        <w:textAlignment w:val="baseline"/>
        <w:rPr>
          <w:rFonts w:ascii="Roboto" w:eastAsia="Batang" w:hAnsi="Roboto" w:cs="Calibri"/>
          <w:bCs/>
          <w:sz w:val="22"/>
          <w:szCs w:val="22"/>
          <w:lang w:eastAsia="en-GB"/>
        </w:rPr>
      </w:pPr>
      <w:r w:rsidRPr="00E91653">
        <w:rPr>
          <w:rFonts w:ascii="Roboto" w:eastAsia="Batang" w:hAnsi="Roboto" w:cs="Calibri"/>
          <w:bCs/>
          <w:sz w:val="22"/>
          <w:szCs w:val="22"/>
          <w:lang w:eastAsia="en-GB"/>
        </w:rPr>
        <w:t>Social impact assessment and safeguards monitoring</w:t>
      </w:r>
    </w:p>
    <w:p w14:paraId="3F8EE940" w14:textId="77777777" w:rsidR="009B6FE6" w:rsidRPr="00E91653" w:rsidRDefault="009B6FE6" w:rsidP="00DC08E0">
      <w:pPr>
        <w:numPr>
          <w:ilvl w:val="0"/>
          <w:numId w:val="38"/>
        </w:numPr>
        <w:tabs>
          <w:tab w:val="num" w:pos="720"/>
        </w:tabs>
        <w:overflowPunct w:val="0"/>
        <w:autoSpaceDE w:val="0"/>
        <w:autoSpaceDN w:val="0"/>
        <w:adjustRightInd w:val="0"/>
        <w:jc w:val="both"/>
        <w:textAlignment w:val="baseline"/>
        <w:rPr>
          <w:rFonts w:ascii="Roboto" w:eastAsia="Batang" w:hAnsi="Roboto" w:cs="Calibri"/>
          <w:bCs/>
          <w:sz w:val="22"/>
          <w:szCs w:val="22"/>
          <w:lang w:eastAsia="en-GB"/>
        </w:rPr>
      </w:pPr>
      <w:r w:rsidRPr="00E91653">
        <w:rPr>
          <w:rFonts w:ascii="Roboto" w:eastAsia="Batang" w:hAnsi="Roboto" w:cs="Calibri"/>
          <w:bCs/>
          <w:sz w:val="22"/>
          <w:szCs w:val="22"/>
          <w:lang w:eastAsia="en-GB"/>
        </w:rPr>
        <w:t>Participatory approaches and multi-stakeholder coordination</w:t>
      </w:r>
    </w:p>
    <w:p w14:paraId="68970082" w14:textId="77777777" w:rsidR="009B6FE6" w:rsidRPr="00E91653" w:rsidRDefault="009B6FE6" w:rsidP="00DC08E0">
      <w:pPr>
        <w:numPr>
          <w:ilvl w:val="0"/>
          <w:numId w:val="38"/>
        </w:numPr>
        <w:tabs>
          <w:tab w:val="num" w:pos="720"/>
        </w:tabs>
        <w:overflowPunct w:val="0"/>
        <w:autoSpaceDE w:val="0"/>
        <w:autoSpaceDN w:val="0"/>
        <w:adjustRightInd w:val="0"/>
        <w:jc w:val="both"/>
        <w:textAlignment w:val="baseline"/>
        <w:rPr>
          <w:rFonts w:ascii="Roboto" w:eastAsia="Batang" w:hAnsi="Roboto" w:cs="Calibri"/>
          <w:bCs/>
          <w:sz w:val="22"/>
          <w:szCs w:val="22"/>
          <w:lang w:eastAsia="en-GB"/>
        </w:rPr>
      </w:pPr>
      <w:r w:rsidRPr="00E91653">
        <w:rPr>
          <w:rFonts w:ascii="Roboto" w:eastAsia="Batang" w:hAnsi="Roboto" w:cs="Calibri"/>
          <w:bCs/>
          <w:sz w:val="22"/>
          <w:szCs w:val="22"/>
          <w:lang w:eastAsia="en-GB"/>
        </w:rPr>
        <w:t>Climate adaptation, biodiversity governance and ABS system reviews</w:t>
      </w:r>
    </w:p>
    <w:p w14:paraId="5B176ABC" w14:textId="77777777" w:rsidR="009B6FE6" w:rsidRPr="00E91653" w:rsidRDefault="009B6FE6" w:rsidP="00881A26">
      <w:pPr>
        <w:overflowPunct w:val="0"/>
        <w:autoSpaceDE w:val="0"/>
        <w:autoSpaceDN w:val="0"/>
        <w:adjustRightInd w:val="0"/>
        <w:jc w:val="both"/>
        <w:textAlignment w:val="baseline"/>
        <w:rPr>
          <w:rFonts w:ascii="Roboto" w:eastAsia="Batang" w:hAnsi="Roboto" w:cs="Calibri"/>
          <w:bCs/>
          <w:sz w:val="22"/>
          <w:szCs w:val="22"/>
          <w:lang w:eastAsia="en-GB"/>
        </w:rPr>
      </w:pPr>
    </w:p>
    <w:p w14:paraId="07D936DF" w14:textId="77777777" w:rsidR="009B6FE6" w:rsidRPr="00E91653" w:rsidRDefault="009B6FE6" w:rsidP="00881A26">
      <w:pPr>
        <w:jc w:val="both"/>
        <w:rPr>
          <w:rFonts w:ascii="Roboto" w:hAnsi="Roboto"/>
          <w:b/>
          <w:bCs/>
          <w:sz w:val="22"/>
          <w:szCs w:val="22"/>
          <w:u w:val="single"/>
        </w:rPr>
      </w:pPr>
      <w:r w:rsidRPr="00E91653">
        <w:rPr>
          <w:rFonts w:ascii="Roboto" w:hAnsi="Roboto"/>
          <w:b/>
          <w:bCs/>
          <w:sz w:val="22"/>
          <w:szCs w:val="22"/>
          <w:u w:val="single"/>
        </w:rPr>
        <w:t>Selected Assignments and Experience</w:t>
      </w:r>
    </w:p>
    <w:p w14:paraId="4F6A27D1" w14:textId="77777777" w:rsidR="009B6FE6" w:rsidRPr="00E91653" w:rsidRDefault="009B6FE6" w:rsidP="00881A26">
      <w:pPr>
        <w:rPr>
          <w:rFonts w:ascii="Roboto" w:hAnsi="Roboto"/>
        </w:rPr>
      </w:pPr>
    </w:p>
    <w:p w14:paraId="61F65CC4" w14:textId="7DDD8FBE" w:rsidR="009B6FE6" w:rsidRPr="00E91653" w:rsidRDefault="009B6FE6" w:rsidP="00DC08E0">
      <w:pPr>
        <w:numPr>
          <w:ilvl w:val="0"/>
          <w:numId w:val="38"/>
        </w:numPr>
        <w:tabs>
          <w:tab w:val="num" w:pos="720"/>
        </w:tabs>
        <w:overflowPunct w:val="0"/>
        <w:autoSpaceDE w:val="0"/>
        <w:autoSpaceDN w:val="0"/>
        <w:adjustRightInd w:val="0"/>
        <w:jc w:val="both"/>
        <w:textAlignment w:val="baseline"/>
        <w:rPr>
          <w:rFonts w:ascii="Roboto" w:eastAsia="Batang" w:hAnsi="Roboto" w:cs="Calibri"/>
          <w:bCs/>
          <w:sz w:val="22"/>
          <w:szCs w:val="22"/>
          <w:lang w:eastAsia="en-GB"/>
        </w:rPr>
      </w:pPr>
      <w:r w:rsidRPr="00E91653">
        <w:rPr>
          <w:rFonts w:ascii="Roboto" w:eastAsia="Batang" w:hAnsi="Roboto" w:cs="Calibri"/>
          <w:b/>
          <w:sz w:val="22"/>
          <w:szCs w:val="22"/>
          <w:lang w:eastAsia="en-GB"/>
        </w:rPr>
        <w:t>UNEP/GEF Uganda (2025):</w:t>
      </w:r>
      <w:r w:rsidRPr="00E91653">
        <w:rPr>
          <w:rFonts w:ascii="Roboto" w:eastAsia="Batang" w:hAnsi="Roboto" w:cs="Calibri"/>
          <w:bCs/>
          <w:sz w:val="22"/>
          <w:szCs w:val="22"/>
          <w:lang w:eastAsia="en-GB"/>
        </w:rPr>
        <w:t xml:space="preserve"> Mid-Term Review of the Institutional Capacity Strengthening for Implementation of the Nagoya Protocol on Access to Genetic Resources and Benefit Sharing in Uganda (GEF ID 9481)</w:t>
      </w:r>
      <w:r w:rsidR="00066B80" w:rsidRPr="00E91653">
        <w:rPr>
          <w:rFonts w:ascii="Roboto" w:eastAsia="Batang" w:hAnsi="Roboto" w:cs="Calibri"/>
          <w:bCs/>
          <w:sz w:val="22"/>
          <w:szCs w:val="22"/>
          <w:lang w:eastAsia="en-GB"/>
        </w:rPr>
        <w:t>-</w:t>
      </w:r>
      <w:r w:rsidRPr="00E91653">
        <w:rPr>
          <w:rFonts w:ascii="Roboto" w:eastAsia="Batang" w:hAnsi="Roboto" w:cs="Calibri"/>
          <w:bCs/>
          <w:sz w:val="22"/>
          <w:szCs w:val="22"/>
          <w:lang w:eastAsia="en-GB"/>
        </w:rPr>
        <w:t xml:space="preserve"> Team Leader.</w:t>
      </w:r>
    </w:p>
    <w:p w14:paraId="3DCB4284" w14:textId="77777777" w:rsidR="009B6FE6" w:rsidRPr="00E91653" w:rsidRDefault="009B6FE6" w:rsidP="00DC08E0">
      <w:pPr>
        <w:numPr>
          <w:ilvl w:val="0"/>
          <w:numId w:val="38"/>
        </w:numPr>
        <w:tabs>
          <w:tab w:val="num" w:pos="720"/>
        </w:tabs>
        <w:overflowPunct w:val="0"/>
        <w:autoSpaceDE w:val="0"/>
        <w:autoSpaceDN w:val="0"/>
        <w:adjustRightInd w:val="0"/>
        <w:jc w:val="both"/>
        <w:textAlignment w:val="baseline"/>
        <w:rPr>
          <w:rFonts w:ascii="Roboto" w:eastAsia="Batang" w:hAnsi="Roboto" w:cs="Calibri"/>
          <w:bCs/>
          <w:sz w:val="22"/>
          <w:szCs w:val="22"/>
          <w:lang w:eastAsia="en-GB"/>
        </w:rPr>
      </w:pPr>
      <w:r w:rsidRPr="00E91653">
        <w:rPr>
          <w:rFonts w:ascii="Roboto" w:eastAsia="Batang" w:hAnsi="Roboto" w:cs="Calibri"/>
          <w:b/>
          <w:sz w:val="22"/>
          <w:szCs w:val="22"/>
          <w:lang w:eastAsia="en-GB"/>
        </w:rPr>
        <w:t>UNDP/GEF Uganda (2024):</w:t>
      </w:r>
      <w:r w:rsidRPr="00E91653">
        <w:rPr>
          <w:rFonts w:ascii="Roboto" w:eastAsia="Batang" w:hAnsi="Roboto" w:cs="Calibri"/>
          <w:bCs/>
          <w:sz w:val="22"/>
          <w:szCs w:val="22"/>
          <w:lang w:eastAsia="en-GB"/>
        </w:rPr>
        <w:t xml:space="preserve"> Terminal Evaluation of the Nationally Appropriate Mitigation Action for Integrated Waste Management and Biogas Production Project.</w:t>
      </w:r>
    </w:p>
    <w:p w14:paraId="16D1CF94" w14:textId="77777777" w:rsidR="003D7990" w:rsidRPr="00E91653" w:rsidRDefault="003D7990" w:rsidP="003D7990">
      <w:pPr>
        <w:numPr>
          <w:ilvl w:val="0"/>
          <w:numId w:val="38"/>
        </w:numPr>
        <w:tabs>
          <w:tab w:val="num" w:pos="720"/>
        </w:tabs>
        <w:overflowPunct w:val="0"/>
        <w:autoSpaceDE w:val="0"/>
        <w:autoSpaceDN w:val="0"/>
        <w:adjustRightInd w:val="0"/>
        <w:jc w:val="both"/>
        <w:textAlignment w:val="baseline"/>
        <w:rPr>
          <w:rFonts w:ascii="Roboto" w:eastAsia="Batang" w:hAnsi="Roboto" w:cs="Calibri"/>
          <w:bCs/>
          <w:sz w:val="22"/>
          <w:szCs w:val="22"/>
          <w:lang w:eastAsia="en-GB"/>
        </w:rPr>
      </w:pPr>
      <w:r w:rsidRPr="00E91653">
        <w:rPr>
          <w:rFonts w:ascii="Roboto" w:eastAsia="Batang" w:hAnsi="Roboto" w:cs="Calibri"/>
          <w:b/>
          <w:sz w:val="22"/>
          <w:szCs w:val="22"/>
          <w:lang w:eastAsia="en-GB"/>
        </w:rPr>
        <w:t>UNDP/FAO Uganda:</w:t>
      </w:r>
      <w:r w:rsidRPr="00E91653">
        <w:rPr>
          <w:rFonts w:ascii="Roboto" w:eastAsia="Batang" w:hAnsi="Roboto" w:cs="Calibri"/>
          <w:bCs/>
          <w:sz w:val="22"/>
          <w:szCs w:val="22"/>
          <w:lang w:eastAsia="en-GB"/>
        </w:rPr>
        <w:t xml:space="preserve"> Terminal Evaluation of the project “Fostering Sustainability and Resilience for food security in Karamoja sub-region (FSURE project)”, in Uganda (UNDP PIMS ID 5577)</w:t>
      </w:r>
    </w:p>
    <w:p w14:paraId="75629DA7" w14:textId="77777777" w:rsidR="003D7990" w:rsidRPr="00E91653" w:rsidRDefault="003D7990" w:rsidP="003D7990">
      <w:pPr>
        <w:numPr>
          <w:ilvl w:val="0"/>
          <w:numId w:val="38"/>
        </w:numPr>
        <w:tabs>
          <w:tab w:val="num" w:pos="720"/>
        </w:tabs>
        <w:overflowPunct w:val="0"/>
        <w:autoSpaceDE w:val="0"/>
        <w:autoSpaceDN w:val="0"/>
        <w:adjustRightInd w:val="0"/>
        <w:jc w:val="both"/>
        <w:textAlignment w:val="baseline"/>
        <w:rPr>
          <w:rFonts w:ascii="Roboto" w:eastAsia="Batang" w:hAnsi="Roboto" w:cs="Calibri"/>
          <w:bCs/>
          <w:sz w:val="22"/>
          <w:szCs w:val="22"/>
          <w:lang w:eastAsia="en-GB"/>
        </w:rPr>
      </w:pPr>
      <w:r w:rsidRPr="00E91653">
        <w:rPr>
          <w:rFonts w:ascii="Roboto" w:eastAsia="Batang" w:hAnsi="Roboto" w:cs="Calibri"/>
          <w:b/>
          <w:sz w:val="22"/>
          <w:szCs w:val="22"/>
          <w:lang w:eastAsia="en-GB"/>
        </w:rPr>
        <w:lastRenderedPageBreak/>
        <w:t>UNDP/Austrian Development Cooperation</w:t>
      </w:r>
      <w:r w:rsidRPr="00E91653">
        <w:rPr>
          <w:rFonts w:ascii="Roboto" w:eastAsia="Batang" w:hAnsi="Roboto" w:cs="Calibri"/>
          <w:bCs/>
          <w:sz w:val="22"/>
          <w:szCs w:val="22"/>
          <w:lang w:eastAsia="en-GB"/>
        </w:rPr>
        <w:t xml:space="preserve"> ‘Restoration of Wetlands and Associated Catchments Project in Eastern Uganda’.</w:t>
      </w:r>
    </w:p>
    <w:p w14:paraId="2A290B03" w14:textId="7D5A4EE1" w:rsidR="003D7990" w:rsidRPr="00E91653" w:rsidRDefault="003D7990" w:rsidP="003D7990">
      <w:pPr>
        <w:numPr>
          <w:ilvl w:val="0"/>
          <w:numId w:val="38"/>
        </w:numPr>
        <w:tabs>
          <w:tab w:val="num" w:pos="720"/>
        </w:tabs>
        <w:overflowPunct w:val="0"/>
        <w:autoSpaceDE w:val="0"/>
        <w:autoSpaceDN w:val="0"/>
        <w:adjustRightInd w:val="0"/>
        <w:jc w:val="both"/>
        <w:textAlignment w:val="baseline"/>
        <w:rPr>
          <w:rFonts w:ascii="Roboto" w:eastAsia="Batang" w:hAnsi="Roboto" w:cs="Calibri"/>
          <w:bCs/>
          <w:sz w:val="22"/>
          <w:szCs w:val="22"/>
          <w:lang w:eastAsia="en-GB"/>
        </w:rPr>
      </w:pPr>
      <w:r w:rsidRPr="00E91653">
        <w:rPr>
          <w:rFonts w:ascii="Roboto" w:eastAsia="Batang" w:hAnsi="Roboto" w:cs="Calibri"/>
          <w:b/>
          <w:sz w:val="22"/>
          <w:szCs w:val="22"/>
          <w:lang w:eastAsia="en-GB"/>
        </w:rPr>
        <w:t>UNDP/GEF/UNCDF ETHIOPIA:</w:t>
      </w:r>
      <w:r w:rsidRPr="00E91653">
        <w:rPr>
          <w:rFonts w:ascii="Roboto" w:eastAsia="Batang" w:hAnsi="Roboto" w:cs="Calibri"/>
          <w:bCs/>
          <w:sz w:val="22"/>
          <w:szCs w:val="22"/>
          <w:lang w:eastAsia="en-GB"/>
        </w:rPr>
        <w:t xml:space="preserve"> MTR OF THE PROJECT FOR PROMOTING SUSTAINABLE RURAL ENERGY TECHNOLOGY (RET) FOR HOUSEHOLD AND PRODUCTIVE USES IN ETHIOPIA</w:t>
      </w:r>
    </w:p>
    <w:p w14:paraId="148A37FE" w14:textId="77777777" w:rsidR="003D7990" w:rsidRPr="00E91653" w:rsidRDefault="003D7990" w:rsidP="003D7990">
      <w:pPr>
        <w:numPr>
          <w:ilvl w:val="0"/>
          <w:numId w:val="38"/>
        </w:numPr>
        <w:tabs>
          <w:tab w:val="num" w:pos="720"/>
        </w:tabs>
        <w:overflowPunct w:val="0"/>
        <w:autoSpaceDE w:val="0"/>
        <w:autoSpaceDN w:val="0"/>
        <w:adjustRightInd w:val="0"/>
        <w:jc w:val="both"/>
        <w:textAlignment w:val="baseline"/>
        <w:rPr>
          <w:rFonts w:ascii="Roboto" w:eastAsia="Batang" w:hAnsi="Roboto" w:cs="Calibri"/>
          <w:bCs/>
          <w:sz w:val="22"/>
          <w:szCs w:val="22"/>
          <w:lang w:eastAsia="en-GB"/>
        </w:rPr>
      </w:pPr>
      <w:r w:rsidRPr="00E91653">
        <w:rPr>
          <w:rFonts w:ascii="Roboto" w:eastAsia="Batang" w:hAnsi="Roboto" w:cs="Calibri"/>
          <w:b/>
          <w:sz w:val="22"/>
          <w:szCs w:val="22"/>
          <w:lang w:eastAsia="en-GB"/>
        </w:rPr>
        <w:t>UNDP-GEF Uganda):</w:t>
      </w:r>
      <w:r w:rsidRPr="00E91653">
        <w:rPr>
          <w:rFonts w:ascii="Roboto" w:eastAsia="Batang" w:hAnsi="Roboto" w:cs="Calibri"/>
          <w:bCs/>
          <w:sz w:val="22"/>
          <w:szCs w:val="22"/>
          <w:lang w:eastAsia="en-GB"/>
        </w:rPr>
        <w:t xml:space="preserve"> Terminal Evaluation (TE) of the UNDP implemented and GEF financed “Strengthening Institutional Capacity for Effective Implementation of Rio Conventions in Uganda) Project” (PIMS# 5643). </w:t>
      </w:r>
    </w:p>
    <w:p w14:paraId="28503FD1" w14:textId="77777777" w:rsidR="003D7990" w:rsidRPr="00E91653" w:rsidRDefault="003D7990" w:rsidP="003D7990">
      <w:pPr>
        <w:numPr>
          <w:ilvl w:val="0"/>
          <w:numId w:val="38"/>
        </w:numPr>
        <w:tabs>
          <w:tab w:val="num" w:pos="720"/>
        </w:tabs>
        <w:overflowPunct w:val="0"/>
        <w:autoSpaceDE w:val="0"/>
        <w:autoSpaceDN w:val="0"/>
        <w:adjustRightInd w:val="0"/>
        <w:jc w:val="both"/>
        <w:textAlignment w:val="baseline"/>
        <w:rPr>
          <w:rFonts w:ascii="Roboto" w:eastAsia="Batang" w:hAnsi="Roboto" w:cs="Calibri"/>
          <w:bCs/>
          <w:sz w:val="22"/>
          <w:szCs w:val="22"/>
          <w:lang w:eastAsia="en-GB"/>
        </w:rPr>
      </w:pPr>
      <w:r w:rsidRPr="00E91653">
        <w:rPr>
          <w:rFonts w:ascii="Roboto" w:eastAsia="Batang" w:hAnsi="Roboto" w:cs="Calibri"/>
          <w:b/>
          <w:sz w:val="22"/>
          <w:szCs w:val="22"/>
          <w:lang w:eastAsia="en-GB"/>
        </w:rPr>
        <w:t>UNDP/GEF Malawi:</w:t>
      </w:r>
      <w:r w:rsidRPr="00E91653">
        <w:rPr>
          <w:rFonts w:ascii="Roboto" w:eastAsia="Batang" w:hAnsi="Roboto" w:cs="Calibri"/>
          <w:bCs/>
          <w:sz w:val="22"/>
          <w:szCs w:val="22"/>
          <w:lang w:eastAsia="en-GB"/>
        </w:rPr>
        <w:t xml:space="preserve"> Terminal Evaluation (TE) of the Climate Proofing Local Development Gains in Rural and Urban Areas of Machinga and Mangochi Districts (PIMS #4508).</w:t>
      </w:r>
    </w:p>
    <w:p w14:paraId="55FAEFE4" w14:textId="4B49865B" w:rsidR="003D7990" w:rsidRPr="00E91653" w:rsidRDefault="003D7990" w:rsidP="00DC08E0">
      <w:pPr>
        <w:numPr>
          <w:ilvl w:val="0"/>
          <w:numId w:val="38"/>
        </w:numPr>
        <w:tabs>
          <w:tab w:val="num" w:pos="720"/>
        </w:tabs>
        <w:overflowPunct w:val="0"/>
        <w:autoSpaceDE w:val="0"/>
        <w:autoSpaceDN w:val="0"/>
        <w:adjustRightInd w:val="0"/>
        <w:jc w:val="both"/>
        <w:textAlignment w:val="baseline"/>
        <w:rPr>
          <w:rFonts w:ascii="Roboto" w:eastAsia="Batang" w:hAnsi="Roboto" w:cs="Calibri"/>
          <w:bCs/>
          <w:sz w:val="22"/>
          <w:szCs w:val="22"/>
          <w:lang w:eastAsia="en-GB"/>
        </w:rPr>
      </w:pPr>
      <w:r w:rsidRPr="00E91653">
        <w:rPr>
          <w:rFonts w:ascii="Roboto" w:eastAsia="Batang" w:hAnsi="Roboto" w:cs="Calibri"/>
          <w:b/>
          <w:sz w:val="22"/>
          <w:szCs w:val="22"/>
          <w:lang w:eastAsia="en-GB"/>
        </w:rPr>
        <w:t>UNDP/GEF Tanzania:</w:t>
      </w:r>
      <w:r w:rsidRPr="00E91653">
        <w:rPr>
          <w:rFonts w:ascii="Roboto" w:eastAsia="Batang" w:hAnsi="Roboto" w:cs="Calibri"/>
          <w:bCs/>
          <w:sz w:val="22"/>
          <w:szCs w:val="22"/>
          <w:lang w:eastAsia="en-GB"/>
        </w:rPr>
        <w:t xml:space="preserve"> Terminal evaluation of the Sustainable Forest Management of the Miombo Woodlands in Western Tanzania</w:t>
      </w:r>
    </w:p>
    <w:p w14:paraId="55D31DA3" w14:textId="77777777" w:rsidR="009B6FE6" w:rsidRPr="00E91653" w:rsidRDefault="009B6FE6" w:rsidP="00DC08E0">
      <w:pPr>
        <w:numPr>
          <w:ilvl w:val="0"/>
          <w:numId w:val="38"/>
        </w:numPr>
        <w:tabs>
          <w:tab w:val="num" w:pos="720"/>
        </w:tabs>
        <w:overflowPunct w:val="0"/>
        <w:autoSpaceDE w:val="0"/>
        <w:autoSpaceDN w:val="0"/>
        <w:adjustRightInd w:val="0"/>
        <w:jc w:val="both"/>
        <w:textAlignment w:val="baseline"/>
        <w:rPr>
          <w:rFonts w:ascii="Roboto" w:eastAsia="Batang" w:hAnsi="Roboto" w:cs="Calibri"/>
          <w:bCs/>
          <w:sz w:val="22"/>
          <w:szCs w:val="22"/>
          <w:lang w:eastAsia="en-GB"/>
        </w:rPr>
      </w:pPr>
      <w:r w:rsidRPr="00E91653">
        <w:rPr>
          <w:rFonts w:ascii="Roboto" w:eastAsia="Batang" w:hAnsi="Roboto" w:cs="Calibri"/>
          <w:b/>
          <w:sz w:val="22"/>
          <w:szCs w:val="22"/>
          <w:lang w:eastAsia="en-GB"/>
        </w:rPr>
        <w:t>UNDP/GEF Namibia (2022):</w:t>
      </w:r>
      <w:r w:rsidRPr="00E91653">
        <w:rPr>
          <w:rFonts w:ascii="Roboto" w:eastAsia="Batang" w:hAnsi="Roboto" w:cs="Calibri"/>
          <w:bCs/>
          <w:sz w:val="22"/>
          <w:szCs w:val="22"/>
          <w:lang w:eastAsia="en-GB"/>
        </w:rPr>
        <w:t xml:space="preserve"> Evaluation of the Namibia Integrated Landscape Approach for Enhancing Livelihoods and Environmental Governance Project (NILALEG).</w:t>
      </w:r>
    </w:p>
    <w:p w14:paraId="7B6CDF31" w14:textId="31FC9B28" w:rsidR="009B6FE6" w:rsidRPr="00E91653" w:rsidRDefault="009B6FE6" w:rsidP="003D7990">
      <w:pPr>
        <w:numPr>
          <w:ilvl w:val="0"/>
          <w:numId w:val="38"/>
        </w:numPr>
        <w:tabs>
          <w:tab w:val="num" w:pos="720"/>
        </w:tabs>
        <w:overflowPunct w:val="0"/>
        <w:autoSpaceDE w:val="0"/>
        <w:autoSpaceDN w:val="0"/>
        <w:adjustRightInd w:val="0"/>
        <w:jc w:val="both"/>
        <w:textAlignment w:val="baseline"/>
        <w:rPr>
          <w:rFonts w:ascii="Roboto" w:eastAsia="Batang" w:hAnsi="Roboto" w:cs="Calibri"/>
          <w:bCs/>
          <w:sz w:val="22"/>
          <w:szCs w:val="22"/>
          <w:lang w:eastAsia="en-GB"/>
        </w:rPr>
      </w:pPr>
      <w:r w:rsidRPr="00E91653">
        <w:rPr>
          <w:rFonts w:ascii="Roboto" w:eastAsia="Batang" w:hAnsi="Roboto" w:cs="Calibri"/>
          <w:b/>
          <w:sz w:val="22"/>
          <w:szCs w:val="22"/>
          <w:lang w:eastAsia="en-GB"/>
        </w:rPr>
        <w:t>UNDP Uganda (2023):</w:t>
      </w:r>
      <w:r w:rsidRPr="00E91653">
        <w:rPr>
          <w:rFonts w:ascii="Roboto" w:eastAsia="Batang" w:hAnsi="Roboto" w:cs="Calibri"/>
          <w:bCs/>
          <w:sz w:val="22"/>
          <w:szCs w:val="22"/>
          <w:lang w:eastAsia="en-GB"/>
        </w:rPr>
        <w:t xml:space="preserve"> Mid-Term Evaluation of the Restoration of Wetlands and Associated Catchments Project (Eastern Uganda).</w:t>
      </w:r>
    </w:p>
    <w:p w14:paraId="3B2D9438" w14:textId="77777777" w:rsidR="009B6FE6" w:rsidRPr="00E91653" w:rsidRDefault="009B6FE6" w:rsidP="00DC08E0">
      <w:pPr>
        <w:numPr>
          <w:ilvl w:val="0"/>
          <w:numId w:val="38"/>
        </w:numPr>
        <w:tabs>
          <w:tab w:val="num" w:pos="720"/>
        </w:tabs>
        <w:overflowPunct w:val="0"/>
        <w:autoSpaceDE w:val="0"/>
        <w:autoSpaceDN w:val="0"/>
        <w:adjustRightInd w:val="0"/>
        <w:jc w:val="both"/>
        <w:textAlignment w:val="baseline"/>
        <w:rPr>
          <w:rFonts w:ascii="Roboto" w:eastAsia="Batang" w:hAnsi="Roboto" w:cs="Calibri"/>
          <w:bCs/>
          <w:sz w:val="22"/>
          <w:szCs w:val="22"/>
          <w:lang w:eastAsia="en-GB"/>
        </w:rPr>
      </w:pPr>
      <w:r w:rsidRPr="00E91653">
        <w:rPr>
          <w:rFonts w:ascii="Roboto" w:eastAsia="Batang" w:hAnsi="Roboto" w:cs="Calibri"/>
          <w:b/>
          <w:sz w:val="22"/>
          <w:szCs w:val="22"/>
          <w:lang w:eastAsia="en-GB"/>
        </w:rPr>
        <w:t>EU/UNDP Libya (2022):</w:t>
      </w:r>
      <w:r w:rsidRPr="00E91653">
        <w:rPr>
          <w:rFonts w:ascii="Roboto" w:eastAsia="Batang" w:hAnsi="Roboto" w:cs="Calibri"/>
          <w:bCs/>
          <w:sz w:val="22"/>
          <w:szCs w:val="22"/>
          <w:lang w:eastAsia="en-GB"/>
        </w:rPr>
        <w:t xml:space="preserve"> Final Evaluation of the Stability, Unity and Social Cohesion Project.</w:t>
      </w:r>
    </w:p>
    <w:p w14:paraId="331ACFAC" w14:textId="20C1858F" w:rsidR="009B6FE6" w:rsidRPr="00E91653" w:rsidRDefault="009B6FE6" w:rsidP="00DC08E0">
      <w:pPr>
        <w:numPr>
          <w:ilvl w:val="0"/>
          <w:numId w:val="38"/>
        </w:numPr>
        <w:tabs>
          <w:tab w:val="num" w:pos="720"/>
        </w:tabs>
        <w:overflowPunct w:val="0"/>
        <w:autoSpaceDE w:val="0"/>
        <w:autoSpaceDN w:val="0"/>
        <w:adjustRightInd w:val="0"/>
        <w:jc w:val="both"/>
        <w:textAlignment w:val="baseline"/>
        <w:rPr>
          <w:rFonts w:ascii="Roboto" w:eastAsia="Batang" w:hAnsi="Roboto" w:cs="Calibri"/>
          <w:bCs/>
          <w:sz w:val="22"/>
          <w:szCs w:val="22"/>
          <w:lang w:eastAsia="en-GB"/>
        </w:rPr>
      </w:pPr>
      <w:r w:rsidRPr="00E91653">
        <w:rPr>
          <w:rFonts w:ascii="Roboto" w:eastAsia="Batang" w:hAnsi="Roboto" w:cs="Calibri"/>
          <w:b/>
          <w:sz w:val="22"/>
          <w:szCs w:val="22"/>
          <w:lang w:eastAsia="en-GB"/>
        </w:rPr>
        <w:t>UNDP South Africa (2021):</w:t>
      </w:r>
      <w:r w:rsidRPr="00E91653">
        <w:rPr>
          <w:rFonts w:ascii="Roboto" w:eastAsia="Batang" w:hAnsi="Roboto" w:cs="Calibri"/>
          <w:bCs/>
          <w:sz w:val="22"/>
          <w:szCs w:val="22"/>
          <w:lang w:eastAsia="en-GB"/>
        </w:rPr>
        <w:t xml:space="preserve"> Final Evaluation of the Development of a Social and Solidarity Economy Policy Project.</w:t>
      </w:r>
    </w:p>
    <w:p w14:paraId="205D6A26" w14:textId="77777777" w:rsidR="009B6FE6" w:rsidRPr="00E91653" w:rsidRDefault="009B6FE6" w:rsidP="00881A26">
      <w:pPr>
        <w:overflowPunct w:val="0"/>
        <w:autoSpaceDE w:val="0"/>
        <w:autoSpaceDN w:val="0"/>
        <w:adjustRightInd w:val="0"/>
        <w:jc w:val="both"/>
        <w:textAlignment w:val="baseline"/>
        <w:rPr>
          <w:rFonts w:ascii="Roboto" w:eastAsia="Batang" w:hAnsi="Roboto" w:cs="Calibri"/>
          <w:bCs/>
          <w:sz w:val="22"/>
          <w:szCs w:val="22"/>
          <w:lang w:eastAsia="en-GB"/>
        </w:rPr>
      </w:pPr>
    </w:p>
    <w:p w14:paraId="77D4735A" w14:textId="77777777" w:rsidR="009B6FE6" w:rsidRPr="00E91653" w:rsidRDefault="009B6FE6" w:rsidP="00DC08E0">
      <w:pPr>
        <w:pStyle w:val="ListParagraph"/>
        <w:numPr>
          <w:ilvl w:val="0"/>
          <w:numId w:val="39"/>
        </w:numPr>
        <w:ind w:left="360" w:right="-163"/>
        <w:jc w:val="both"/>
        <w:rPr>
          <w:rFonts w:ascii="Roboto" w:hAnsi="Roboto"/>
          <w:sz w:val="22"/>
          <w:szCs w:val="22"/>
        </w:rPr>
      </w:pPr>
      <w:r w:rsidRPr="00E91653">
        <w:rPr>
          <w:rFonts w:ascii="Roboto" w:hAnsi="Roboto"/>
          <w:b/>
          <w:bCs/>
          <w:sz w:val="22"/>
          <w:szCs w:val="22"/>
          <w:u w:val="single"/>
        </w:rPr>
        <w:t>Languages:</w:t>
      </w:r>
      <w:r w:rsidRPr="00E91653">
        <w:rPr>
          <w:rFonts w:ascii="Roboto" w:hAnsi="Roboto"/>
          <w:sz w:val="20"/>
          <w:szCs w:val="20"/>
        </w:rPr>
        <w:t xml:space="preserve"> </w:t>
      </w:r>
      <w:r w:rsidRPr="00E91653">
        <w:rPr>
          <w:rFonts w:ascii="Roboto" w:hAnsi="Roboto"/>
          <w:sz w:val="22"/>
          <w:szCs w:val="22"/>
        </w:rPr>
        <w:t xml:space="preserve">English (Fluent), Swahili (Good), </w:t>
      </w:r>
      <w:proofErr w:type="spellStart"/>
      <w:r w:rsidRPr="00E91653">
        <w:rPr>
          <w:rFonts w:ascii="Roboto" w:hAnsi="Roboto"/>
          <w:sz w:val="22"/>
          <w:szCs w:val="22"/>
        </w:rPr>
        <w:t>Runyakitara</w:t>
      </w:r>
      <w:proofErr w:type="spellEnd"/>
      <w:r w:rsidRPr="00E91653">
        <w:rPr>
          <w:rFonts w:ascii="Roboto" w:hAnsi="Roboto"/>
          <w:sz w:val="22"/>
          <w:szCs w:val="22"/>
        </w:rPr>
        <w:t xml:space="preserve"> (Mother Tongue)</w:t>
      </w:r>
    </w:p>
    <w:p w14:paraId="3CE8264F" w14:textId="2C5A4C84" w:rsidR="009B6FE6" w:rsidRPr="00E91653" w:rsidRDefault="009B6FE6" w:rsidP="00DC08E0">
      <w:pPr>
        <w:pStyle w:val="ListParagraph"/>
        <w:numPr>
          <w:ilvl w:val="0"/>
          <w:numId w:val="39"/>
        </w:numPr>
        <w:ind w:left="360" w:right="-163"/>
        <w:jc w:val="both"/>
        <w:rPr>
          <w:rFonts w:ascii="Roboto" w:hAnsi="Roboto"/>
          <w:sz w:val="22"/>
          <w:szCs w:val="22"/>
        </w:rPr>
      </w:pPr>
      <w:r w:rsidRPr="00E91653">
        <w:rPr>
          <w:rFonts w:ascii="Roboto" w:hAnsi="Roboto"/>
          <w:b/>
          <w:bCs/>
          <w:sz w:val="22"/>
          <w:szCs w:val="22"/>
          <w:u w:val="single"/>
        </w:rPr>
        <w:t>Computer Skills:</w:t>
      </w:r>
      <w:r w:rsidRPr="00E91653">
        <w:rPr>
          <w:rFonts w:ascii="Roboto" w:hAnsi="Roboto"/>
          <w:sz w:val="20"/>
          <w:szCs w:val="20"/>
        </w:rPr>
        <w:t xml:space="preserve"> </w:t>
      </w:r>
      <w:r w:rsidRPr="00E91653">
        <w:rPr>
          <w:rFonts w:ascii="Roboto" w:hAnsi="Roboto"/>
          <w:sz w:val="22"/>
          <w:szCs w:val="22"/>
        </w:rPr>
        <w:t>Fully computer literate (MS Office, SPSS, NVivo, Excel, online evaluation tools).</w:t>
      </w:r>
    </w:p>
    <w:p w14:paraId="776790D3" w14:textId="1F363182" w:rsidR="004F7883" w:rsidRPr="00E91653" w:rsidRDefault="009B6FE6" w:rsidP="00DC08E0">
      <w:pPr>
        <w:pStyle w:val="ListParagraph"/>
        <w:numPr>
          <w:ilvl w:val="0"/>
          <w:numId w:val="39"/>
        </w:numPr>
        <w:ind w:left="360" w:right="-163"/>
        <w:jc w:val="both"/>
        <w:rPr>
          <w:rFonts w:ascii="Roboto" w:hAnsi="Roboto"/>
          <w:sz w:val="22"/>
          <w:szCs w:val="22"/>
        </w:rPr>
      </w:pPr>
      <w:r w:rsidRPr="00E91653">
        <w:rPr>
          <w:rStyle w:val="Strong"/>
          <w:rFonts w:ascii="Roboto" w:eastAsia="Calibri" w:hAnsi="Roboto"/>
          <w:sz w:val="22"/>
          <w:szCs w:val="22"/>
          <w:u w:val="single"/>
        </w:rPr>
        <w:t>Professional Affiliations:</w:t>
      </w:r>
      <w:r w:rsidRPr="00E91653">
        <w:rPr>
          <w:rFonts w:ascii="Roboto" w:hAnsi="Roboto"/>
          <w:sz w:val="22"/>
          <w:szCs w:val="22"/>
        </w:rPr>
        <w:t xml:space="preserve"> African Democracy Forum (ADF); Humanitarian Practice Network (UK); CIVICUS; MWENGO; IYEKA.</w:t>
      </w:r>
      <w:r w:rsidR="004F7883" w:rsidRPr="00E91653">
        <w:rPr>
          <w:rFonts w:ascii="Roboto" w:hAnsi="Roboto"/>
        </w:rPr>
        <w:br w:type="page"/>
      </w:r>
    </w:p>
    <w:p w14:paraId="658B52AC" w14:textId="5E838A90" w:rsidR="001306B5" w:rsidRPr="00E91653" w:rsidRDefault="001306B5" w:rsidP="001352D2">
      <w:pPr>
        <w:pStyle w:val="Heading1"/>
      </w:pPr>
      <w:bookmarkStart w:id="136" w:name="_Toc217833392"/>
      <w:r w:rsidRPr="00E91653">
        <w:lastRenderedPageBreak/>
        <w:t xml:space="preserve">ANNEX VIII: GEF PORTAL INPUTS </w:t>
      </w:r>
      <w:bookmarkEnd w:id="134"/>
      <w:r w:rsidRPr="00E91653">
        <w:t>(FOR GEF FUNDED PROJECTS)</w:t>
      </w:r>
      <w:bookmarkEnd w:id="135"/>
      <w:bookmarkEnd w:id="136"/>
    </w:p>
    <w:p w14:paraId="194438EA" w14:textId="77777777" w:rsidR="001306B5" w:rsidRPr="00E91653" w:rsidRDefault="001306B5" w:rsidP="001306B5">
      <w:pPr>
        <w:overflowPunct w:val="0"/>
        <w:autoSpaceDE w:val="0"/>
        <w:autoSpaceDN w:val="0"/>
        <w:adjustRightInd w:val="0"/>
        <w:textAlignment w:val="baseline"/>
        <w:rPr>
          <w:rFonts w:ascii="Roboto" w:hAnsi="Roboto" w:cs="Arial"/>
          <w:bCs/>
          <w:sz w:val="22"/>
          <w:szCs w:val="22"/>
          <w:lang w:eastAsia="en-GB"/>
        </w:rPr>
      </w:pPr>
      <w:bookmarkStart w:id="137" w:name="_Toc204595293"/>
    </w:p>
    <w:p w14:paraId="4D323D0A" w14:textId="5C97B2DF" w:rsidR="00A4153A" w:rsidRPr="00E91653" w:rsidRDefault="00A4153A" w:rsidP="00A4153A">
      <w:pPr>
        <w:spacing w:after="200" w:line="276" w:lineRule="auto"/>
        <w:jc w:val="both"/>
        <w:rPr>
          <w:rFonts w:ascii="Roboto" w:eastAsia="Calibri" w:hAnsi="Roboto"/>
          <w:sz w:val="20"/>
          <w:szCs w:val="20"/>
        </w:rPr>
      </w:pPr>
      <w:bookmarkStart w:id="138" w:name="_Hlk171666775"/>
      <w:r w:rsidRPr="00E91653">
        <w:rPr>
          <w:rFonts w:ascii="Roboto" w:eastAsia="Calibri" w:hAnsi="Roboto"/>
          <w:sz w:val="20"/>
          <w:szCs w:val="20"/>
        </w:rPr>
        <w:t>The following table contains text to be uploaded to the GEF Portal, drawn from the Review Report.</w:t>
      </w:r>
    </w:p>
    <w:p w14:paraId="1B5C94E8" w14:textId="147753BD" w:rsidR="00A4153A" w:rsidRPr="000C6260" w:rsidRDefault="00641580" w:rsidP="00A4153A">
      <w:pPr>
        <w:keepNext/>
        <w:spacing w:after="200"/>
        <w:jc w:val="both"/>
        <w:rPr>
          <w:rFonts w:ascii="Roboto" w:hAnsi="Roboto"/>
          <w:b/>
          <w:bCs/>
          <w:sz w:val="22"/>
          <w:szCs w:val="22"/>
        </w:rPr>
      </w:pPr>
      <w:bookmarkStart w:id="139" w:name="_Toc217833414"/>
      <w:r w:rsidRPr="00E91653">
        <w:rPr>
          <w:rFonts w:ascii="Roboto" w:hAnsi="Roboto"/>
          <w:b/>
          <w:bCs/>
          <w:sz w:val="22"/>
          <w:szCs w:val="22"/>
        </w:rPr>
        <w:t xml:space="preserve">Table </w:t>
      </w:r>
      <w:r w:rsidRPr="00E91653">
        <w:rPr>
          <w:rFonts w:ascii="Roboto" w:hAnsi="Roboto"/>
          <w:b/>
          <w:bCs/>
          <w:sz w:val="22"/>
          <w:szCs w:val="22"/>
        </w:rPr>
        <w:fldChar w:fldCharType="begin"/>
      </w:r>
      <w:r w:rsidRPr="00E91653">
        <w:rPr>
          <w:rFonts w:ascii="Roboto" w:hAnsi="Roboto"/>
          <w:b/>
          <w:bCs/>
          <w:sz w:val="22"/>
          <w:szCs w:val="22"/>
        </w:rPr>
        <w:instrText xml:space="preserve"> SEQ Table \* ARABIC </w:instrText>
      </w:r>
      <w:r w:rsidRPr="00E91653">
        <w:rPr>
          <w:rFonts w:ascii="Roboto" w:hAnsi="Roboto"/>
          <w:b/>
          <w:bCs/>
          <w:sz w:val="22"/>
          <w:szCs w:val="22"/>
        </w:rPr>
        <w:fldChar w:fldCharType="separate"/>
      </w:r>
      <w:r>
        <w:rPr>
          <w:rFonts w:ascii="Roboto" w:hAnsi="Roboto"/>
          <w:b/>
          <w:bCs/>
          <w:noProof/>
          <w:sz w:val="22"/>
          <w:szCs w:val="22"/>
        </w:rPr>
        <w:t>17</w:t>
      </w:r>
      <w:r w:rsidRPr="00E91653">
        <w:rPr>
          <w:rFonts w:ascii="Roboto" w:hAnsi="Roboto"/>
          <w:b/>
          <w:bCs/>
          <w:sz w:val="22"/>
          <w:szCs w:val="22"/>
        </w:rPr>
        <w:fldChar w:fldCharType="end"/>
      </w:r>
      <w:r w:rsidRPr="00E91653">
        <w:rPr>
          <w:rFonts w:ascii="Roboto" w:hAnsi="Roboto"/>
          <w:b/>
          <w:bCs/>
          <w:sz w:val="22"/>
          <w:szCs w:val="22"/>
        </w:rPr>
        <w:t xml:space="preserve">: </w:t>
      </w:r>
      <w:r w:rsidR="00A4153A" w:rsidRPr="000C6260">
        <w:rPr>
          <w:rFonts w:ascii="Roboto" w:hAnsi="Roboto"/>
          <w:b/>
          <w:bCs/>
          <w:sz w:val="22"/>
          <w:szCs w:val="22"/>
        </w:rPr>
        <w:t>GEF portal inputs</w:t>
      </w:r>
      <w:bookmarkEnd w:id="1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7"/>
      </w:tblGrid>
      <w:tr w:rsidR="00A4153A" w:rsidRPr="00E91653" w14:paraId="4ABB13FB" w14:textId="77777777" w:rsidTr="00D73ED4">
        <w:tc>
          <w:tcPr>
            <w:tcW w:w="5000" w:type="pct"/>
            <w:shd w:val="clear" w:color="auto" w:fill="D9D9D9"/>
          </w:tcPr>
          <w:p w14:paraId="49C94DD0" w14:textId="77777777" w:rsidR="00A4153A" w:rsidRPr="00C13AF7" w:rsidRDefault="00A4153A" w:rsidP="00AF6E0A">
            <w:pPr>
              <w:tabs>
                <w:tab w:val="left" w:pos="720"/>
              </w:tabs>
              <w:jc w:val="both"/>
              <w:rPr>
                <w:rFonts w:ascii="Roboto" w:hAnsi="Roboto"/>
                <w:sz w:val="20"/>
                <w:szCs w:val="20"/>
                <w:highlight w:val="yellow"/>
              </w:rPr>
            </w:pPr>
            <w:r w:rsidRPr="00C13AF7">
              <w:rPr>
                <w:rFonts w:ascii="Roboto" w:hAnsi="Roboto"/>
                <w:b/>
                <w:bCs/>
                <w:i/>
                <w:iCs/>
                <w:sz w:val="20"/>
                <w:szCs w:val="20"/>
              </w:rPr>
              <w:t>Portal Entry:</w:t>
            </w:r>
            <w:r w:rsidRPr="00C13AF7">
              <w:rPr>
                <w:rFonts w:ascii="Roboto" w:hAnsi="Roboto"/>
                <w:sz w:val="20"/>
                <w:szCs w:val="20"/>
              </w:rPr>
              <w:t xml:space="preserve"> What is the performance at the project’s mid-point against Core Indicator Targets?</w:t>
            </w:r>
            <w:r w:rsidRPr="00C13AF7">
              <w:rPr>
                <w:rFonts w:ascii="Roboto" w:hAnsi="Roboto"/>
                <w:i/>
                <w:iCs/>
                <w:sz w:val="20"/>
                <w:szCs w:val="20"/>
              </w:rPr>
              <w:t xml:space="preserve"> (For projects approved prior to GEF-7, these indicators will be identified retrospectively and comments on performance provided</w:t>
            </w:r>
            <w:r w:rsidRPr="00C13AF7">
              <w:rPr>
                <w:rFonts w:ascii="Roboto" w:hAnsi="Roboto"/>
                <w:i/>
                <w:iCs/>
                <w:sz w:val="20"/>
                <w:szCs w:val="20"/>
                <w:vertAlign w:val="superscript"/>
              </w:rPr>
              <w:footnoteReference w:id="13"/>
            </w:r>
            <w:r w:rsidRPr="00C13AF7">
              <w:rPr>
                <w:rFonts w:ascii="Roboto" w:hAnsi="Roboto"/>
                <w:i/>
                <w:iCs/>
                <w:sz w:val="20"/>
                <w:szCs w:val="20"/>
              </w:rPr>
              <w:t>)</w:t>
            </w:r>
          </w:p>
        </w:tc>
      </w:tr>
      <w:tr w:rsidR="00A4153A" w:rsidRPr="00E91653" w14:paraId="1B53E603" w14:textId="77777777" w:rsidTr="00D73ED4">
        <w:trPr>
          <w:trHeight w:val="1844"/>
        </w:trPr>
        <w:tc>
          <w:tcPr>
            <w:tcW w:w="5000" w:type="pct"/>
          </w:tcPr>
          <w:p w14:paraId="71887741" w14:textId="3AAE060D" w:rsidR="00423C5B" w:rsidRPr="00C13AF7" w:rsidRDefault="00AE66BC" w:rsidP="00AE66BC">
            <w:pPr>
              <w:jc w:val="both"/>
              <w:rPr>
                <w:rFonts w:ascii="Roboto" w:hAnsi="Roboto"/>
                <w:sz w:val="20"/>
                <w:szCs w:val="20"/>
              </w:rPr>
            </w:pPr>
            <w:r w:rsidRPr="000C6260">
              <w:rPr>
                <w:rFonts w:ascii="Roboto" w:hAnsi="Roboto"/>
                <w:b/>
                <w:bCs/>
                <w:i/>
                <w:iCs/>
                <w:sz w:val="20"/>
                <w:szCs w:val="20"/>
              </w:rPr>
              <w:t xml:space="preserve">Response: </w:t>
            </w:r>
            <w:r w:rsidR="00A726D7" w:rsidRPr="000C6260">
              <w:rPr>
                <w:rFonts w:ascii="Roboto" w:hAnsi="Roboto"/>
                <w:i/>
                <w:iCs/>
                <w:sz w:val="20"/>
                <w:szCs w:val="20"/>
              </w:rPr>
              <w:t>Source</w:t>
            </w:r>
            <w:r w:rsidRPr="00C13AF7">
              <w:rPr>
                <w:rFonts w:ascii="Roboto" w:hAnsi="Roboto"/>
                <w:i/>
                <w:iCs/>
                <w:sz w:val="20"/>
                <w:szCs w:val="20"/>
              </w:rPr>
              <w:t>-</w:t>
            </w:r>
            <w:r w:rsidR="00A726D7" w:rsidRPr="000C6260">
              <w:rPr>
                <w:rFonts w:ascii="Roboto" w:hAnsi="Roboto"/>
                <w:i/>
                <w:iCs/>
                <w:sz w:val="20"/>
                <w:szCs w:val="20"/>
              </w:rPr>
              <w:t xml:space="preserve"> Paras 69–72, Table 10 (Monitoring and Reporting section) and PIR 2025 Core Indicator data. Mid-term performance across all core indicators shows satisfactory progress. </w:t>
            </w:r>
            <w:r w:rsidR="00A726D7" w:rsidRPr="000C6260">
              <w:rPr>
                <w:rFonts w:ascii="Roboto" w:hAnsi="Roboto"/>
                <w:b/>
                <w:bCs/>
                <w:i/>
                <w:iCs/>
                <w:sz w:val="20"/>
                <w:szCs w:val="20"/>
              </w:rPr>
              <w:t xml:space="preserve">Core Indicator 1 </w:t>
            </w:r>
            <w:r w:rsidR="00A726D7" w:rsidRPr="000C6260">
              <w:rPr>
                <w:rFonts w:ascii="Roboto" w:hAnsi="Roboto"/>
                <w:i/>
                <w:iCs/>
                <w:sz w:val="20"/>
                <w:szCs w:val="20"/>
              </w:rPr>
              <w:t xml:space="preserve">(Area of landscapes under improved biodiversity management): ABS interventions are contributing to improved management across 170,316 ha spanning </w:t>
            </w:r>
            <w:proofErr w:type="spellStart"/>
            <w:r w:rsidR="00A726D7" w:rsidRPr="000C6260">
              <w:rPr>
                <w:rFonts w:ascii="Roboto" w:hAnsi="Roboto"/>
                <w:i/>
                <w:iCs/>
                <w:sz w:val="20"/>
                <w:szCs w:val="20"/>
              </w:rPr>
              <w:t>Kigezi</w:t>
            </w:r>
            <w:proofErr w:type="spellEnd"/>
            <w:r w:rsidR="00A726D7" w:rsidRPr="000C6260">
              <w:rPr>
                <w:rFonts w:ascii="Roboto" w:hAnsi="Roboto"/>
                <w:i/>
                <w:iCs/>
                <w:sz w:val="20"/>
                <w:szCs w:val="20"/>
              </w:rPr>
              <w:t xml:space="preserve"> and Karamoja sub-regions, including </w:t>
            </w:r>
            <w:proofErr w:type="spellStart"/>
            <w:r w:rsidR="00A726D7" w:rsidRPr="000C6260">
              <w:rPr>
                <w:rFonts w:ascii="Roboto" w:hAnsi="Roboto"/>
                <w:i/>
                <w:iCs/>
                <w:sz w:val="20"/>
                <w:szCs w:val="20"/>
              </w:rPr>
              <w:t>Echuya</w:t>
            </w:r>
            <w:proofErr w:type="spellEnd"/>
            <w:r w:rsidR="00A726D7" w:rsidRPr="000C6260">
              <w:rPr>
                <w:rFonts w:ascii="Roboto" w:hAnsi="Roboto"/>
                <w:i/>
                <w:iCs/>
                <w:sz w:val="20"/>
                <w:szCs w:val="20"/>
              </w:rPr>
              <w:t xml:space="preserve"> CFR and the Karamoja CFRs (Kadam, Moroto, </w:t>
            </w:r>
            <w:proofErr w:type="spellStart"/>
            <w:r w:rsidR="00A726D7" w:rsidRPr="000C6260">
              <w:rPr>
                <w:rFonts w:ascii="Roboto" w:hAnsi="Roboto"/>
                <w:i/>
                <w:iCs/>
                <w:sz w:val="20"/>
                <w:szCs w:val="20"/>
              </w:rPr>
              <w:t>Napak</w:t>
            </w:r>
            <w:proofErr w:type="spellEnd"/>
            <w:r w:rsidR="00A726D7" w:rsidRPr="000C6260">
              <w:rPr>
                <w:rFonts w:ascii="Roboto" w:hAnsi="Roboto"/>
                <w:i/>
                <w:iCs/>
                <w:sz w:val="20"/>
                <w:szCs w:val="20"/>
              </w:rPr>
              <w:t xml:space="preserve">). </w:t>
            </w:r>
            <w:r w:rsidR="00A726D7" w:rsidRPr="000C6260">
              <w:rPr>
                <w:rFonts w:ascii="Roboto" w:hAnsi="Roboto"/>
                <w:b/>
                <w:bCs/>
                <w:i/>
                <w:iCs/>
                <w:sz w:val="20"/>
                <w:szCs w:val="20"/>
              </w:rPr>
              <w:t xml:space="preserve">Core Indicator 2 </w:t>
            </w:r>
            <w:r w:rsidR="00A726D7" w:rsidRPr="000C6260">
              <w:rPr>
                <w:rFonts w:ascii="Roboto" w:hAnsi="Roboto"/>
                <w:i/>
                <w:iCs/>
                <w:sz w:val="20"/>
                <w:szCs w:val="20"/>
              </w:rPr>
              <w:t xml:space="preserve">(People directly trained and reached): A total of 1,832 individuals </w:t>
            </w:r>
            <w:r w:rsidRPr="00C13AF7">
              <w:rPr>
                <w:rFonts w:ascii="Roboto" w:hAnsi="Roboto"/>
                <w:i/>
                <w:iCs/>
                <w:sz w:val="20"/>
                <w:szCs w:val="20"/>
              </w:rPr>
              <w:t>has</w:t>
            </w:r>
            <w:r w:rsidR="00A726D7" w:rsidRPr="000C6260">
              <w:rPr>
                <w:rFonts w:ascii="Roboto" w:hAnsi="Roboto"/>
                <w:i/>
                <w:iCs/>
                <w:sz w:val="20"/>
                <w:szCs w:val="20"/>
              </w:rPr>
              <w:t xml:space="preserve"> been trained directly (48% women), and over 285,000 people (150,250 men; 135,300 women) have been reached through national and community awareness activities. </w:t>
            </w:r>
            <w:r w:rsidR="00A726D7" w:rsidRPr="000C6260">
              <w:rPr>
                <w:rFonts w:ascii="Roboto" w:hAnsi="Roboto"/>
                <w:b/>
                <w:bCs/>
                <w:i/>
                <w:iCs/>
                <w:sz w:val="20"/>
                <w:szCs w:val="20"/>
              </w:rPr>
              <w:t xml:space="preserve">Core Indicator 3 </w:t>
            </w:r>
            <w:r w:rsidR="00A726D7" w:rsidRPr="000C6260">
              <w:rPr>
                <w:rFonts w:ascii="Roboto" w:hAnsi="Roboto"/>
                <w:i/>
                <w:iCs/>
                <w:sz w:val="20"/>
                <w:szCs w:val="20"/>
              </w:rPr>
              <w:t>(Institutional capacity strengthened): Seven national institutions (NEMA, UNCST, UWA, NFA, NARO/</w:t>
            </w:r>
            <w:proofErr w:type="spellStart"/>
            <w:r w:rsidR="00A726D7" w:rsidRPr="000C6260">
              <w:rPr>
                <w:rFonts w:ascii="Roboto" w:hAnsi="Roboto"/>
                <w:i/>
                <w:iCs/>
                <w:sz w:val="20"/>
                <w:szCs w:val="20"/>
              </w:rPr>
              <w:t>NaFORRI</w:t>
            </w:r>
            <w:proofErr w:type="spellEnd"/>
            <w:r w:rsidR="00A726D7" w:rsidRPr="000C6260">
              <w:rPr>
                <w:rFonts w:ascii="Roboto" w:hAnsi="Roboto"/>
                <w:i/>
                <w:iCs/>
                <w:sz w:val="20"/>
                <w:szCs w:val="20"/>
              </w:rPr>
              <w:t xml:space="preserve">, URSB, Makerere University) now have strengthened ABS capacity, systems, and coordination mechanisms. </w:t>
            </w:r>
            <w:r w:rsidR="00A726D7" w:rsidRPr="000C6260">
              <w:rPr>
                <w:rFonts w:ascii="Roboto" w:hAnsi="Roboto"/>
                <w:b/>
                <w:bCs/>
                <w:i/>
                <w:iCs/>
                <w:sz w:val="20"/>
                <w:szCs w:val="20"/>
              </w:rPr>
              <w:t xml:space="preserve">Core Indicator 4 </w:t>
            </w:r>
            <w:r w:rsidR="00A726D7" w:rsidRPr="000C6260">
              <w:rPr>
                <w:rFonts w:ascii="Roboto" w:hAnsi="Roboto"/>
                <w:i/>
                <w:iCs/>
                <w:sz w:val="20"/>
                <w:szCs w:val="20"/>
              </w:rPr>
              <w:t>(Policies and frameworks adopted): The ABS Policy, Regulations, Guidelines, and Communication Strategy have been completed, validated, and submitted for Ministerial and Cabinet clearance; the electronic ABS permit and compliance systems are finalized and pending stakeholder validation. Overall mid-term performance</w:t>
            </w:r>
            <w:r w:rsidR="00A726D7" w:rsidRPr="000C6260">
              <w:rPr>
                <w:rFonts w:ascii="Roboto" w:hAnsi="Roboto"/>
                <w:b/>
                <w:bCs/>
                <w:i/>
                <w:iCs/>
                <w:sz w:val="20"/>
                <w:szCs w:val="20"/>
              </w:rPr>
              <w:t xml:space="preserve"> = Satisfactory (S).</w:t>
            </w:r>
          </w:p>
        </w:tc>
      </w:tr>
      <w:tr w:rsidR="00A4153A" w:rsidRPr="00E91653" w14:paraId="1DA4BCF1" w14:textId="77777777" w:rsidTr="00AF6E0A">
        <w:trPr>
          <w:trHeight w:val="752"/>
        </w:trPr>
        <w:tc>
          <w:tcPr>
            <w:tcW w:w="5000" w:type="pct"/>
            <w:shd w:val="clear" w:color="auto" w:fill="D9D9D9"/>
          </w:tcPr>
          <w:p w14:paraId="635A636A" w14:textId="40FC696E" w:rsidR="00A4153A" w:rsidRPr="00C13AF7" w:rsidRDefault="00A4153A" w:rsidP="00AF6E0A">
            <w:pPr>
              <w:autoSpaceDE w:val="0"/>
              <w:autoSpaceDN w:val="0"/>
              <w:adjustRightInd w:val="0"/>
              <w:jc w:val="both"/>
              <w:rPr>
                <w:rFonts w:ascii="Roboto" w:hAnsi="Roboto" w:cs="Calibri"/>
                <w:sz w:val="20"/>
                <w:szCs w:val="20"/>
              </w:rPr>
            </w:pPr>
            <w:r w:rsidRPr="00C13AF7">
              <w:rPr>
                <w:rFonts w:ascii="Roboto" w:hAnsi="Roboto"/>
                <w:b/>
                <w:bCs/>
                <w:i/>
                <w:iCs/>
                <w:sz w:val="20"/>
                <w:szCs w:val="20"/>
              </w:rPr>
              <w:t>Portal Entry</w:t>
            </w:r>
            <w:r w:rsidRPr="00C13AF7">
              <w:rPr>
                <w:rFonts w:ascii="Roboto" w:hAnsi="Roboto" w:cs="Calibri"/>
                <w:b/>
                <w:bCs/>
                <w:i/>
                <w:iCs/>
                <w:sz w:val="20"/>
                <w:szCs w:val="20"/>
              </w:rPr>
              <w:t>:</w:t>
            </w:r>
            <w:r w:rsidRPr="00C13AF7">
              <w:rPr>
                <w:rFonts w:ascii="Roboto" w:hAnsi="Roboto" w:cs="Calibri"/>
                <w:i/>
                <w:iCs/>
                <w:sz w:val="20"/>
                <w:szCs w:val="20"/>
              </w:rPr>
              <w:t xml:space="preserve"> </w:t>
            </w:r>
            <w:r w:rsidRPr="00C13AF7">
              <w:rPr>
                <w:rFonts w:ascii="Roboto" w:hAnsi="Roboto" w:cs="Calibri"/>
                <w:sz w:val="20"/>
                <w:szCs w:val="20"/>
              </w:rPr>
              <w:t xml:space="preserve">What has been the progress, challenges and outcomes regarding </w:t>
            </w:r>
            <w:r w:rsidRPr="000C6260">
              <w:rPr>
                <w:rFonts w:ascii="Roboto" w:hAnsi="Roboto" w:cs="Calibri"/>
                <w:sz w:val="20"/>
                <w:szCs w:val="20"/>
              </w:rPr>
              <w:t xml:space="preserve">engagement of stakeholders </w:t>
            </w:r>
            <w:r w:rsidRPr="00C13AF7">
              <w:rPr>
                <w:rFonts w:ascii="Roboto" w:hAnsi="Roboto" w:cs="Calibri"/>
                <w:sz w:val="20"/>
                <w:szCs w:val="20"/>
              </w:rPr>
              <w:t xml:space="preserve">in the project/programme? </w:t>
            </w:r>
            <w:r w:rsidRPr="00C13AF7">
              <w:rPr>
                <w:rFonts w:ascii="Roboto" w:hAnsi="Roboto" w:cs="Calibri"/>
                <w:i/>
                <w:iCs/>
                <w:sz w:val="20"/>
                <w:szCs w:val="20"/>
              </w:rPr>
              <w:t>(This should be based on the description included in the Stakeholder Engagement Plan or equivalent documentation submitted at CEO Endorsement/Approval)</w:t>
            </w:r>
          </w:p>
        </w:tc>
      </w:tr>
      <w:tr w:rsidR="00A4153A" w:rsidRPr="00E91653" w14:paraId="642A04C1" w14:textId="77777777" w:rsidTr="00D73ED4">
        <w:tc>
          <w:tcPr>
            <w:tcW w:w="5000" w:type="pct"/>
          </w:tcPr>
          <w:p w14:paraId="3033FCD0" w14:textId="27824781" w:rsidR="004917BD" w:rsidRPr="000C6260" w:rsidRDefault="00A4153A" w:rsidP="00AF6E0A">
            <w:pPr>
              <w:jc w:val="both"/>
              <w:rPr>
                <w:rFonts w:ascii="Roboto" w:hAnsi="Roboto"/>
                <w:i/>
                <w:iCs/>
                <w:sz w:val="20"/>
                <w:szCs w:val="20"/>
              </w:rPr>
            </w:pPr>
            <w:r w:rsidRPr="000C6260">
              <w:rPr>
                <w:rFonts w:ascii="Roboto" w:hAnsi="Roboto"/>
                <w:b/>
                <w:bCs/>
                <w:i/>
                <w:iCs/>
                <w:sz w:val="20"/>
                <w:szCs w:val="20"/>
              </w:rPr>
              <w:t>Response:</w:t>
            </w:r>
            <w:r w:rsidRPr="000C6260">
              <w:rPr>
                <w:rFonts w:ascii="Roboto" w:hAnsi="Roboto"/>
                <w:i/>
                <w:iCs/>
                <w:sz w:val="20"/>
                <w:szCs w:val="20"/>
              </w:rPr>
              <w:t xml:space="preserve"> </w:t>
            </w:r>
            <w:r w:rsidR="00AE66BC" w:rsidRPr="000C6260">
              <w:rPr>
                <w:rFonts w:ascii="Roboto" w:hAnsi="Roboto"/>
                <w:i/>
                <w:iCs/>
                <w:sz w:val="20"/>
                <w:szCs w:val="20"/>
              </w:rPr>
              <w:t>Source-Paras 76–77 (Stakeholder Participation and Cooperation). Stakeholder engagement has been robust and inclusive, with active participation from national agencies, research institutions, district authorities, and IPLC organizations such as UOBDU and KWCG. Engagement mechanisms</w:t>
            </w:r>
            <w:r w:rsidR="00AE66BC" w:rsidRPr="00C13AF7">
              <w:rPr>
                <w:rFonts w:ascii="Roboto" w:hAnsi="Roboto"/>
                <w:i/>
                <w:iCs/>
                <w:sz w:val="20"/>
                <w:szCs w:val="20"/>
              </w:rPr>
              <w:t xml:space="preserve">, </w:t>
            </w:r>
            <w:r w:rsidR="00AE66BC" w:rsidRPr="000C6260">
              <w:rPr>
                <w:rFonts w:ascii="Roboto" w:hAnsi="Roboto"/>
                <w:i/>
                <w:iCs/>
                <w:sz w:val="20"/>
                <w:szCs w:val="20"/>
              </w:rPr>
              <w:t xml:space="preserve">including six National Steering Committee meetings, multi-agency technical working sessions, and regional consultations in </w:t>
            </w:r>
            <w:proofErr w:type="spellStart"/>
            <w:r w:rsidR="00AE66BC" w:rsidRPr="000C6260">
              <w:rPr>
                <w:rFonts w:ascii="Roboto" w:hAnsi="Roboto"/>
                <w:i/>
                <w:iCs/>
                <w:sz w:val="20"/>
                <w:szCs w:val="20"/>
              </w:rPr>
              <w:t>Kigezi</w:t>
            </w:r>
            <w:proofErr w:type="spellEnd"/>
            <w:r w:rsidR="00AE66BC" w:rsidRPr="000C6260">
              <w:rPr>
                <w:rFonts w:ascii="Roboto" w:hAnsi="Roboto"/>
                <w:i/>
                <w:iCs/>
                <w:sz w:val="20"/>
                <w:szCs w:val="20"/>
              </w:rPr>
              <w:t xml:space="preserve"> and Karamoja</w:t>
            </w:r>
            <w:r w:rsidR="00AE66BC" w:rsidRPr="00C13AF7">
              <w:rPr>
                <w:rFonts w:ascii="Roboto" w:hAnsi="Roboto"/>
                <w:i/>
                <w:iCs/>
                <w:sz w:val="20"/>
                <w:szCs w:val="20"/>
              </w:rPr>
              <w:t xml:space="preserve"> </w:t>
            </w:r>
            <w:r w:rsidR="00AE66BC" w:rsidRPr="000C6260">
              <w:rPr>
                <w:rFonts w:ascii="Roboto" w:hAnsi="Roboto"/>
                <w:i/>
                <w:iCs/>
                <w:sz w:val="20"/>
                <w:szCs w:val="20"/>
              </w:rPr>
              <w:t>have fostered strong ownership, policy coherence, and coordinated delivery across partners. IPLC participation has been particularly meaningful through community protocols, TK documentation, and benefit-sharing pilots that strengthened trust and local governance. Challenges mainly related to delayed reporting and staff turnover in institutions such as UNCST and NFA; however, these were addressed through harmonized reporting templates, targeted follow-up, and refresher orientation sessions. Overall, stakeholder engagement has significantly contributed to accelerated implementation, improved coordination, and strengthened community-level ABS outcomes.</w:t>
            </w:r>
          </w:p>
          <w:p w14:paraId="53F11E73" w14:textId="29790CB8" w:rsidR="00F27BE0" w:rsidRPr="000C6260" w:rsidRDefault="00F27BE0" w:rsidP="00AF6E0A">
            <w:pPr>
              <w:jc w:val="both"/>
              <w:rPr>
                <w:rFonts w:ascii="Roboto" w:hAnsi="Roboto"/>
                <w:i/>
                <w:iCs/>
                <w:sz w:val="20"/>
                <w:szCs w:val="20"/>
              </w:rPr>
            </w:pPr>
          </w:p>
        </w:tc>
      </w:tr>
      <w:tr w:rsidR="00A4153A" w:rsidRPr="00E91653" w14:paraId="57FF3897" w14:textId="77777777" w:rsidTr="00D73ED4">
        <w:tc>
          <w:tcPr>
            <w:tcW w:w="5000" w:type="pct"/>
            <w:shd w:val="clear" w:color="auto" w:fill="D9D9D9"/>
          </w:tcPr>
          <w:p w14:paraId="3B055E4B" w14:textId="77777777" w:rsidR="00A4153A" w:rsidRPr="00C13AF7" w:rsidRDefault="00A4153A" w:rsidP="00AF6E0A">
            <w:pPr>
              <w:jc w:val="both"/>
              <w:rPr>
                <w:rFonts w:ascii="Roboto" w:hAnsi="Roboto"/>
                <w:sz w:val="20"/>
                <w:szCs w:val="20"/>
              </w:rPr>
            </w:pPr>
            <w:r w:rsidRPr="00C13AF7">
              <w:rPr>
                <w:rFonts w:ascii="Roboto" w:hAnsi="Roboto"/>
                <w:b/>
                <w:bCs/>
                <w:i/>
                <w:iCs/>
                <w:sz w:val="20"/>
                <w:szCs w:val="20"/>
              </w:rPr>
              <w:t>Portal Entry:</w:t>
            </w:r>
            <w:r w:rsidRPr="00C13AF7">
              <w:rPr>
                <w:rFonts w:ascii="Roboto" w:hAnsi="Roboto"/>
                <w:sz w:val="20"/>
                <w:szCs w:val="20"/>
              </w:rPr>
              <w:t xml:space="preserve"> What has been the progress, challenges and outcomes regarding </w:t>
            </w:r>
            <w:r w:rsidRPr="000C6260">
              <w:rPr>
                <w:rFonts w:ascii="Roboto" w:hAnsi="Roboto"/>
                <w:sz w:val="20"/>
                <w:szCs w:val="20"/>
              </w:rPr>
              <w:t>gender-responsive measures and any intermediate gender</w:t>
            </w:r>
            <w:r w:rsidRPr="00C13AF7">
              <w:rPr>
                <w:rFonts w:ascii="Roboto" w:hAnsi="Roboto"/>
                <w:sz w:val="20"/>
                <w:szCs w:val="20"/>
              </w:rPr>
              <w:t xml:space="preserve"> result areas? </w:t>
            </w:r>
            <w:r w:rsidRPr="00C13AF7">
              <w:rPr>
                <w:rFonts w:ascii="Roboto" w:hAnsi="Roboto"/>
                <w:i/>
                <w:iCs/>
                <w:sz w:val="20"/>
                <w:szCs w:val="20"/>
              </w:rPr>
              <w:t>(This should be based on the documentation at CEO Endorsement/Approval, including gender-sensitive indicators contained in the project results framework or gender action plan or equivalent)</w:t>
            </w:r>
          </w:p>
        </w:tc>
      </w:tr>
      <w:tr w:rsidR="00A4153A" w:rsidRPr="00E91653" w14:paraId="063DEFB6" w14:textId="77777777" w:rsidTr="00D73ED4">
        <w:tc>
          <w:tcPr>
            <w:tcW w:w="5000" w:type="pct"/>
          </w:tcPr>
          <w:p w14:paraId="71ABE508" w14:textId="68AF0814" w:rsidR="004917BD" w:rsidRPr="000C6260" w:rsidRDefault="00AE66BC" w:rsidP="004917BD">
            <w:pPr>
              <w:jc w:val="both"/>
              <w:rPr>
                <w:rFonts w:ascii="Roboto" w:hAnsi="Roboto"/>
                <w:i/>
                <w:iCs/>
                <w:sz w:val="20"/>
                <w:szCs w:val="20"/>
              </w:rPr>
            </w:pPr>
            <w:r w:rsidRPr="000C6260">
              <w:rPr>
                <w:rFonts w:ascii="Roboto" w:hAnsi="Roboto"/>
                <w:b/>
                <w:bCs/>
                <w:i/>
                <w:iCs/>
                <w:sz w:val="20"/>
                <w:szCs w:val="20"/>
              </w:rPr>
              <w:t>Response:</w:t>
            </w:r>
            <w:r w:rsidRPr="000C6260">
              <w:rPr>
                <w:rFonts w:ascii="Roboto" w:hAnsi="Roboto"/>
                <w:i/>
                <w:iCs/>
                <w:sz w:val="20"/>
                <w:szCs w:val="20"/>
              </w:rPr>
              <w:t xml:space="preserve"> Source</w:t>
            </w:r>
            <w:r w:rsidRPr="00C13AF7">
              <w:rPr>
                <w:rFonts w:ascii="Roboto" w:hAnsi="Roboto"/>
                <w:i/>
                <w:iCs/>
                <w:sz w:val="20"/>
                <w:szCs w:val="20"/>
              </w:rPr>
              <w:t>-</w:t>
            </w:r>
            <w:r w:rsidRPr="000C6260">
              <w:rPr>
                <w:rFonts w:ascii="Roboto" w:hAnsi="Roboto"/>
                <w:i/>
                <w:iCs/>
                <w:sz w:val="20"/>
                <w:szCs w:val="20"/>
              </w:rPr>
              <w:t>Paras 78–79 (Responsiveness to Human Rights and Gender Equality). Implementation is guided by the Gender and Social Inclusion Plan (2022), which has ensured systematic integration of gender-responsive actions across training, community engagement and policy processes. Women constitute 48% of all trained beneficiaries and 41% of Training</w:t>
            </w:r>
            <w:r w:rsidR="00BF115A" w:rsidRPr="00C13AF7">
              <w:rPr>
                <w:rFonts w:ascii="Roboto" w:hAnsi="Roboto"/>
                <w:i/>
                <w:iCs/>
                <w:sz w:val="20"/>
                <w:szCs w:val="20"/>
              </w:rPr>
              <w:t xml:space="preserve"> </w:t>
            </w:r>
            <w:r w:rsidRPr="000C6260">
              <w:rPr>
                <w:rFonts w:ascii="Roboto" w:hAnsi="Roboto"/>
                <w:i/>
                <w:iCs/>
                <w:sz w:val="20"/>
                <w:szCs w:val="20"/>
              </w:rPr>
              <w:t>of</w:t>
            </w:r>
            <w:r w:rsidR="00BF115A" w:rsidRPr="00C13AF7">
              <w:rPr>
                <w:rFonts w:ascii="Roboto" w:hAnsi="Roboto"/>
                <w:i/>
                <w:iCs/>
                <w:sz w:val="20"/>
                <w:szCs w:val="20"/>
              </w:rPr>
              <w:t xml:space="preserve"> </w:t>
            </w:r>
            <w:r w:rsidRPr="00C13AF7">
              <w:rPr>
                <w:rFonts w:ascii="Roboto" w:hAnsi="Roboto"/>
                <w:i/>
                <w:iCs/>
                <w:sz w:val="20"/>
                <w:szCs w:val="20"/>
              </w:rPr>
              <w:t>Trainer’s</w:t>
            </w:r>
            <w:r w:rsidRPr="000C6260">
              <w:rPr>
                <w:rFonts w:ascii="Roboto" w:hAnsi="Roboto"/>
                <w:i/>
                <w:iCs/>
                <w:sz w:val="20"/>
                <w:szCs w:val="20"/>
              </w:rPr>
              <w:t xml:space="preserve"> participants, while youth participation stands at approximately 20%, reflecting strong inclusion in ABS capacity</w:t>
            </w:r>
            <w:r w:rsidR="00BF115A" w:rsidRPr="00C13AF7">
              <w:rPr>
                <w:rFonts w:ascii="Roboto" w:hAnsi="Roboto"/>
                <w:i/>
                <w:iCs/>
                <w:sz w:val="20"/>
                <w:szCs w:val="20"/>
              </w:rPr>
              <w:t xml:space="preserve"> </w:t>
            </w:r>
            <w:r w:rsidRPr="000C6260">
              <w:rPr>
                <w:rFonts w:ascii="Roboto" w:hAnsi="Roboto"/>
                <w:i/>
                <w:iCs/>
                <w:sz w:val="20"/>
                <w:szCs w:val="20"/>
              </w:rPr>
              <w:t>building efforts. Gender focal points have been established within NEMA and UNCST, supporting coordination, mainstreaming of gender considerations, and application of gender</w:t>
            </w:r>
            <w:r w:rsidR="00BF115A" w:rsidRPr="00C13AF7">
              <w:rPr>
                <w:rFonts w:ascii="Roboto" w:hAnsi="Roboto"/>
                <w:i/>
                <w:iCs/>
                <w:sz w:val="20"/>
                <w:szCs w:val="20"/>
              </w:rPr>
              <w:t xml:space="preserve"> </w:t>
            </w:r>
            <w:r w:rsidRPr="000C6260">
              <w:rPr>
                <w:rFonts w:ascii="Roboto" w:hAnsi="Roboto"/>
                <w:i/>
                <w:iCs/>
                <w:sz w:val="20"/>
                <w:szCs w:val="20"/>
              </w:rPr>
              <w:t>responsive tools in field activities. Community pilots</w:t>
            </w:r>
            <w:r w:rsidR="00BF115A" w:rsidRPr="00C13AF7">
              <w:rPr>
                <w:rFonts w:ascii="Roboto" w:hAnsi="Roboto"/>
                <w:i/>
                <w:iCs/>
                <w:sz w:val="20"/>
                <w:szCs w:val="20"/>
              </w:rPr>
              <w:t xml:space="preserve">, </w:t>
            </w:r>
            <w:r w:rsidRPr="000C6260">
              <w:rPr>
                <w:rFonts w:ascii="Roboto" w:hAnsi="Roboto"/>
                <w:i/>
                <w:iCs/>
                <w:sz w:val="20"/>
                <w:szCs w:val="20"/>
              </w:rPr>
              <w:t>particularly among Batwa and Karimojong groups</w:t>
            </w:r>
            <w:r w:rsidR="00BF115A" w:rsidRPr="00C13AF7">
              <w:rPr>
                <w:rFonts w:ascii="Roboto" w:hAnsi="Roboto"/>
                <w:i/>
                <w:iCs/>
                <w:sz w:val="20"/>
                <w:szCs w:val="20"/>
              </w:rPr>
              <w:t xml:space="preserve"> </w:t>
            </w:r>
            <w:r w:rsidRPr="000C6260">
              <w:rPr>
                <w:rFonts w:ascii="Roboto" w:hAnsi="Roboto"/>
                <w:i/>
                <w:iCs/>
                <w:sz w:val="20"/>
                <w:szCs w:val="20"/>
              </w:rPr>
              <w:t>have enabled women to participate in TK documentation, herbal product development and negotiation processes, contributing to enhanced confidence, leadership roles and livelihood opportunities for women and youth. Remaining gaps relate to limited sex, age, and disability</w:t>
            </w:r>
            <w:r w:rsidR="00BF115A" w:rsidRPr="00C13AF7">
              <w:rPr>
                <w:rFonts w:ascii="Roboto" w:hAnsi="Roboto"/>
                <w:i/>
                <w:iCs/>
                <w:sz w:val="20"/>
                <w:szCs w:val="20"/>
              </w:rPr>
              <w:t xml:space="preserve"> </w:t>
            </w:r>
            <w:r w:rsidRPr="000C6260">
              <w:rPr>
                <w:rFonts w:ascii="Roboto" w:hAnsi="Roboto"/>
                <w:i/>
                <w:iCs/>
                <w:sz w:val="20"/>
                <w:szCs w:val="20"/>
              </w:rPr>
              <w:t>disaggregated data in some reporting streams; these will be addressed in the remaining phase through strengthened monitoring, more detailed data capture, and application of inclusive reporting formats.</w:t>
            </w:r>
          </w:p>
          <w:p w14:paraId="752ACE6C" w14:textId="7FC060CA" w:rsidR="009D0C32" w:rsidRPr="00C13AF7" w:rsidRDefault="009D0C32" w:rsidP="00AF6E0A">
            <w:pPr>
              <w:jc w:val="both"/>
              <w:rPr>
                <w:rFonts w:ascii="Roboto" w:hAnsi="Roboto"/>
                <w:sz w:val="20"/>
                <w:szCs w:val="20"/>
              </w:rPr>
            </w:pPr>
          </w:p>
        </w:tc>
      </w:tr>
      <w:tr w:rsidR="00A4153A" w:rsidRPr="00E91653" w14:paraId="1A61264D" w14:textId="77777777" w:rsidTr="00D73ED4">
        <w:trPr>
          <w:trHeight w:val="1286"/>
        </w:trPr>
        <w:tc>
          <w:tcPr>
            <w:tcW w:w="5000" w:type="pct"/>
            <w:shd w:val="clear" w:color="auto" w:fill="D9D9D9"/>
          </w:tcPr>
          <w:p w14:paraId="1121D0F1" w14:textId="77777777" w:rsidR="00A4153A" w:rsidRPr="00C13AF7" w:rsidRDefault="00A4153A" w:rsidP="00AF6E0A">
            <w:pPr>
              <w:jc w:val="both"/>
              <w:rPr>
                <w:rFonts w:ascii="Roboto" w:hAnsi="Roboto"/>
                <w:b/>
                <w:bCs/>
                <w:i/>
                <w:iCs/>
                <w:sz w:val="20"/>
                <w:szCs w:val="20"/>
              </w:rPr>
            </w:pPr>
            <w:r w:rsidRPr="00C13AF7">
              <w:rPr>
                <w:rFonts w:ascii="Roboto" w:hAnsi="Roboto"/>
                <w:b/>
                <w:bCs/>
                <w:i/>
                <w:iCs/>
                <w:sz w:val="20"/>
                <w:szCs w:val="20"/>
              </w:rPr>
              <w:lastRenderedPageBreak/>
              <w:t>Portal Entry:</w:t>
            </w:r>
          </w:p>
          <w:p w14:paraId="59596D63" w14:textId="77777777" w:rsidR="00A4153A" w:rsidRPr="00C13AF7" w:rsidRDefault="00A4153A" w:rsidP="00DC08E0">
            <w:pPr>
              <w:numPr>
                <w:ilvl w:val="0"/>
                <w:numId w:val="36"/>
              </w:numPr>
              <w:jc w:val="both"/>
              <w:rPr>
                <w:rFonts w:ascii="Roboto" w:hAnsi="Roboto"/>
                <w:i/>
                <w:iCs/>
                <w:sz w:val="20"/>
                <w:szCs w:val="20"/>
              </w:rPr>
            </w:pPr>
            <w:r w:rsidRPr="00C13AF7">
              <w:rPr>
                <w:rFonts w:ascii="Roboto" w:hAnsi="Roboto"/>
                <w:i/>
                <w:iCs/>
                <w:sz w:val="20"/>
                <w:szCs w:val="20"/>
              </w:rPr>
              <w:t xml:space="preserve">Provide an overall ESS risk classification to be entered into the portal as either Low, Medium/Moderate, or Hight/Substantial). </w:t>
            </w:r>
            <w:r w:rsidRPr="000C6260">
              <w:rPr>
                <w:rFonts w:ascii="Roboto" w:hAnsi="Roboto"/>
                <w:i/>
                <w:iCs/>
                <w:sz w:val="20"/>
                <w:szCs w:val="20"/>
              </w:rPr>
              <w:t>Please reach out to UNEP Safeguards Advisor.</w:t>
            </w:r>
          </w:p>
          <w:p w14:paraId="56C665E0" w14:textId="77777777" w:rsidR="00A4153A" w:rsidRPr="00C13AF7" w:rsidRDefault="00A4153A" w:rsidP="00DC08E0">
            <w:pPr>
              <w:numPr>
                <w:ilvl w:val="0"/>
                <w:numId w:val="36"/>
              </w:numPr>
              <w:rPr>
                <w:rFonts w:ascii="Roboto" w:hAnsi="Roboto"/>
                <w:i/>
                <w:iCs/>
                <w:sz w:val="20"/>
                <w:szCs w:val="20"/>
              </w:rPr>
            </w:pPr>
            <w:r w:rsidRPr="00C13AF7">
              <w:rPr>
                <w:rFonts w:ascii="Roboto" w:hAnsi="Roboto"/>
                <w:i/>
                <w:iCs/>
                <w:sz w:val="20"/>
                <w:szCs w:val="20"/>
              </w:rPr>
              <w:t>Provide updates on any revisions to identified types of risk classifications/ratings and describe progress made in the implementation of the management measures as outlined in the CEO Endorsement/Approval. Please make reference to any PIR-reported ESS risks.</w:t>
            </w:r>
          </w:p>
          <w:p w14:paraId="55AE4A31" w14:textId="19E211C9" w:rsidR="00A4153A" w:rsidRPr="00C13AF7" w:rsidRDefault="00A4153A" w:rsidP="00DC08E0">
            <w:pPr>
              <w:numPr>
                <w:ilvl w:val="0"/>
                <w:numId w:val="36"/>
              </w:numPr>
              <w:rPr>
                <w:rFonts w:ascii="Roboto" w:hAnsi="Roboto"/>
                <w:i/>
                <w:iCs/>
                <w:sz w:val="20"/>
                <w:szCs w:val="20"/>
              </w:rPr>
            </w:pPr>
            <w:r w:rsidRPr="00C13AF7">
              <w:rPr>
                <w:rFonts w:ascii="Roboto" w:hAnsi="Roboto"/>
                <w:i/>
                <w:iCs/>
                <w:sz w:val="20"/>
                <w:szCs w:val="20"/>
              </w:rPr>
              <w:t>Provide supporting documents</w:t>
            </w:r>
          </w:p>
        </w:tc>
      </w:tr>
      <w:tr w:rsidR="00A4153A" w:rsidRPr="00E91653" w14:paraId="55660B6A" w14:textId="77777777" w:rsidTr="00D73ED4">
        <w:tc>
          <w:tcPr>
            <w:tcW w:w="5000" w:type="pct"/>
          </w:tcPr>
          <w:p w14:paraId="18981B36" w14:textId="2FB06DC6" w:rsidR="004917BD" w:rsidRPr="000C6260" w:rsidRDefault="00A4153A" w:rsidP="00AF6E0A">
            <w:pPr>
              <w:jc w:val="both"/>
              <w:rPr>
                <w:rFonts w:ascii="Roboto" w:hAnsi="Roboto"/>
                <w:i/>
                <w:iCs/>
                <w:sz w:val="20"/>
                <w:szCs w:val="20"/>
              </w:rPr>
            </w:pPr>
            <w:r w:rsidRPr="000C6260">
              <w:rPr>
                <w:rFonts w:ascii="Roboto" w:hAnsi="Roboto"/>
                <w:b/>
                <w:bCs/>
                <w:i/>
                <w:iCs/>
                <w:sz w:val="20"/>
                <w:szCs w:val="20"/>
              </w:rPr>
              <w:t>Response</w:t>
            </w:r>
            <w:r w:rsidRPr="000C6260">
              <w:rPr>
                <w:rFonts w:ascii="Roboto" w:hAnsi="Roboto"/>
                <w:i/>
                <w:iCs/>
                <w:sz w:val="20"/>
                <w:szCs w:val="20"/>
              </w:rPr>
              <w:t>: Source</w:t>
            </w:r>
            <w:r w:rsidR="00BF115A" w:rsidRPr="00C13AF7">
              <w:rPr>
                <w:rFonts w:ascii="Roboto" w:hAnsi="Roboto"/>
                <w:i/>
                <w:iCs/>
                <w:sz w:val="20"/>
                <w:szCs w:val="20"/>
              </w:rPr>
              <w:t xml:space="preserve">- </w:t>
            </w:r>
            <w:r w:rsidRPr="000C6260">
              <w:rPr>
                <w:rFonts w:ascii="Roboto" w:hAnsi="Roboto"/>
                <w:i/>
                <w:iCs/>
                <w:sz w:val="20"/>
                <w:szCs w:val="20"/>
              </w:rPr>
              <w:t xml:space="preserve">Annex VI (Safeguards Assessment Tool). Overall, ESS risk = Low to Moderate. No significant adverse impacts identified. Triggered standards: SS 1 (Biodiversity &amp; Natural Resource Management), SS 4 (Community Health &amp; Safety), SS 7 (Indigenous Peoples), SS 8 (Labour &amp; Working Conditions). </w:t>
            </w:r>
            <w:r w:rsidR="00BF115A" w:rsidRPr="000C6260">
              <w:rPr>
                <w:rFonts w:ascii="Roboto" w:hAnsi="Roboto"/>
                <w:i/>
                <w:iCs/>
                <w:sz w:val="20"/>
                <w:szCs w:val="20"/>
              </w:rPr>
              <w:t>Risk management measures outlined at CEO Endorsement particularly the application of PIC and MAT processes, development of community protocols, strengthened benefit-sharing frameworks, and implementation of the Gender and Social Inclusion Plan have been fully integrated into ongoing field activities. Monitoring reports, safeguards checklists, and field supervision missions confirm no instances of non-compliance, and stakeholder consultations highlight strong community support, especially among IPLCs engaged in TK documentation and ABS pilot activities. No revisions to risk classifications have been required to date, and all mitigation actions remain effective and proportionate to the project’s risk profile. Supporting documents: Gender and Social Inclusion Plan (2022); Collaborative Forest Management (CFM) Agreements (2025); NEMA Safeguards Monitoring Forms and Field Supervision Reports.</w:t>
            </w:r>
          </w:p>
          <w:p w14:paraId="1C070C0D" w14:textId="506762EB" w:rsidR="00F53135" w:rsidRPr="000C6260" w:rsidRDefault="00F53135" w:rsidP="00AF6E0A">
            <w:pPr>
              <w:jc w:val="both"/>
              <w:rPr>
                <w:rFonts w:ascii="Roboto" w:hAnsi="Roboto"/>
                <w:i/>
                <w:iCs/>
                <w:sz w:val="20"/>
                <w:szCs w:val="20"/>
              </w:rPr>
            </w:pPr>
          </w:p>
        </w:tc>
      </w:tr>
      <w:tr w:rsidR="00A4153A" w:rsidRPr="00E91653" w14:paraId="7C96A788" w14:textId="77777777" w:rsidTr="00D73ED4">
        <w:tc>
          <w:tcPr>
            <w:tcW w:w="5000" w:type="pct"/>
            <w:shd w:val="clear" w:color="auto" w:fill="D9D9D9"/>
          </w:tcPr>
          <w:p w14:paraId="516DCE78" w14:textId="1E701C73" w:rsidR="00A4153A" w:rsidRPr="00C13AF7" w:rsidRDefault="00A4153A" w:rsidP="000C6260">
            <w:pPr>
              <w:tabs>
                <w:tab w:val="left" w:pos="720"/>
              </w:tabs>
              <w:jc w:val="both"/>
              <w:rPr>
                <w:rFonts w:ascii="Roboto" w:hAnsi="Roboto"/>
                <w:sz w:val="20"/>
                <w:szCs w:val="20"/>
              </w:rPr>
            </w:pPr>
            <w:r w:rsidRPr="00C13AF7">
              <w:rPr>
                <w:rFonts w:ascii="Roboto" w:hAnsi="Roboto"/>
                <w:b/>
                <w:bCs/>
                <w:i/>
                <w:iCs/>
                <w:sz w:val="20"/>
                <w:szCs w:val="20"/>
              </w:rPr>
              <w:t>Portal Entry:</w:t>
            </w:r>
            <w:r w:rsidRPr="00C13AF7">
              <w:rPr>
                <w:rFonts w:ascii="Roboto" w:hAnsi="Roboto"/>
                <w:sz w:val="20"/>
                <w:szCs w:val="20"/>
              </w:rPr>
              <w:t xml:space="preserve"> What has been the progress, challenges and outcomes regarding the implementation of the project's </w:t>
            </w:r>
            <w:r w:rsidRPr="000C6260">
              <w:rPr>
                <w:rFonts w:ascii="Roboto" w:hAnsi="Roboto"/>
                <w:sz w:val="20"/>
                <w:szCs w:val="20"/>
              </w:rPr>
              <w:t>Knowledge Management</w:t>
            </w:r>
            <w:r w:rsidRPr="00C13AF7">
              <w:rPr>
                <w:rFonts w:ascii="Roboto" w:hAnsi="Roboto"/>
                <w:sz w:val="20"/>
                <w:szCs w:val="20"/>
              </w:rPr>
              <w:t xml:space="preserve"> Approach, including: Knowledge and Learning Deliverables (e.g. website/platform development); Knowledge Products/Events; Communication Strategy; Lessons Learned and Good Practice; Adaptive Management Actions. </w:t>
            </w:r>
            <w:r w:rsidRPr="00C13AF7">
              <w:rPr>
                <w:rFonts w:ascii="Roboto" w:hAnsi="Roboto"/>
                <w:i/>
                <w:iCs/>
                <w:sz w:val="20"/>
                <w:szCs w:val="20"/>
              </w:rPr>
              <w:t>(This should be based on the documentation approved at CEO Endorsement/Approval)</w:t>
            </w:r>
          </w:p>
        </w:tc>
      </w:tr>
      <w:tr w:rsidR="00A4153A" w:rsidRPr="00E91653" w14:paraId="113597DD" w14:textId="77777777" w:rsidTr="00D73ED4">
        <w:tc>
          <w:tcPr>
            <w:tcW w:w="5000" w:type="pct"/>
          </w:tcPr>
          <w:p w14:paraId="0BF8F15A" w14:textId="0C47E328" w:rsidR="004917BD" w:rsidRPr="000C6260" w:rsidRDefault="00A4153A" w:rsidP="00AF6E0A">
            <w:pPr>
              <w:jc w:val="both"/>
              <w:rPr>
                <w:rFonts w:ascii="Roboto" w:hAnsi="Roboto"/>
                <w:i/>
                <w:iCs/>
                <w:sz w:val="20"/>
                <w:szCs w:val="20"/>
              </w:rPr>
            </w:pPr>
            <w:r w:rsidRPr="000C6260">
              <w:rPr>
                <w:rFonts w:ascii="Roboto" w:hAnsi="Roboto"/>
                <w:b/>
                <w:bCs/>
                <w:i/>
                <w:iCs/>
                <w:sz w:val="20"/>
                <w:szCs w:val="20"/>
              </w:rPr>
              <w:t>Response:</w:t>
            </w:r>
            <w:r w:rsidRPr="000C6260">
              <w:rPr>
                <w:rFonts w:ascii="Roboto" w:hAnsi="Roboto"/>
                <w:i/>
                <w:iCs/>
                <w:sz w:val="20"/>
                <w:szCs w:val="20"/>
              </w:rPr>
              <w:t xml:space="preserve"> Source</w:t>
            </w:r>
            <w:r w:rsidR="00641580" w:rsidRPr="00C13AF7">
              <w:rPr>
                <w:rFonts w:ascii="Roboto" w:hAnsi="Roboto"/>
                <w:i/>
                <w:iCs/>
                <w:sz w:val="20"/>
                <w:szCs w:val="20"/>
              </w:rPr>
              <w:t>-</w:t>
            </w:r>
            <w:r w:rsidRPr="000C6260">
              <w:rPr>
                <w:rFonts w:ascii="Roboto" w:hAnsi="Roboto"/>
                <w:i/>
                <w:iCs/>
                <w:sz w:val="20"/>
                <w:szCs w:val="20"/>
              </w:rPr>
              <w:t xml:space="preserve"> Paras 84–85 (Communication and Public Awareness). </w:t>
            </w:r>
            <w:r w:rsidR="00641580" w:rsidRPr="000C6260">
              <w:rPr>
                <w:rFonts w:ascii="Roboto" w:hAnsi="Roboto"/>
                <w:i/>
                <w:iCs/>
                <w:sz w:val="20"/>
                <w:szCs w:val="20"/>
              </w:rPr>
              <w:t>Implementation of the project’s Knowledge Management (KM) approach has progressed well, with all major knowledge, learning, and communication deliverables operational. Key outputs include the ABS Awareness and Communication Strategy (2023), development and continuous updating of the national ABS online portal hosted by UNCST, and production of policy briefs, case studies, and training materials that document best practices and community experiences. Knowledge products have been disseminated through national and regional platforms, including presentations of project lessons at CBD COP-16 and learning exchanges with government agencies, academia, and IPLCs. Adaptive management has been supported by routine documentation of field lessons, integration of feedback from community consultations, and development of practical communication tools highlighted in Annex V. Challenges mainly relate to limited rea</w:t>
            </w:r>
            <w:r w:rsidR="00641580" w:rsidRPr="00C13AF7">
              <w:rPr>
                <w:rFonts w:ascii="Roboto" w:hAnsi="Roboto"/>
                <w:i/>
                <w:iCs/>
                <w:sz w:val="20"/>
                <w:szCs w:val="20"/>
              </w:rPr>
              <w:t xml:space="preserve">l </w:t>
            </w:r>
            <w:r w:rsidR="00641580" w:rsidRPr="000C6260">
              <w:rPr>
                <w:rFonts w:ascii="Roboto" w:hAnsi="Roboto"/>
                <w:i/>
                <w:iCs/>
                <w:sz w:val="20"/>
                <w:szCs w:val="20"/>
              </w:rPr>
              <w:t xml:space="preserve">time KM systems across partner institutions, though this has been mitigated through harmonized reporting templates and collaborative content development. Overall, KM implementation is assessed as </w:t>
            </w:r>
            <w:r w:rsidR="00641580" w:rsidRPr="000C6260">
              <w:rPr>
                <w:rFonts w:ascii="Roboto" w:hAnsi="Roboto"/>
                <w:b/>
                <w:bCs/>
                <w:i/>
                <w:iCs/>
                <w:sz w:val="20"/>
                <w:szCs w:val="20"/>
              </w:rPr>
              <w:t>Satisfactory (S)</w:t>
            </w:r>
            <w:r w:rsidR="00641580" w:rsidRPr="000C6260">
              <w:rPr>
                <w:rFonts w:ascii="Roboto" w:hAnsi="Roboto"/>
                <w:i/>
                <w:iCs/>
                <w:sz w:val="20"/>
                <w:szCs w:val="20"/>
              </w:rPr>
              <w:t>, with clear contributions to awareness, policy dialogue, and replication of ABS practices.</w:t>
            </w:r>
          </w:p>
          <w:p w14:paraId="3AA619B9" w14:textId="32B0EF96" w:rsidR="00E90D40" w:rsidRPr="00C13AF7" w:rsidRDefault="00E90D40" w:rsidP="00AF6E0A">
            <w:pPr>
              <w:jc w:val="both"/>
              <w:rPr>
                <w:rFonts w:ascii="Roboto" w:hAnsi="Roboto"/>
                <w:sz w:val="20"/>
                <w:szCs w:val="20"/>
              </w:rPr>
            </w:pPr>
          </w:p>
        </w:tc>
      </w:tr>
      <w:tr w:rsidR="00A4153A" w:rsidRPr="00E91653" w14:paraId="079101EB" w14:textId="77777777" w:rsidTr="00D73ED4">
        <w:trPr>
          <w:trHeight w:val="56"/>
        </w:trPr>
        <w:tc>
          <w:tcPr>
            <w:tcW w:w="5000" w:type="pct"/>
            <w:shd w:val="clear" w:color="auto" w:fill="D9D9D9"/>
          </w:tcPr>
          <w:p w14:paraId="500FC1F7" w14:textId="77777777" w:rsidR="00A4153A" w:rsidRPr="00E91653" w:rsidRDefault="00A4153A" w:rsidP="00AF6E0A">
            <w:pPr>
              <w:jc w:val="both"/>
              <w:rPr>
                <w:rFonts w:ascii="Roboto" w:hAnsi="Roboto"/>
                <w:b/>
                <w:bCs/>
                <w:i/>
                <w:iCs/>
                <w:sz w:val="20"/>
                <w:szCs w:val="20"/>
              </w:rPr>
            </w:pPr>
            <w:r w:rsidRPr="00E91653">
              <w:rPr>
                <w:rFonts w:ascii="Roboto" w:hAnsi="Roboto"/>
                <w:b/>
                <w:bCs/>
                <w:i/>
                <w:iCs/>
                <w:sz w:val="20"/>
                <w:szCs w:val="20"/>
              </w:rPr>
              <w:t xml:space="preserve">Portal Entry: </w:t>
            </w:r>
            <w:r w:rsidRPr="00E91653">
              <w:rPr>
                <w:rFonts w:ascii="Roboto" w:hAnsi="Roboto"/>
                <w:i/>
                <w:iCs/>
                <w:sz w:val="20"/>
                <w:szCs w:val="20"/>
              </w:rPr>
              <w:t>What are the main findings of the review?</w:t>
            </w:r>
          </w:p>
        </w:tc>
      </w:tr>
      <w:tr w:rsidR="00A4153A" w:rsidRPr="00E91653" w14:paraId="53899CCA" w14:textId="77777777" w:rsidTr="00D73ED4">
        <w:tc>
          <w:tcPr>
            <w:tcW w:w="5000" w:type="pct"/>
          </w:tcPr>
          <w:p w14:paraId="444ABBF6" w14:textId="5121D309" w:rsidR="004917BD" w:rsidRDefault="00A4153A" w:rsidP="00AF6E0A">
            <w:pPr>
              <w:jc w:val="both"/>
              <w:rPr>
                <w:rFonts w:ascii="Roboto" w:hAnsi="Roboto"/>
                <w:i/>
                <w:iCs/>
                <w:sz w:val="20"/>
                <w:szCs w:val="20"/>
              </w:rPr>
            </w:pPr>
            <w:r w:rsidRPr="00E91653">
              <w:rPr>
                <w:rFonts w:ascii="Roboto" w:hAnsi="Roboto"/>
                <w:i/>
                <w:iCs/>
                <w:sz w:val="20"/>
                <w:szCs w:val="20"/>
              </w:rPr>
              <w:t xml:space="preserve">Response: Source: Executive Summary (Paras 3–10) and Conclusions (Paras 6–7). </w:t>
            </w:r>
            <w:r w:rsidR="00641580" w:rsidRPr="00641580">
              <w:rPr>
                <w:rFonts w:ascii="Roboto" w:hAnsi="Roboto"/>
                <w:i/>
                <w:iCs/>
                <w:sz w:val="20"/>
                <w:szCs w:val="20"/>
              </w:rPr>
              <w:t xml:space="preserve">The review finds that the project is firmly on track to achieve its objective of strengthening Uganda’s institutional and community capacity to implement the Nagoya Protocol. Key achievements include the </w:t>
            </w:r>
            <w:r w:rsidR="00641580" w:rsidRPr="000C6260">
              <w:rPr>
                <w:rFonts w:ascii="Roboto" w:hAnsi="Roboto"/>
                <w:i/>
                <w:iCs/>
                <w:sz w:val="20"/>
                <w:szCs w:val="20"/>
              </w:rPr>
              <w:t>validation of the ABS Policy, Regulations, and Guidelines</w:t>
            </w:r>
            <w:r w:rsidR="00641580" w:rsidRPr="00641580">
              <w:rPr>
                <w:rFonts w:ascii="Roboto" w:hAnsi="Roboto"/>
                <w:i/>
                <w:iCs/>
                <w:sz w:val="20"/>
                <w:szCs w:val="20"/>
              </w:rPr>
              <w:t xml:space="preserve">, establishment and training of </w:t>
            </w:r>
            <w:r w:rsidR="00641580" w:rsidRPr="000C6260">
              <w:rPr>
                <w:rFonts w:ascii="Roboto" w:hAnsi="Roboto"/>
                <w:i/>
                <w:iCs/>
                <w:sz w:val="20"/>
                <w:szCs w:val="20"/>
              </w:rPr>
              <w:t>national ABS checkpoints</w:t>
            </w:r>
            <w:r w:rsidR="00641580" w:rsidRPr="00641580">
              <w:rPr>
                <w:rFonts w:ascii="Roboto" w:hAnsi="Roboto"/>
                <w:i/>
                <w:iCs/>
                <w:sz w:val="20"/>
                <w:szCs w:val="20"/>
              </w:rPr>
              <w:t>, development and near</w:t>
            </w:r>
            <w:r w:rsidR="00641580">
              <w:rPr>
                <w:rFonts w:ascii="Roboto" w:hAnsi="Roboto"/>
                <w:i/>
                <w:iCs/>
                <w:sz w:val="20"/>
                <w:szCs w:val="20"/>
              </w:rPr>
              <w:t xml:space="preserve"> </w:t>
            </w:r>
            <w:r w:rsidR="00641580" w:rsidRPr="00641580">
              <w:rPr>
                <w:rFonts w:ascii="Roboto" w:hAnsi="Roboto"/>
                <w:i/>
                <w:iCs/>
                <w:sz w:val="20"/>
                <w:szCs w:val="20"/>
              </w:rPr>
              <w:t xml:space="preserve">completion of the </w:t>
            </w:r>
            <w:r w:rsidR="00641580" w:rsidRPr="000C6260">
              <w:rPr>
                <w:rFonts w:ascii="Roboto" w:hAnsi="Roboto"/>
                <w:i/>
                <w:iCs/>
                <w:sz w:val="20"/>
                <w:szCs w:val="20"/>
              </w:rPr>
              <w:t>national ABS electronic permit and compliance system</w:t>
            </w:r>
            <w:r w:rsidR="00641580" w:rsidRPr="00641580">
              <w:rPr>
                <w:rFonts w:ascii="Roboto" w:hAnsi="Roboto"/>
                <w:i/>
                <w:iCs/>
                <w:sz w:val="20"/>
                <w:szCs w:val="20"/>
              </w:rPr>
              <w:t>, and successful operationalization of community</w:t>
            </w:r>
            <w:r w:rsidR="00641580">
              <w:rPr>
                <w:rFonts w:ascii="Roboto" w:hAnsi="Roboto"/>
                <w:i/>
                <w:iCs/>
                <w:sz w:val="20"/>
                <w:szCs w:val="20"/>
              </w:rPr>
              <w:t>-based</w:t>
            </w:r>
            <w:r w:rsidR="00641580" w:rsidRPr="000C6260">
              <w:rPr>
                <w:rFonts w:ascii="Roboto" w:hAnsi="Roboto"/>
                <w:i/>
                <w:iCs/>
                <w:sz w:val="20"/>
                <w:szCs w:val="20"/>
              </w:rPr>
              <w:t xml:space="preserve"> ABS pilots</w:t>
            </w:r>
            <w:r w:rsidR="00641580" w:rsidRPr="00641580">
              <w:rPr>
                <w:rFonts w:ascii="Roboto" w:hAnsi="Roboto"/>
                <w:i/>
                <w:iCs/>
                <w:sz w:val="20"/>
                <w:szCs w:val="20"/>
              </w:rPr>
              <w:t xml:space="preserve"> in Karamoja and </w:t>
            </w:r>
            <w:proofErr w:type="spellStart"/>
            <w:r w:rsidR="00641580" w:rsidRPr="00641580">
              <w:rPr>
                <w:rFonts w:ascii="Roboto" w:hAnsi="Roboto"/>
                <w:i/>
                <w:iCs/>
                <w:sz w:val="20"/>
                <w:szCs w:val="20"/>
              </w:rPr>
              <w:t>Kigezi</w:t>
            </w:r>
            <w:proofErr w:type="spellEnd"/>
            <w:r w:rsidR="00641580" w:rsidRPr="00641580">
              <w:rPr>
                <w:rFonts w:ascii="Roboto" w:hAnsi="Roboto"/>
                <w:i/>
                <w:iCs/>
                <w:sz w:val="20"/>
                <w:szCs w:val="20"/>
              </w:rPr>
              <w:t xml:space="preserve"> demonstrating practical benefit-sharing models. Implementation efficiency, coordination among partner agencies, and stakeholder ownership are rated as strong, supported by high training uptake and integration of ABS into academic and district structures. Challenges have been relatively minor</w:t>
            </w:r>
            <w:r w:rsidR="00641580">
              <w:rPr>
                <w:rFonts w:ascii="Roboto" w:hAnsi="Roboto"/>
                <w:i/>
                <w:iCs/>
                <w:sz w:val="20"/>
                <w:szCs w:val="20"/>
              </w:rPr>
              <w:t xml:space="preserve"> </w:t>
            </w:r>
            <w:r w:rsidR="00641580" w:rsidRPr="00641580">
              <w:rPr>
                <w:rFonts w:ascii="Roboto" w:hAnsi="Roboto"/>
                <w:i/>
                <w:iCs/>
                <w:sz w:val="20"/>
                <w:szCs w:val="20"/>
              </w:rPr>
              <w:t xml:space="preserve">mainly </w:t>
            </w:r>
            <w:r w:rsidR="00641580" w:rsidRPr="000C6260">
              <w:rPr>
                <w:rFonts w:ascii="Roboto" w:hAnsi="Roboto"/>
                <w:i/>
                <w:iCs/>
                <w:sz w:val="20"/>
                <w:szCs w:val="20"/>
              </w:rPr>
              <w:t>procedural delays in approvals, disbursement timing, and earlier COVID-19 disruptions</w:t>
            </w:r>
            <w:r w:rsidR="00641580">
              <w:rPr>
                <w:rFonts w:ascii="Roboto" w:hAnsi="Roboto"/>
                <w:i/>
                <w:iCs/>
                <w:sz w:val="20"/>
                <w:szCs w:val="20"/>
              </w:rPr>
              <w:t xml:space="preserve"> </w:t>
            </w:r>
            <w:r w:rsidR="00641580" w:rsidRPr="00641580">
              <w:rPr>
                <w:rFonts w:ascii="Roboto" w:hAnsi="Roboto"/>
                <w:i/>
                <w:iCs/>
                <w:sz w:val="20"/>
                <w:szCs w:val="20"/>
              </w:rPr>
              <w:t xml:space="preserve">and have not significantly impeded progress. Overall, the project demonstrates clear momentum toward outcome achievement, with performance at mid-term assessed as </w:t>
            </w:r>
            <w:r w:rsidR="00641580" w:rsidRPr="00641580">
              <w:rPr>
                <w:rFonts w:ascii="Roboto" w:hAnsi="Roboto"/>
                <w:b/>
                <w:bCs/>
                <w:i/>
                <w:iCs/>
                <w:sz w:val="20"/>
                <w:szCs w:val="20"/>
              </w:rPr>
              <w:t>Satisfactory (S)</w:t>
            </w:r>
            <w:r w:rsidR="00641580" w:rsidRPr="00641580">
              <w:rPr>
                <w:rFonts w:ascii="Roboto" w:hAnsi="Roboto"/>
                <w:i/>
                <w:iCs/>
                <w:sz w:val="20"/>
                <w:szCs w:val="20"/>
              </w:rPr>
              <w:t>.</w:t>
            </w:r>
          </w:p>
          <w:p w14:paraId="69B08061" w14:textId="77777777" w:rsidR="004917BD" w:rsidRDefault="004917BD" w:rsidP="00AF6E0A">
            <w:pPr>
              <w:jc w:val="both"/>
              <w:rPr>
                <w:rFonts w:ascii="Roboto" w:hAnsi="Roboto"/>
                <w:i/>
                <w:iCs/>
                <w:sz w:val="20"/>
                <w:szCs w:val="20"/>
              </w:rPr>
            </w:pPr>
          </w:p>
          <w:p w14:paraId="58EAC936" w14:textId="77777777" w:rsidR="004917BD" w:rsidRDefault="004917BD" w:rsidP="00AF6E0A">
            <w:pPr>
              <w:jc w:val="both"/>
              <w:rPr>
                <w:rFonts w:ascii="Roboto" w:hAnsi="Roboto"/>
                <w:i/>
                <w:iCs/>
                <w:sz w:val="20"/>
                <w:szCs w:val="20"/>
              </w:rPr>
            </w:pPr>
          </w:p>
          <w:p w14:paraId="5C7CDFA1" w14:textId="77777777" w:rsidR="004917BD" w:rsidRDefault="004917BD" w:rsidP="00AF6E0A">
            <w:pPr>
              <w:jc w:val="both"/>
              <w:rPr>
                <w:rFonts w:ascii="Roboto" w:hAnsi="Roboto"/>
                <w:i/>
                <w:iCs/>
                <w:sz w:val="20"/>
                <w:szCs w:val="20"/>
              </w:rPr>
            </w:pPr>
          </w:p>
          <w:p w14:paraId="3D5E3275" w14:textId="77777777" w:rsidR="004917BD" w:rsidRDefault="004917BD" w:rsidP="00AF6E0A">
            <w:pPr>
              <w:jc w:val="both"/>
              <w:rPr>
                <w:rFonts w:ascii="Roboto" w:hAnsi="Roboto"/>
                <w:i/>
                <w:iCs/>
                <w:sz w:val="20"/>
                <w:szCs w:val="20"/>
              </w:rPr>
            </w:pPr>
          </w:p>
          <w:p w14:paraId="20CB0DFA" w14:textId="77777777" w:rsidR="004917BD" w:rsidRDefault="004917BD" w:rsidP="00AF6E0A">
            <w:pPr>
              <w:jc w:val="both"/>
              <w:rPr>
                <w:rFonts w:ascii="Roboto" w:hAnsi="Roboto"/>
                <w:i/>
                <w:iCs/>
                <w:sz w:val="20"/>
                <w:szCs w:val="20"/>
              </w:rPr>
            </w:pPr>
          </w:p>
          <w:p w14:paraId="5BD6A8FF" w14:textId="77777777" w:rsidR="004917BD" w:rsidRDefault="004917BD" w:rsidP="00AF6E0A">
            <w:pPr>
              <w:jc w:val="both"/>
              <w:rPr>
                <w:rFonts w:ascii="Roboto" w:hAnsi="Roboto"/>
                <w:i/>
                <w:iCs/>
                <w:sz w:val="20"/>
                <w:szCs w:val="20"/>
              </w:rPr>
            </w:pPr>
          </w:p>
          <w:p w14:paraId="61033809" w14:textId="42C51CD8" w:rsidR="00E05460" w:rsidRPr="00E91653" w:rsidRDefault="00E05460" w:rsidP="00AF6E0A">
            <w:pPr>
              <w:jc w:val="both"/>
              <w:rPr>
                <w:rFonts w:ascii="Roboto" w:hAnsi="Roboto"/>
                <w:b/>
                <w:bCs/>
                <w:i/>
                <w:iCs/>
                <w:sz w:val="20"/>
                <w:szCs w:val="20"/>
              </w:rPr>
            </w:pPr>
          </w:p>
        </w:tc>
      </w:tr>
      <w:tr w:rsidR="00A4153A" w:rsidRPr="00E91653" w14:paraId="7754100D" w14:textId="77777777" w:rsidTr="00D73ED4">
        <w:tc>
          <w:tcPr>
            <w:tcW w:w="5000" w:type="pct"/>
            <w:shd w:val="clear" w:color="auto" w:fill="D9D9D9"/>
          </w:tcPr>
          <w:p w14:paraId="6150E452" w14:textId="77777777" w:rsidR="00A4153A" w:rsidRPr="00577B23" w:rsidRDefault="00A4153A" w:rsidP="00AF6E0A">
            <w:pPr>
              <w:jc w:val="both"/>
              <w:rPr>
                <w:rFonts w:ascii="Roboto" w:hAnsi="Roboto"/>
                <w:b/>
                <w:bCs/>
                <w:i/>
                <w:iCs/>
                <w:sz w:val="20"/>
                <w:szCs w:val="20"/>
              </w:rPr>
            </w:pPr>
            <w:r w:rsidRPr="00577B23">
              <w:rPr>
                <w:rFonts w:ascii="Roboto" w:hAnsi="Roboto"/>
                <w:b/>
                <w:bCs/>
                <w:i/>
                <w:iCs/>
                <w:sz w:val="20"/>
                <w:szCs w:val="20"/>
              </w:rPr>
              <w:lastRenderedPageBreak/>
              <w:t>Portal Entry</w:t>
            </w:r>
            <w:r w:rsidRPr="00577B23">
              <w:rPr>
                <w:rFonts w:ascii="Roboto" w:hAnsi="Roboto"/>
                <w:i/>
                <w:iCs/>
                <w:sz w:val="20"/>
                <w:szCs w:val="20"/>
              </w:rPr>
              <w:t>: Actual Sources of Co-financing</w:t>
            </w:r>
          </w:p>
        </w:tc>
      </w:tr>
      <w:tr w:rsidR="00A4153A" w:rsidRPr="00E91653" w14:paraId="7B7002FF" w14:textId="77777777" w:rsidTr="00A4153A">
        <w:trPr>
          <w:trHeight w:val="3110"/>
        </w:trPr>
        <w:tc>
          <w:tcPr>
            <w:tcW w:w="5000" w:type="pct"/>
          </w:tcPr>
          <w:p w14:paraId="730E7A48" w14:textId="48C85C5B" w:rsidR="003426EC" w:rsidRDefault="003426EC" w:rsidP="00AF6E0A">
            <w:pPr>
              <w:jc w:val="both"/>
              <w:rPr>
                <w:rFonts w:ascii="Roboto" w:hAnsi="Roboto"/>
                <w:i/>
                <w:iCs/>
                <w:sz w:val="20"/>
                <w:szCs w:val="20"/>
              </w:rPr>
            </w:pPr>
          </w:p>
          <w:p w14:paraId="22BD4476" w14:textId="77777777" w:rsidR="00E74DF2" w:rsidRDefault="00E74DF2" w:rsidP="00AF6E0A">
            <w:pPr>
              <w:jc w:val="both"/>
              <w:rPr>
                <w:rFonts w:ascii="Roboto" w:hAnsi="Roboto"/>
                <w:i/>
                <w:iCs/>
                <w:sz w:val="20"/>
                <w:szCs w:val="20"/>
              </w:rPr>
            </w:pPr>
          </w:p>
          <w:tbl>
            <w:tblPr>
              <w:tblW w:w="5000" w:type="pct"/>
              <w:tblLook w:val="04A0" w:firstRow="1" w:lastRow="0" w:firstColumn="1" w:lastColumn="0" w:noHBand="0" w:noVBand="1"/>
            </w:tblPr>
            <w:tblGrid>
              <w:gridCol w:w="2385"/>
              <w:gridCol w:w="2559"/>
              <w:gridCol w:w="1314"/>
              <w:gridCol w:w="1262"/>
              <w:gridCol w:w="1711"/>
            </w:tblGrid>
            <w:tr w:rsidR="00E74DF2" w14:paraId="653CB33C" w14:textId="77777777" w:rsidTr="00E15EAE">
              <w:trPr>
                <w:trHeight w:val="790"/>
              </w:trPr>
              <w:tc>
                <w:tcPr>
                  <w:tcW w:w="1049" w:type="pct"/>
                  <w:tcBorders>
                    <w:top w:val="single" w:sz="4" w:space="0" w:color="auto"/>
                    <w:left w:val="single" w:sz="4" w:space="0" w:color="auto"/>
                    <w:bottom w:val="single" w:sz="4" w:space="0" w:color="auto"/>
                    <w:right w:val="single" w:sz="4" w:space="0" w:color="auto"/>
                  </w:tcBorders>
                  <w:noWrap/>
                  <w:vAlign w:val="bottom"/>
                  <w:hideMark/>
                </w:tcPr>
                <w:p w14:paraId="7A2F42EA" w14:textId="77777777" w:rsidR="00E74DF2" w:rsidRDefault="00E74DF2" w:rsidP="00E74DF2">
                  <w:pPr>
                    <w:rPr>
                      <w:rFonts w:ascii="Aptos Narrow" w:hAnsi="Aptos Narrow"/>
                      <w:b/>
                      <w:bCs/>
                      <w:color w:val="000000"/>
                      <w:sz w:val="22"/>
                      <w:szCs w:val="22"/>
                      <w:lang w:val="en-US"/>
                    </w:rPr>
                  </w:pPr>
                  <w:r>
                    <w:rPr>
                      <w:rFonts w:ascii="Aptos Narrow" w:hAnsi="Aptos Narrow"/>
                      <w:b/>
                      <w:bCs/>
                      <w:color w:val="000000"/>
                      <w:sz w:val="22"/>
                      <w:szCs w:val="22"/>
                    </w:rPr>
                    <w:t xml:space="preserve">Sources of Co-financing </w:t>
                  </w:r>
                </w:p>
              </w:tc>
              <w:tc>
                <w:tcPr>
                  <w:tcW w:w="1958" w:type="pct"/>
                  <w:tcBorders>
                    <w:top w:val="single" w:sz="4" w:space="0" w:color="auto"/>
                    <w:left w:val="nil"/>
                    <w:bottom w:val="single" w:sz="4" w:space="0" w:color="auto"/>
                    <w:right w:val="single" w:sz="4" w:space="0" w:color="auto"/>
                  </w:tcBorders>
                  <w:vAlign w:val="bottom"/>
                  <w:hideMark/>
                </w:tcPr>
                <w:p w14:paraId="02270BD0" w14:textId="77777777" w:rsidR="00E74DF2" w:rsidRDefault="00E74DF2" w:rsidP="00E74DF2">
                  <w:pPr>
                    <w:rPr>
                      <w:rFonts w:ascii="Aptos Narrow" w:hAnsi="Aptos Narrow"/>
                      <w:b/>
                      <w:bCs/>
                      <w:color w:val="000000"/>
                      <w:sz w:val="22"/>
                      <w:szCs w:val="22"/>
                    </w:rPr>
                  </w:pPr>
                  <w:r>
                    <w:rPr>
                      <w:rFonts w:ascii="Aptos Narrow" w:hAnsi="Aptos Narrow"/>
                      <w:b/>
                      <w:bCs/>
                      <w:color w:val="000000"/>
                      <w:sz w:val="22"/>
                      <w:szCs w:val="22"/>
                    </w:rPr>
                    <w:t xml:space="preserve">Name of Co-financier </w:t>
                  </w:r>
                </w:p>
              </w:tc>
              <w:tc>
                <w:tcPr>
                  <w:tcW w:w="660" w:type="pct"/>
                  <w:tcBorders>
                    <w:top w:val="single" w:sz="4" w:space="0" w:color="auto"/>
                    <w:left w:val="nil"/>
                    <w:bottom w:val="single" w:sz="4" w:space="0" w:color="auto"/>
                    <w:right w:val="single" w:sz="4" w:space="0" w:color="auto"/>
                  </w:tcBorders>
                  <w:vAlign w:val="bottom"/>
                  <w:hideMark/>
                </w:tcPr>
                <w:p w14:paraId="2EFCE755" w14:textId="77777777" w:rsidR="00E74DF2" w:rsidRDefault="00E74DF2" w:rsidP="00E74DF2">
                  <w:pPr>
                    <w:rPr>
                      <w:rFonts w:ascii="Aptos Narrow" w:hAnsi="Aptos Narrow"/>
                      <w:b/>
                      <w:bCs/>
                      <w:color w:val="000000"/>
                      <w:sz w:val="22"/>
                      <w:szCs w:val="22"/>
                    </w:rPr>
                  </w:pPr>
                  <w:r>
                    <w:rPr>
                      <w:rFonts w:ascii="Aptos Narrow" w:hAnsi="Aptos Narrow"/>
                      <w:b/>
                      <w:bCs/>
                      <w:color w:val="000000"/>
                      <w:sz w:val="22"/>
                      <w:szCs w:val="22"/>
                    </w:rPr>
                    <w:t>Type of Cofinancing</w:t>
                  </w:r>
                </w:p>
              </w:tc>
              <w:tc>
                <w:tcPr>
                  <w:tcW w:w="764" w:type="pct"/>
                  <w:tcBorders>
                    <w:top w:val="single" w:sz="4" w:space="0" w:color="auto"/>
                    <w:left w:val="nil"/>
                    <w:bottom w:val="single" w:sz="4" w:space="0" w:color="auto"/>
                    <w:right w:val="single" w:sz="4" w:space="0" w:color="auto"/>
                  </w:tcBorders>
                  <w:vAlign w:val="bottom"/>
                  <w:hideMark/>
                </w:tcPr>
                <w:p w14:paraId="37436745" w14:textId="77777777" w:rsidR="00E74DF2" w:rsidRDefault="00E74DF2" w:rsidP="00E74DF2">
                  <w:pPr>
                    <w:rPr>
                      <w:rFonts w:ascii="Aptos Narrow" w:hAnsi="Aptos Narrow"/>
                      <w:b/>
                      <w:bCs/>
                      <w:color w:val="000000"/>
                      <w:sz w:val="22"/>
                      <w:szCs w:val="22"/>
                    </w:rPr>
                  </w:pPr>
                  <w:r>
                    <w:rPr>
                      <w:rFonts w:ascii="Aptos Narrow" w:hAnsi="Aptos Narrow" w:cs="Arial"/>
                      <w:b/>
                      <w:bCs/>
                      <w:color w:val="000000"/>
                      <w:sz w:val="22"/>
                      <w:szCs w:val="22"/>
                    </w:rPr>
                    <w:t>Investment mobilised</w:t>
                  </w:r>
                </w:p>
              </w:tc>
              <w:tc>
                <w:tcPr>
                  <w:tcW w:w="569" w:type="pct"/>
                  <w:tcBorders>
                    <w:top w:val="single" w:sz="4" w:space="0" w:color="auto"/>
                    <w:left w:val="nil"/>
                    <w:bottom w:val="single" w:sz="4" w:space="0" w:color="auto"/>
                    <w:right w:val="single" w:sz="4" w:space="0" w:color="auto"/>
                  </w:tcBorders>
                  <w:noWrap/>
                  <w:vAlign w:val="bottom"/>
                  <w:hideMark/>
                </w:tcPr>
                <w:p w14:paraId="2FDDA62C" w14:textId="77777777" w:rsidR="00E74DF2" w:rsidRDefault="00E74DF2" w:rsidP="00E74DF2">
                  <w:pPr>
                    <w:rPr>
                      <w:rFonts w:ascii="Roboto" w:hAnsi="Roboto"/>
                      <w:b/>
                      <w:bCs/>
                      <w:color w:val="000000"/>
                      <w:sz w:val="20"/>
                      <w:szCs w:val="20"/>
                    </w:rPr>
                  </w:pPr>
                  <w:r>
                    <w:rPr>
                      <w:rFonts w:ascii="Roboto" w:hAnsi="Roboto"/>
                      <w:b/>
                      <w:bCs/>
                      <w:color w:val="000000"/>
                      <w:sz w:val="20"/>
                      <w:szCs w:val="20"/>
                    </w:rPr>
                    <w:t>Amount ($)</w:t>
                  </w:r>
                  <w:r>
                    <w:rPr>
                      <w:rFonts w:ascii="Roboto" w:hAnsi="Roboto"/>
                      <w:color w:val="000000"/>
                      <w:sz w:val="20"/>
                      <w:szCs w:val="20"/>
                    </w:rPr>
                    <w:t xml:space="preserve"> </w:t>
                  </w:r>
                </w:p>
              </w:tc>
            </w:tr>
            <w:tr w:rsidR="00E74DF2" w14:paraId="719E19E6" w14:textId="77777777" w:rsidTr="00E15EAE">
              <w:trPr>
                <w:trHeight w:val="290"/>
              </w:trPr>
              <w:tc>
                <w:tcPr>
                  <w:tcW w:w="1049" w:type="pct"/>
                  <w:tcBorders>
                    <w:top w:val="nil"/>
                    <w:left w:val="single" w:sz="4" w:space="0" w:color="auto"/>
                    <w:bottom w:val="single" w:sz="4" w:space="0" w:color="auto"/>
                    <w:right w:val="single" w:sz="4" w:space="0" w:color="auto"/>
                  </w:tcBorders>
                  <w:noWrap/>
                  <w:vAlign w:val="bottom"/>
                  <w:hideMark/>
                </w:tcPr>
                <w:p w14:paraId="64B4E90D" w14:textId="77777777" w:rsidR="00E74DF2" w:rsidRDefault="00E74DF2" w:rsidP="00E74DF2">
                  <w:pPr>
                    <w:rPr>
                      <w:rFonts w:ascii="Aptos Narrow" w:hAnsi="Aptos Narrow"/>
                      <w:b/>
                      <w:bCs/>
                      <w:color w:val="000000"/>
                      <w:sz w:val="22"/>
                      <w:szCs w:val="22"/>
                    </w:rPr>
                  </w:pPr>
                  <w:r>
                    <w:rPr>
                      <w:rFonts w:ascii="Aptos Narrow" w:hAnsi="Aptos Narrow"/>
                      <w:b/>
                      <w:bCs/>
                      <w:color w:val="000000"/>
                      <w:sz w:val="22"/>
                      <w:szCs w:val="22"/>
                    </w:rPr>
                    <w:t> </w:t>
                  </w:r>
                </w:p>
              </w:tc>
              <w:tc>
                <w:tcPr>
                  <w:tcW w:w="1958" w:type="pct"/>
                  <w:tcBorders>
                    <w:top w:val="nil"/>
                    <w:left w:val="nil"/>
                    <w:bottom w:val="single" w:sz="4" w:space="0" w:color="auto"/>
                    <w:right w:val="single" w:sz="4" w:space="0" w:color="auto"/>
                  </w:tcBorders>
                  <w:vAlign w:val="bottom"/>
                  <w:hideMark/>
                </w:tcPr>
                <w:p w14:paraId="0B5D72EA" w14:textId="77777777" w:rsidR="00E74DF2" w:rsidRDefault="00E74DF2" w:rsidP="00E74DF2">
                  <w:pPr>
                    <w:rPr>
                      <w:rFonts w:ascii="Aptos Narrow" w:hAnsi="Aptos Narrow"/>
                      <w:b/>
                      <w:bCs/>
                      <w:color w:val="000000"/>
                      <w:sz w:val="22"/>
                      <w:szCs w:val="22"/>
                    </w:rPr>
                  </w:pPr>
                  <w:r>
                    <w:rPr>
                      <w:rFonts w:ascii="Aptos Narrow" w:hAnsi="Aptos Narrow"/>
                      <w:b/>
                      <w:bCs/>
                      <w:color w:val="000000"/>
                      <w:sz w:val="22"/>
                      <w:szCs w:val="22"/>
                    </w:rPr>
                    <w:t> </w:t>
                  </w:r>
                </w:p>
              </w:tc>
              <w:tc>
                <w:tcPr>
                  <w:tcW w:w="660" w:type="pct"/>
                  <w:tcBorders>
                    <w:top w:val="nil"/>
                    <w:left w:val="nil"/>
                    <w:bottom w:val="single" w:sz="4" w:space="0" w:color="auto"/>
                    <w:right w:val="single" w:sz="4" w:space="0" w:color="auto"/>
                  </w:tcBorders>
                  <w:vAlign w:val="bottom"/>
                  <w:hideMark/>
                </w:tcPr>
                <w:p w14:paraId="1B0E30A9" w14:textId="77777777" w:rsidR="00E74DF2" w:rsidRDefault="00E74DF2" w:rsidP="00E74DF2">
                  <w:pPr>
                    <w:rPr>
                      <w:rFonts w:ascii="Aptos Narrow" w:hAnsi="Aptos Narrow"/>
                      <w:b/>
                      <w:bCs/>
                      <w:color w:val="000000"/>
                      <w:sz w:val="22"/>
                      <w:szCs w:val="22"/>
                    </w:rPr>
                  </w:pPr>
                  <w:r>
                    <w:rPr>
                      <w:rFonts w:ascii="Aptos Narrow" w:hAnsi="Aptos Narrow"/>
                      <w:b/>
                      <w:bCs/>
                      <w:color w:val="000000"/>
                      <w:sz w:val="22"/>
                      <w:szCs w:val="22"/>
                    </w:rPr>
                    <w:t> </w:t>
                  </w:r>
                </w:p>
              </w:tc>
              <w:tc>
                <w:tcPr>
                  <w:tcW w:w="764" w:type="pct"/>
                  <w:tcBorders>
                    <w:top w:val="nil"/>
                    <w:left w:val="nil"/>
                    <w:bottom w:val="single" w:sz="4" w:space="0" w:color="auto"/>
                    <w:right w:val="single" w:sz="4" w:space="0" w:color="auto"/>
                  </w:tcBorders>
                  <w:vAlign w:val="bottom"/>
                  <w:hideMark/>
                </w:tcPr>
                <w:p w14:paraId="0A6D78F9" w14:textId="77777777" w:rsidR="00E74DF2" w:rsidRDefault="00E74DF2" w:rsidP="00E74DF2">
                  <w:pPr>
                    <w:rPr>
                      <w:rFonts w:ascii="Aptos Narrow" w:hAnsi="Aptos Narrow"/>
                      <w:b/>
                      <w:bCs/>
                      <w:color w:val="000000"/>
                      <w:sz w:val="22"/>
                      <w:szCs w:val="22"/>
                    </w:rPr>
                  </w:pPr>
                  <w:r>
                    <w:rPr>
                      <w:rFonts w:ascii="Aptos Narrow" w:hAnsi="Aptos Narrow"/>
                      <w:b/>
                      <w:bCs/>
                      <w:color w:val="000000"/>
                      <w:sz w:val="22"/>
                      <w:szCs w:val="22"/>
                    </w:rPr>
                    <w:t> </w:t>
                  </w:r>
                </w:p>
              </w:tc>
              <w:tc>
                <w:tcPr>
                  <w:tcW w:w="569" w:type="pct"/>
                  <w:tcBorders>
                    <w:top w:val="nil"/>
                    <w:left w:val="nil"/>
                    <w:bottom w:val="single" w:sz="4" w:space="0" w:color="auto"/>
                    <w:right w:val="single" w:sz="4" w:space="0" w:color="auto"/>
                  </w:tcBorders>
                  <w:noWrap/>
                  <w:vAlign w:val="bottom"/>
                  <w:hideMark/>
                </w:tcPr>
                <w:p w14:paraId="24C69710"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w:t>
                  </w:r>
                </w:p>
              </w:tc>
            </w:tr>
            <w:tr w:rsidR="00E74DF2" w14:paraId="57DED102" w14:textId="77777777" w:rsidTr="00E15EAE">
              <w:trPr>
                <w:trHeight w:val="290"/>
              </w:trPr>
              <w:tc>
                <w:tcPr>
                  <w:tcW w:w="1049" w:type="pct"/>
                  <w:tcBorders>
                    <w:top w:val="nil"/>
                    <w:left w:val="single" w:sz="4" w:space="0" w:color="auto"/>
                    <w:bottom w:val="single" w:sz="4" w:space="0" w:color="auto"/>
                    <w:right w:val="single" w:sz="4" w:space="0" w:color="auto"/>
                  </w:tcBorders>
                  <w:vAlign w:val="bottom"/>
                  <w:hideMark/>
                </w:tcPr>
                <w:p w14:paraId="59548BA2"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Recipient Country Government</w:t>
                  </w:r>
                </w:p>
              </w:tc>
              <w:tc>
                <w:tcPr>
                  <w:tcW w:w="1958" w:type="pct"/>
                  <w:tcBorders>
                    <w:top w:val="nil"/>
                    <w:left w:val="nil"/>
                    <w:bottom w:val="single" w:sz="4" w:space="0" w:color="auto"/>
                    <w:right w:val="single" w:sz="4" w:space="0" w:color="auto"/>
                  </w:tcBorders>
                  <w:vAlign w:val="bottom"/>
                  <w:hideMark/>
                </w:tcPr>
                <w:p w14:paraId="1B7DA217"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National Environment Management Authority (NEMA)</w:t>
                  </w:r>
                </w:p>
              </w:tc>
              <w:tc>
                <w:tcPr>
                  <w:tcW w:w="660" w:type="pct"/>
                  <w:tcBorders>
                    <w:top w:val="nil"/>
                    <w:left w:val="nil"/>
                    <w:bottom w:val="single" w:sz="4" w:space="0" w:color="auto"/>
                    <w:right w:val="single" w:sz="4" w:space="0" w:color="auto"/>
                  </w:tcBorders>
                  <w:vAlign w:val="bottom"/>
                  <w:hideMark/>
                </w:tcPr>
                <w:p w14:paraId="3DC016D6"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Grant </w:t>
                  </w:r>
                </w:p>
              </w:tc>
              <w:tc>
                <w:tcPr>
                  <w:tcW w:w="764" w:type="pct"/>
                  <w:tcBorders>
                    <w:top w:val="nil"/>
                    <w:left w:val="nil"/>
                    <w:bottom w:val="single" w:sz="4" w:space="0" w:color="auto"/>
                    <w:right w:val="single" w:sz="4" w:space="0" w:color="auto"/>
                  </w:tcBorders>
                  <w:vAlign w:val="center"/>
                  <w:hideMark/>
                </w:tcPr>
                <w:p w14:paraId="0D38D85A" w14:textId="77777777" w:rsidR="00E74DF2" w:rsidRDefault="00E74DF2" w:rsidP="00E74DF2">
                  <w:pPr>
                    <w:rPr>
                      <w:rFonts w:ascii="Roboto" w:hAnsi="Roboto"/>
                      <w:color w:val="000000"/>
                      <w:sz w:val="20"/>
                      <w:szCs w:val="20"/>
                    </w:rPr>
                  </w:pPr>
                  <w:r>
                    <w:rPr>
                      <w:rFonts w:ascii="Roboto" w:hAnsi="Roboto" w:cs="Arial"/>
                      <w:color w:val="000000"/>
                      <w:sz w:val="20"/>
                      <w:szCs w:val="20"/>
                    </w:rPr>
                    <w:t>Investment mobilised</w:t>
                  </w:r>
                </w:p>
              </w:tc>
              <w:tc>
                <w:tcPr>
                  <w:tcW w:w="569" w:type="pct"/>
                  <w:tcBorders>
                    <w:top w:val="nil"/>
                    <w:left w:val="nil"/>
                    <w:bottom w:val="single" w:sz="4" w:space="0" w:color="auto"/>
                    <w:right w:val="single" w:sz="4" w:space="0" w:color="auto"/>
                  </w:tcBorders>
                  <w:vAlign w:val="bottom"/>
                  <w:hideMark/>
                </w:tcPr>
                <w:p w14:paraId="58D0A88B"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                    375,000 </w:t>
                  </w:r>
                </w:p>
              </w:tc>
            </w:tr>
            <w:tr w:rsidR="00E74DF2" w14:paraId="2044CD81" w14:textId="77777777" w:rsidTr="00E15EAE">
              <w:trPr>
                <w:trHeight w:val="620"/>
              </w:trPr>
              <w:tc>
                <w:tcPr>
                  <w:tcW w:w="1049" w:type="pct"/>
                  <w:tcBorders>
                    <w:top w:val="nil"/>
                    <w:left w:val="single" w:sz="4" w:space="0" w:color="auto"/>
                    <w:bottom w:val="single" w:sz="4" w:space="0" w:color="auto"/>
                    <w:right w:val="single" w:sz="4" w:space="0" w:color="auto"/>
                  </w:tcBorders>
                  <w:vAlign w:val="center"/>
                  <w:hideMark/>
                </w:tcPr>
                <w:p w14:paraId="1A0524E0" w14:textId="77777777" w:rsidR="00E74DF2" w:rsidRDefault="00E74DF2" w:rsidP="00E74DF2">
                  <w:pPr>
                    <w:rPr>
                      <w:color w:val="000000"/>
                    </w:rPr>
                  </w:pPr>
                  <w:r>
                    <w:rPr>
                      <w:color w:val="000000"/>
                    </w:rPr>
                    <w:t>Recipient Country Government</w:t>
                  </w:r>
                </w:p>
              </w:tc>
              <w:tc>
                <w:tcPr>
                  <w:tcW w:w="1958" w:type="pct"/>
                  <w:tcBorders>
                    <w:top w:val="nil"/>
                    <w:left w:val="nil"/>
                    <w:bottom w:val="single" w:sz="4" w:space="0" w:color="auto"/>
                    <w:right w:val="single" w:sz="4" w:space="0" w:color="auto"/>
                  </w:tcBorders>
                  <w:vAlign w:val="bottom"/>
                  <w:hideMark/>
                </w:tcPr>
                <w:p w14:paraId="52647579"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National Environment Management Authority (NEMA)</w:t>
                  </w:r>
                </w:p>
              </w:tc>
              <w:tc>
                <w:tcPr>
                  <w:tcW w:w="660" w:type="pct"/>
                  <w:tcBorders>
                    <w:top w:val="nil"/>
                    <w:left w:val="nil"/>
                    <w:bottom w:val="single" w:sz="4" w:space="0" w:color="auto"/>
                    <w:right w:val="single" w:sz="4" w:space="0" w:color="auto"/>
                  </w:tcBorders>
                  <w:vAlign w:val="bottom"/>
                  <w:hideMark/>
                </w:tcPr>
                <w:p w14:paraId="72FB8376"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In-kind</w:t>
                  </w:r>
                </w:p>
              </w:tc>
              <w:tc>
                <w:tcPr>
                  <w:tcW w:w="764" w:type="pct"/>
                  <w:tcBorders>
                    <w:top w:val="nil"/>
                    <w:left w:val="nil"/>
                    <w:bottom w:val="single" w:sz="4" w:space="0" w:color="auto"/>
                    <w:right w:val="single" w:sz="4" w:space="0" w:color="auto"/>
                  </w:tcBorders>
                  <w:vAlign w:val="bottom"/>
                  <w:hideMark/>
                </w:tcPr>
                <w:p w14:paraId="35EF4446" w14:textId="77777777" w:rsidR="00E74DF2" w:rsidRDefault="00E74DF2" w:rsidP="00E74DF2">
                  <w:pPr>
                    <w:rPr>
                      <w:rFonts w:ascii="Roboto" w:hAnsi="Roboto"/>
                      <w:color w:val="000000"/>
                      <w:sz w:val="20"/>
                      <w:szCs w:val="20"/>
                    </w:rPr>
                  </w:pPr>
                  <w:r>
                    <w:rPr>
                      <w:rFonts w:ascii="Roboto" w:hAnsi="Roboto"/>
                      <w:color w:val="000000"/>
                      <w:sz w:val="20"/>
                      <w:szCs w:val="20"/>
                    </w:rPr>
                    <w:t xml:space="preserve">Recurrent expenditure </w:t>
                  </w:r>
                </w:p>
              </w:tc>
              <w:tc>
                <w:tcPr>
                  <w:tcW w:w="569" w:type="pct"/>
                  <w:tcBorders>
                    <w:top w:val="nil"/>
                    <w:left w:val="nil"/>
                    <w:bottom w:val="single" w:sz="4" w:space="0" w:color="auto"/>
                    <w:right w:val="single" w:sz="4" w:space="0" w:color="auto"/>
                  </w:tcBorders>
                  <w:vAlign w:val="bottom"/>
                  <w:hideMark/>
                </w:tcPr>
                <w:p w14:paraId="371AF564"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               1,167,500 </w:t>
                  </w:r>
                </w:p>
              </w:tc>
            </w:tr>
            <w:tr w:rsidR="00E74DF2" w14:paraId="4946E743" w14:textId="77777777" w:rsidTr="00E15EAE">
              <w:trPr>
                <w:trHeight w:val="620"/>
              </w:trPr>
              <w:tc>
                <w:tcPr>
                  <w:tcW w:w="1049" w:type="pct"/>
                  <w:tcBorders>
                    <w:top w:val="nil"/>
                    <w:left w:val="single" w:sz="4" w:space="0" w:color="auto"/>
                    <w:bottom w:val="single" w:sz="4" w:space="0" w:color="auto"/>
                    <w:right w:val="single" w:sz="4" w:space="0" w:color="auto"/>
                  </w:tcBorders>
                  <w:vAlign w:val="center"/>
                  <w:hideMark/>
                </w:tcPr>
                <w:p w14:paraId="0A8C8EFB" w14:textId="77777777" w:rsidR="00E74DF2" w:rsidRDefault="00E74DF2" w:rsidP="00E74DF2">
                  <w:pPr>
                    <w:rPr>
                      <w:color w:val="000000"/>
                    </w:rPr>
                  </w:pPr>
                  <w:r>
                    <w:rPr>
                      <w:color w:val="000000"/>
                    </w:rPr>
                    <w:t>Recipient Country Government</w:t>
                  </w:r>
                </w:p>
              </w:tc>
              <w:tc>
                <w:tcPr>
                  <w:tcW w:w="1958" w:type="pct"/>
                  <w:tcBorders>
                    <w:top w:val="nil"/>
                    <w:left w:val="nil"/>
                    <w:bottom w:val="single" w:sz="4" w:space="0" w:color="auto"/>
                    <w:right w:val="single" w:sz="4" w:space="0" w:color="auto"/>
                  </w:tcBorders>
                  <w:vAlign w:val="bottom"/>
                  <w:hideMark/>
                </w:tcPr>
                <w:p w14:paraId="4D55E0BD"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Uganda Wildlife Authority (UWA)</w:t>
                  </w:r>
                </w:p>
              </w:tc>
              <w:tc>
                <w:tcPr>
                  <w:tcW w:w="660" w:type="pct"/>
                  <w:tcBorders>
                    <w:top w:val="nil"/>
                    <w:left w:val="nil"/>
                    <w:bottom w:val="single" w:sz="4" w:space="0" w:color="auto"/>
                    <w:right w:val="single" w:sz="4" w:space="0" w:color="auto"/>
                  </w:tcBorders>
                  <w:vAlign w:val="bottom"/>
                  <w:hideMark/>
                </w:tcPr>
                <w:p w14:paraId="729B9D48"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Grant </w:t>
                  </w:r>
                </w:p>
              </w:tc>
              <w:tc>
                <w:tcPr>
                  <w:tcW w:w="764" w:type="pct"/>
                  <w:tcBorders>
                    <w:top w:val="nil"/>
                    <w:left w:val="nil"/>
                    <w:bottom w:val="single" w:sz="4" w:space="0" w:color="auto"/>
                    <w:right w:val="single" w:sz="4" w:space="0" w:color="auto"/>
                  </w:tcBorders>
                  <w:vAlign w:val="center"/>
                  <w:hideMark/>
                </w:tcPr>
                <w:p w14:paraId="56EDBF34" w14:textId="77777777" w:rsidR="00E74DF2" w:rsidRDefault="00E74DF2" w:rsidP="00E74DF2">
                  <w:pPr>
                    <w:rPr>
                      <w:rFonts w:ascii="Roboto" w:hAnsi="Roboto"/>
                      <w:color w:val="000000"/>
                      <w:sz w:val="20"/>
                      <w:szCs w:val="20"/>
                    </w:rPr>
                  </w:pPr>
                  <w:r>
                    <w:rPr>
                      <w:rFonts w:ascii="Roboto" w:hAnsi="Roboto" w:cs="Arial"/>
                      <w:color w:val="000000"/>
                      <w:sz w:val="20"/>
                      <w:szCs w:val="20"/>
                    </w:rPr>
                    <w:t>Investment mobilised</w:t>
                  </w:r>
                </w:p>
              </w:tc>
              <w:tc>
                <w:tcPr>
                  <w:tcW w:w="569" w:type="pct"/>
                  <w:tcBorders>
                    <w:top w:val="nil"/>
                    <w:left w:val="nil"/>
                    <w:bottom w:val="single" w:sz="4" w:space="0" w:color="auto"/>
                    <w:right w:val="single" w:sz="4" w:space="0" w:color="auto"/>
                  </w:tcBorders>
                  <w:vAlign w:val="bottom"/>
                  <w:hideMark/>
                </w:tcPr>
                <w:p w14:paraId="79CD0507"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                    525,000 </w:t>
                  </w:r>
                </w:p>
              </w:tc>
            </w:tr>
            <w:tr w:rsidR="00E74DF2" w14:paraId="703CB953" w14:textId="77777777" w:rsidTr="00E15EAE">
              <w:trPr>
                <w:trHeight w:val="620"/>
              </w:trPr>
              <w:tc>
                <w:tcPr>
                  <w:tcW w:w="1049" w:type="pct"/>
                  <w:tcBorders>
                    <w:top w:val="nil"/>
                    <w:left w:val="single" w:sz="4" w:space="0" w:color="auto"/>
                    <w:bottom w:val="single" w:sz="4" w:space="0" w:color="auto"/>
                    <w:right w:val="single" w:sz="4" w:space="0" w:color="auto"/>
                  </w:tcBorders>
                  <w:vAlign w:val="center"/>
                  <w:hideMark/>
                </w:tcPr>
                <w:p w14:paraId="4022C9C9" w14:textId="77777777" w:rsidR="00E74DF2" w:rsidRDefault="00E74DF2" w:rsidP="00E74DF2">
                  <w:pPr>
                    <w:rPr>
                      <w:color w:val="000000"/>
                    </w:rPr>
                  </w:pPr>
                  <w:r>
                    <w:rPr>
                      <w:color w:val="000000"/>
                    </w:rPr>
                    <w:t>Recipient Country Government</w:t>
                  </w:r>
                </w:p>
              </w:tc>
              <w:tc>
                <w:tcPr>
                  <w:tcW w:w="1958" w:type="pct"/>
                  <w:tcBorders>
                    <w:top w:val="nil"/>
                    <w:left w:val="nil"/>
                    <w:bottom w:val="single" w:sz="4" w:space="0" w:color="auto"/>
                    <w:right w:val="single" w:sz="4" w:space="0" w:color="auto"/>
                  </w:tcBorders>
                  <w:vAlign w:val="bottom"/>
                  <w:hideMark/>
                </w:tcPr>
                <w:p w14:paraId="11A3F2B3"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Uganda Wildlife Authority (UWA)</w:t>
                  </w:r>
                </w:p>
              </w:tc>
              <w:tc>
                <w:tcPr>
                  <w:tcW w:w="660" w:type="pct"/>
                  <w:tcBorders>
                    <w:top w:val="nil"/>
                    <w:left w:val="nil"/>
                    <w:bottom w:val="single" w:sz="4" w:space="0" w:color="auto"/>
                    <w:right w:val="single" w:sz="4" w:space="0" w:color="auto"/>
                  </w:tcBorders>
                  <w:vAlign w:val="bottom"/>
                  <w:hideMark/>
                </w:tcPr>
                <w:p w14:paraId="59A265DD"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In-kind</w:t>
                  </w:r>
                </w:p>
              </w:tc>
              <w:tc>
                <w:tcPr>
                  <w:tcW w:w="764" w:type="pct"/>
                  <w:tcBorders>
                    <w:top w:val="nil"/>
                    <w:left w:val="nil"/>
                    <w:bottom w:val="single" w:sz="4" w:space="0" w:color="auto"/>
                    <w:right w:val="single" w:sz="4" w:space="0" w:color="auto"/>
                  </w:tcBorders>
                  <w:vAlign w:val="bottom"/>
                  <w:hideMark/>
                </w:tcPr>
                <w:p w14:paraId="462AA8E6" w14:textId="77777777" w:rsidR="00E74DF2" w:rsidRDefault="00E74DF2" w:rsidP="00E74DF2">
                  <w:pPr>
                    <w:rPr>
                      <w:rFonts w:ascii="Roboto" w:hAnsi="Roboto"/>
                      <w:color w:val="000000"/>
                      <w:sz w:val="20"/>
                      <w:szCs w:val="20"/>
                    </w:rPr>
                  </w:pPr>
                  <w:r>
                    <w:rPr>
                      <w:rFonts w:ascii="Roboto" w:hAnsi="Roboto"/>
                      <w:color w:val="000000"/>
                      <w:sz w:val="20"/>
                      <w:szCs w:val="20"/>
                    </w:rPr>
                    <w:t xml:space="preserve">Recurrent expenditure </w:t>
                  </w:r>
                </w:p>
              </w:tc>
              <w:tc>
                <w:tcPr>
                  <w:tcW w:w="569" w:type="pct"/>
                  <w:tcBorders>
                    <w:top w:val="nil"/>
                    <w:left w:val="nil"/>
                    <w:bottom w:val="single" w:sz="4" w:space="0" w:color="auto"/>
                    <w:right w:val="single" w:sz="4" w:space="0" w:color="auto"/>
                  </w:tcBorders>
                  <w:vAlign w:val="bottom"/>
                  <w:hideMark/>
                </w:tcPr>
                <w:p w14:paraId="6D9E62AF"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               1,077,500 </w:t>
                  </w:r>
                </w:p>
              </w:tc>
            </w:tr>
            <w:tr w:rsidR="00E74DF2" w14:paraId="0808CD57" w14:textId="77777777" w:rsidTr="00E15EAE">
              <w:trPr>
                <w:trHeight w:val="620"/>
              </w:trPr>
              <w:tc>
                <w:tcPr>
                  <w:tcW w:w="1049" w:type="pct"/>
                  <w:tcBorders>
                    <w:top w:val="nil"/>
                    <w:left w:val="single" w:sz="4" w:space="0" w:color="auto"/>
                    <w:bottom w:val="single" w:sz="4" w:space="0" w:color="auto"/>
                    <w:right w:val="single" w:sz="4" w:space="0" w:color="auto"/>
                  </w:tcBorders>
                  <w:vAlign w:val="center"/>
                  <w:hideMark/>
                </w:tcPr>
                <w:p w14:paraId="649E98C4" w14:textId="77777777" w:rsidR="00E74DF2" w:rsidRDefault="00E74DF2" w:rsidP="00E74DF2">
                  <w:pPr>
                    <w:rPr>
                      <w:color w:val="000000"/>
                    </w:rPr>
                  </w:pPr>
                  <w:r>
                    <w:rPr>
                      <w:color w:val="000000"/>
                    </w:rPr>
                    <w:t>Recipient Country Government</w:t>
                  </w:r>
                </w:p>
              </w:tc>
              <w:tc>
                <w:tcPr>
                  <w:tcW w:w="1958" w:type="pct"/>
                  <w:tcBorders>
                    <w:top w:val="nil"/>
                    <w:left w:val="nil"/>
                    <w:bottom w:val="single" w:sz="4" w:space="0" w:color="auto"/>
                    <w:right w:val="single" w:sz="4" w:space="0" w:color="auto"/>
                  </w:tcBorders>
                  <w:vAlign w:val="bottom"/>
                  <w:hideMark/>
                </w:tcPr>
                <w:p w14:paraId="33577B89"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National Forest Authority (NFA)</w:t>
                  </w:r>
                </w:p>
              </w:tc>
              <w:tc>
                <w:tcPr>
                  <w:tcW w:w="660" w:type="pct"/>
                  <w:tcBorders>
                    <w:top w:val="nil"/>
                    <w:left w:val="nil"/>
                    <w:bottom w:val="single" w:sz="4" w:space="0" w:color="auto"/>
                    <w:right w:val="single" w:sz="4" w:space="0" w:color="auto"/>
                  </w:tcBorders>
                  <w:vAlign w:val="bottom"/>
                  <w:hideMark/>
                </w:tcPr>
                <w:p w14:paraId="3E2AF290"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Grant </w:t>
                  </w:r>
                </w:p>
              </w:tc>
              <w:tc>
                <w:tcPr>
                  <w:tcW w:w="764" w:type="pct"/>
                  <w:tcBorders>
                    <w:top w:val="nil"/>
                    <w:left w:val="nil"/>
                    <w:bottom w:val="single" w:sz="4" w:space="0" w:color="auto"/>
                    <w:right w:val="single" w:sz="4" w:space="0" w:color="auto"/>
                  </w:tcBorders>
                  <w:vAlign w:val="center"/>
                  <w:hideMark/>
                </w:tcPr>
                <w:p w14:paraId="10A85635" w14:textId="77777777" w:rsidR="00E74DF2" w:rsidRDefault="00E74DF2" w:rsidP="00E74DF2">
                  <w:pPr>
                    <w:rPr>
                      <w:rFonts w:ascii="Roboto" w:hAnsi="Roboto"/>
                      <w:color w:val="000000"/>
                      <w:sz w:val="20"/>
                      <w:szCs w:val="20"/>
                    </w:rPr>
                  </w:pPr>
                  <w:r>
                    <w:rPr>
                      <w:rFonts w:ascii="Roboto" w:hAnsi="Roboto" w:cs="Arial"/>
                      <w:color w:val="000000"/>
                      <w:sz w:val="20"/>
                      <w:szCs w:val="20"/>
                    </w:rPr>
                    <w:t>Investment mobilised</w:t>
                  </w:r>
                </w:p>
              </w:tc>
              <w:tc>
                <w:tcPr>
                  <w:tcW w:w="569" w:type="pct"/>
                  <w:tcBorders>
                    <w:top w:val="nil"/>
                    <w:left w:val="nil"/>
                    <w:bottom w:val="single" w:sz="4" w:space="0" w:color="auto"/>
                    <w:right w:val="single" w:sz="4" w:space="0" w:color="auto"/>
                  </w:tcBorders>
                  <w:vAlign w:val="bottom"/>
                  <w:hideMark/>
                </w:tcPr>
                <w:p w14:paraId="24FFE534"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                    284,480 </w:t>
                  </w:r>
                </w:p>
              </w:tc>
            </w:tr>
            <w:tr w:rsidR="00E74DF2" w14:paraId="576AC65B" w14:textId="77777777" w:rsidTr="00E15EAE">
              <w:trPr>
                <w:trHeight w:val="620"/>
              </w:trPr>
              <w:tc>
                <w:tcPr>
                  <w:tcW w:w="1049" w:type="pct"/>
                  <w:tcBorders>
                    <w:top w:val="nil"/>
                    <w:left w:val="single" w:sz="4" w:space="0" w:color="auto"/>
                    <w:bottom w:val="single" w:sz="4" w:space="0" w:color="auto"/>
                    <w:right w:val="single" w:sz="4" w:space="0" w:color="auto"/>
                  </w:tcBorders>
                  <w:vAlign w:val="center"/>
                  <w:hideMark/>
                </w:tcPr>
                <w:p w14:paraId="54BA4717" w14:textId="77777777" w:rsidR="00E74DF2" w:rsidRDefault="00E74DF2" w:rsidP="00E74DF2">
                  <w:pPr>
                    <w:rPr>
                      <w:color w:val="000000"/>
                    </w:rPr>
                  </w:pPr>
                  <w:r>
                    <w:rPr>
                      <w:color w:val="000000"/>
                    </w:rPr>
                    <w:t>Recipient Country Government</w:t>
                  </w:r>
                </w:p>
              </w:tc>
              <w:tc>
                <w:tcPr>
                  <w:tcW w:w="1958" w:type="pct"/>
                  <w:tcBorders>
                    <w:top w:val="nil"/>
                    <w:left w:val="nil"/>
                    <w:bottom w:val="single" w:sz="4" w:space="0" w:color="auto"/>
                    <w:right w:val="single" w:sz="4" w:space="0" w:color="auto"/>
                  </w:tcBorders>
                  <w:vAlign w:val="bottom"/>
                  <w:hideMark/>
                </w:tcPr>
                <w:p w14:paraId="094617F3"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National Forest Authority (NFA)</w:t>
                  </w:r>
                </w:p>
              </w:tc>
              <w:tc>
                <w:tcPr>
                  <w:tcW w:w="660" w:type="pct"/>
                  <w:tcBorders>
                    <w:top w:val="nil"/>
                    <w:left w:val="nil"/>
                    <w:bottom w:val="single" w:sz="4" w:space="0" w:color="auto"/>
                    <w:right w:val="single" w:sz="4" w:space="0" w:color="auto"/>
                  </w:tcBorders>
                  <w:vAlign w:val="bottom"/>
                  <w:hideMark/>
                </w:tcPr>
                <w:p w14:paraId="6111698A"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In-kind</w:t>
                  </w:r>
                </w:p>
              </w:tc>
              <w:tc>
                <w:tcPr>
                  <w:tcW w:w="764" w:type="pct"/>
                  <w:tcBorders>
                    <w:top w:val="nil"/>
                    <w:left w:val="nil"/>
                    <w:bottom w:val="single" w:sz="4" w:space="0" w:color="auto"/>
                    <w:right w:val="single" w:sz="4" w:space="0" w:color="auto"/>
                  </w:tcBorders>
                  <w:vAlign w:val="bottom"/>
                  <w:hideMark/>
                </w:tcPr>
                <w:p w14:paraId="740AD009" w14:textId="77777777" w:rsidR="00E74DF2" w:rsidRDefault="00E74DF2" w:rsidP="00E74DF2">
                  <w:pPr>
                    <w:rPr>
                      <w:rFonts w:ascii="Roboto" w:hAnsi="Roboto"/>
                      <w:color w:val="000000"/>
                      <w:sz w:val="20"/>
                      <w:szCs w:val="20"/>
                    </w:rPr>
                  </w:pPr>
                  <w:r>
                    <w:rPr>
                      <w:rFonts w:ascii="Roboto" w:hAnsi="Roboto"/>
                      <w:color w:val="000000"/>
                      <w:sz w:val="20"/>
                      <w:szCs w:val="20"/>
                    </w:rPr>
                    <w:t xml:space="preserve">Recurrent expenditure </w:t>
                  </w:r>
                </w:p>
              </w:tc>
              <w:tc>
                <w:tcPr>
                  <w:tcW w:w="569" w:type="pct"/>
                  <w:tcBorders>
                    <w:top w:val="nil"/>
                    <w:left w:val="nil"/>
                    <w:bottom w:val="single" w:sz="4" w:space="0" w:color="auto"/>
                    <w:right w:val="single" w:sz="4" w:space="0" w:color="auto"/>
                  </w:tcBorders>
                  <w:vAlign w:val="bottom"/>
                  <w:hideMark/>
                </w:tcPr>
                <w:p w14:paraId="5DDBE19A"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                    400,214 </w:t>
                  </w:r>
                </w:p>
              </w:tc>
            </w:tr>
            <w:tr w:rsidR="00E74DF2" w14:paraId="34423EB7" w14:textId="77777777" w:rsidTr="00E15EAE">
              <w:trPr>
                <w:trHeight w:val="620"/>
              </w:trPr>
              <w:tc>
                <w:tcPr>
                  <w:tcW w:w="1049" w:type="pct"/>
                  <w:tcBorders>
                    <w:top w:val="nil"/>
                    <w:left w:val="single" w:sz="4" w:space="0" w:color="auto"/>
                    <w:bottom w:val="single" w:sz="4" w:space="0" w:color="auto"/>
                    <w:right w:val="single" w:sz="4" w:space="0" w:color="auto"/>
                  </w:tcBorders>
                  <w:vAlign w:val="center"/>
                  <w:hideMark/>
                </w:tcPr>
                <w:p w14:paraId="3648831A" w14:textId="77777777" w:rsidR="00E74DF2" w:rsidRDefault="00E74DF2" w:rsidP="00E74DF2">
                  <w:pPr>
                    <w:rPr>
                      <w:color w:val="000000"/>
                    </w:rPr>
                  </w:pPr>
                  <w:r>
                    <w:rPr>
                      <w:color w:val="000000"/>
                    </w:rPr>
                    <w:t>Recipient Country Government</w:t>
                  </w:r>
                </w:p>
              </w:tc>
              <w:tc>
                <w:tcPr>
                  <w:tcW w:w="1958" w:type="pct"/>
                  <w:tcBorders>
                    <w:top w:val="nil"/>
                    <w:left w:val="nil"/>
                    <w:bottom w:val="single" w:sz="4" w:space="0" w:color="auto"/>
                    <w:right w:val="single" w:sz="4" w:space="0" w:color="auto"/>
                  </w:tcBorders>
                  <w:vAlign w:val="bottom"/>
                  <w:hideMark/>
                </w:tcPr>
                <w:p w14:paraId="16DA4175"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Plant Genetic Resources Centre (PGRC) - National Agricultural Research Organization (NARO) </w:t>
                  </w:r>
                </w:p>
              </w:tc>
              <w:tc>
                <w:tcPr>
                  <w:tcW w:w="660" w:type="pct"/>
                  <w:tcBorders>
                    <w:top w:val="nil"/>
                    <w:left w:val="nil"/>
                    <w:bottom w:val="single" w:sz="4" w:space="0" w:color="auto"/>
                    <w:right w:val="single" w:sz="4" w:space="0" w:color="auto"/>
                  </w:tcBorders>
                  <w:vAlign w:val="bottom"/>
                  <w:hideMark/>
                </w:tcPr>
                <w:p w14:paraId="4E0DE425"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Grant </w:t>
                  </w:r>
                </w:p>
              </w:tc>
              <w:tc>
                <w:tcPr>
                  <w:tcW w:w="764" w:type="pct"/>
                  <w:tcBorders>
                    <w:top w:val="nil"/>
                    <w:left w:val="nil"/>
                    <w:bottom w:val="single" w:sz="4" w:space="0" w:color="auto"/>
                    <w:right w:val="single" w:sz="4" w:space="0" w:color="auto"/>
                  </w:tcBorders>
                  <w:vAlign w:val="center"/>
                  <w:hideMark/>
                </w:tcPr>
                <w:p w14:paraId="05F63397" w14:textId="77777777" w:rsidR="00E74DF2" w:rsidRDefault="00E74DF2" w:rsidP="00E74DF2">
                  <w:pPr>
                    <w:rPr>
                      <w:rFonts w:ascii="Roboto" w:hAnsi="Roboto"/>
                      <w:color w:val="000000"/>
                      <w:sz w:val="20"/>
                      <w:szCs w:val="20"/>
                    </w:rPr>
                  </w:pPr>
                  <w:r>
                    <w:rPr>
                      <w:rFonts w:ascii="Roboto" w:hAnsi="Roboto" w:cs="Arial"/>
                      <w:color w:val="000000"/>
                      <w:sz w:val="20"/>
                      <w:szCs w:val="20"/>
                    </w:rPr>
                    <w:t>Investment mobilised</w:t>
                  </w:r>
                </w:p>
              </w:tc>
              <w:tc>
                <w:tcPr>
                  <w:tcW w:w="569" w:type="pct"/>
                  <w:tcBorders>
                    <w:top w:val="nil"/>
                    <w:left w:val="nil"/>
                    <w:bottom w:val="single" w:sz="4" w:space="0" w:color="auto"/>
                    <w:right w:val="single" w:sz="4" w:space="0" w:color="auto"/>
                  </w:tcBorders>
                  <w:vAlign w:val="bottom"/>
                  <w:hideMark/>
                </w:tcPr>
                <w:p w14:paraId="5125DAA8"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                    146,264 </w:t>
                  </w:r>
                </w:p>
              </w:tc>
            </w:tr>
            <w:tr w:rsidR="00E74DF2" w14:paraId="57FF6203" w14:textId="77777777" w:rsidTr="00E15EAE">
              <w:trPr>
                <w:trHeight w:val="620"/>
              </w:trPr>
              <w:tc>
                <w:tcPr>
                  <w:tcW w:w="1049" w:type="pct"/>
                  <w:tcBorders>
                    <w:top w:val="nil"/>
                    <w:left w:val="single" w:sz="4" w:space="0" w:color="auto"/>
                    <w:bottom w:val="single" w:sz="4" w:space="0" w:color="auto"/>
                    <w:right w:val="single" w:sz="4" w:space="0" w:color="auto"/>
                  </w:tcBorders>
                  <w:vAlign w:val="center"/>
                  <w:hideMark/>
                </w:tcPr>
                <w:p w14:paraId="6C6CCA98" w14:textId="77777777" w:rsidR="00E74DF2" w:rsidRDefault="00E74DF2" w:rsidP="00E74DF2">
                  <w:pPr>
                    <w:rPr>
                      <w:color w:val="000000"/>
                    </w:rPr>
                  </w:pPr>
                  <w:r>
                    <w:rPr>
                      <w:color w:val="000000"/>
                    </w:rPr>
                    <w:t>Recipient Country Government</w:t>
                  </w:r>
                </w:p>
              </w:tc>
              <w:tc>
                <w:tcPr>
                  <w:tcW w:w="1958" w:type="pct"/>
                  <w:tcBorders>
                    <w:top w:val="nil"/>
                    <w:left w:val="nil"/>
                    <w:bottom w:val="single" w:sz="4" w:space="0" w:color="auto"/>
                    <w:right w:val="single" w:sz="4" w:space="0" w:color="auto"/>
                  </w:tcBorders>
                  <w:vAlign w:val="bottom"/>
                  <w:hideMark/>
                </w:tcPr>
                <w:p w14:paraId="24A51A70"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Plant Genetic Resources Centre (PGRC) - National Agricultural Research Organization (NARO) </w:t>
                  </w:r>
                </w:p>
              </w:tc>
              <w:tc>
                <w:tcPr>
                  <w:tcW w:w="660" w:type="pct"/>
                  <w:tcBorders>
                    <w:top w:val="nil"/>
                    <w:left w:val="nil"/>
                    <w:bottom w:val="single" w:sz="4" w:space="0" w:color="auto"/>
                    <w:right w:val="single" w:sz="4" w:space="0" w:color="auto"/>
                  </w:tcBorders>
                  <w:vAlign w:val="bottom"/>
                  <w:hideMark/>
                </w:tcPr>
                <w:p w14:paraId="6CF3FFD8"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In-kind</w:t>
                  </w:r>
                </w:p>
              </w:tc>
              <w:tc>
                <w:tcPr>
                  <w:tcW w:w="764" w:type="pct"/>
                  <w:tcBorders>
                    <w:top w:val="nil"/>
                    <w:left w:val="nil"/>
                    <w:bottom w:val="single" w:sz="4" w:space="0" w:color="auto"/>
                    <w:right w:val="single" w:sz="4" w:space="0" w:color="auto"/>
                  </w:tcBorders>
                  <w:vAlign w:val="bottom"/>
                  <w:hideMark/>
                </w:tcPr>
                <w:p w14:paraId="67AAF468" w14:textId="77777777" w:rsidR="00E74DF2" w:rsidRDefault="00E74DF2" w:rsidP="00E74DF2">
                  <w:pPr>
                    <w:rPr>
                      <w:rFonts w:ascii="Roboto" w:hAnsi="Roboto"/>
                      <w:color w:val="000000"/>
                      <w:sz w:val="20"/>
                      <w:szCs w:val="20"/>
                    </w:rPr>
                  </w:pPr>
                  <w:r>
                    <w:rPr>
                      <w:rFonts w:ascii="Roboto" w:hAnsi="Roboto"/>
                      <w:color w:val="000000"/>
                      <w:sz w:val="20"/>
                      <w:szCs w:val="20"/>
                    </w:rPr>
                    <w:t xml:space="preserve">Recurrent expenditure </w:t>
                  </w:r>
                </w:p>
              </w:tc>
              <w:tc>
                <w:tcPr>
                  <w:tcW w:w="569" w:type="pct"/>
                  <w:tcBorders>
                    <w:top w:val="nil"/>
                    <w:left w:val="nil"/>
                    <w:bottom w:val="single" w:sz="4" w:space="0" w:color="auto"/>
                    <w:right w:val="single" w:sz="4" w:space="0" w:color="auto"/>
                  </w:tcBorders>
                  <w:vAlign w:val="bottom"/>
                  <w:hideMark/>
                </w:tcPr>
                <w:p w14:paraId="246F2C33"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                    330,000 </w:t>
                  </w:r>
                </w:p>
              </w:tc>
            </w:tr>
            <w:tr w:rsidR="00E74DF2" w14:paraId="10B0693B" w14:textId="77777777" w:rsidTr="00E15EAE">
              <w:trPr>
                <w:trHeight w:val="590"/>
              </w:trPr>
              <w:tc>
                <w:tcPr>
                  <w:tcW w:w="1049" w:type="pct"/>
                  <w:tcBorders>
                    <w:top w:val="nil"/>
                    <w:left w:val="single" w:sz="4" w:space="0" w:color="auto"/>
                    <w:bottom w:val="single" w:sz="4" w:space="0" w:color="auto"/>
                    <w:right w:val="single" w:sz="4" w:space="0" w:color="auto"/>
                  </w:tcBorders>
                  <w:vAlign w:val="center"/>
                  <w:hideMark/>
                </w:tcPr>
                <w:p w14:paraId="7B6003D9" w14:textId="77777777" w:rsidR="00E74DF2" w:rsidRDefault="00E74DF2" w:rsidP="00E74DF2">
                  <w:pPr>
                    <w:rPr>
                      <w:color w:val="000000"/>
                    </w:rPr>
                  </w:pPr>
                  <w:r>
                    <w:rPr>
                      <w:color w:val="000000"/>
                    </w:rPr>
                    <w:t>Recipient Country Government</w:t>
                  </w:r>
                </w:p>
              </w:tc>
              <w:tc>
                <w:tcPr>
                  <w:tcW w:w="1958" w:type="pct"/>
                  <w:tcBorders>
                    <w:top w:val="nil"/>
                    <w:left w:val="nil"/>
                    <w:bottom w:val="single" w:sz="4" w:space="0" w:color="auto"/>
                    <w:right w:val="single" w:sz="4" w:space="0" w:color="auto"/>
                  </w:tcBorders>
                  <w:vAlign w:val="bottom"/>
                  <w:hideMark/>
                </w:tcPr>
                <w:p w14:paraId="2D809837"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Uganda National Council for Science and Technology (UNCST)</w:t>
                  </w:r>
                </w:p>
              </w:tc>
              <w:tc>
                <w:tcPr>
                  <w:tcW w:w="660" w:type="pct"/>
                  <w:tcBorders>
                    <w:top w:val="nil"/>
                    <w:left w:val="nil"/>
                    <w:bottom w:val="single" w:sz="4" w:space="0" w:color="auto"/>
                    <w:right w:val="single" w:sz="4" w:space="0" w:color="auto"/>
                  </w:tcBorders>
                  <w:vAlign w:val="bottom"/>
                  <w:hideMark/>
                </w:tcPr>
                <w:p w14:paraId="395C3D8A"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Grant </w:t>
                  </w:r>
                </w:p>
              </w:tc>
              <w:tc>
                <w:tcPr>
                  <w:tcW w:w="764" w:type="pct"/>
                  <w:tcBorders>
                    <w:top w:val="nil"/>
                    <w:left w:val="nil"/>
                    <w:bottom w:val="single" w:sz="4" w:space="0" w:color="auto"/>
                    <w:right w:val="single" w:sz="4" w:space="0" w:color="auto"/>
                  </w:tcBorders>
                  <w:vAlign w:val="center"/>
                  <w:hideMark/>
                </w:tcPr>
                <w:p w14:paraId="22B19C85" w14:textId="77777777" w:rsidR="00E74DF2" w:rsidRDefault="00E74DF2" w:rsidP="00E74DF2">
                  <w:pPr>
                    <w:rPr>
                      <w:rFonts w:ascii="Roboto" w:hAnsi="Roboto"/>
                      <w:color w:val="000000"/>
                      <w:sz w:val="20"/>
                      <w:szCs w:val="20"/>
                    </w:rPr>
                  </w:pPr>
                  <w:r>
                    <w:rPr>
                      <w:rFonts w:ascii="Roboto" w:hAnsi="Roboto" w:cs="Arial"/>
                      <w:color w:val="000000"/>
                      <w:sz w:val="20"/>
                      <w:szCs w:val="20"/>
                    </w:rPr>
                    <w:t>Investment mobilised</w:t>
                  </w:r>
                </w:p>
              </w:tc>
              <w:tc>
                <w:tcPr>
                  <w:tcW w:w="569" w:type="pct"/>
                  <w:tcBorders>
                    <w:top w:val="nil"/>
                    <w:left w:val="nil"/>
                    <w:bottom w:val="single" w:sz="4" w:space="0" w:color="auto"/>
                    <w:right w:val="single" w:sz="4" w:space="0" w:color="auto"/>
                  </w:tcBorders>
                  <w:vAlign w:val="bottom"/>
                  <w:hideMark/>
                </w:tcPr>
                <w:p w14:paraId="12CE5570"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                    285,700 </w:t>
                  </w:r>
                </w:p>
              </w:tc>
            </w:tr>
            <w:tr w:rsidR="00E74DF2" w14:paraId="5F9D1A37" w14:textId="77777777" w:rsidTr="00E15EAE">
              <w:trPr>
                <w:trHeight w:val="700"/>
              </w:trPr>
              <w:tc>
                <w:tcPr>
                  <w:tcW w:w="1049" w:type="pct"/>
                  <w:tcBorders>
                    <w:top w:val="nil"/>
                    <w:left w:val="single" w:sz="4" w:space="0" w:color="auto"/>
                    <w:bottom w:val="single" w:sz="4" w:space="0" w:color="auto"/>
                    <w:right w:val="single" w:sz="4" w:space="0" w:color="auto"/>
                  </w:tcBorders>
                  <w:vAlign w:val="center"/>
                  <w:hideMark/>
                </w:tcPr>
                <w:p w14:paraId="5AC1B11B" w14:textId="77777777" w:rsidR="00E74DF2" w:rsidRDefault="00E74DF2" w:rsidP="00E74DF2">
                  <w:pPr>
                    <w:rPr>
                      <w:color w:val="000000"/>
                    </w:rPr>
                  </w:pPr>
                  <w:r>
                    <w:rPr>
                      <w:color w:val="000000"/>
                    </w:rPr>
                    <w:t>Recipient Country Government</w:t>
                  </w:r>
                </w:p>
              </w:tc>
              <w:tc>
                <w:tcPr>
                  <w:tcW w:w="1958" w:type="pct"/>
                  <w:tcBorders>
                    <w:top w:val="nil"/>
                    <w:left w:val="nil"/>
                    <w:bottom w:val="single" w:sz="4" w:space="0" w:color="auto"/>
                    <w:right w:val="single" w:sz="4" w:space="0" w:color="auto"/>
                  </w:tcBorders>
                  <w:vAlign w:val="bottom"/>
                  <w:hideMark/>
                </w:tcPr>
                <w:p w14:paraId="53B44D3F"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Uganda National Council for Science and Technology (UNCST)</w:t>
                  </w:r>
                </w:p>
              </w:tc>
              <w:tc>
                <w:tcPr>
                  <w:tcW w:w="660" w:type="pct"/>
                  <w:tcBorders>
                    <w:top w:val="nil"/>
                    <w:left w:val="nil"/>
                    <w:bottom w:val="single" w:sz="4" w:space="0" w:color="auto"/>
                    <w:right w:val="single" w:sz="4" w:space="0" w:color="auto"/>
                  </w:tcBorders>
                  <w:vAlign w:val="bottom"/>
                  <w:hideMark/>
                </w:tcPr>
                <w:p w14:paraId="47044E11"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In-kind</w:t>
                  </w:r>
                </w:p>
              </w:tc>
              <w:tc>
                <w:tcPr>
                  <w:tcW w:w="764" w:type="pct"/>
                  <w:tcBorders>
                    <w:top w:val="nil"/>
                    <w:left w:val="nil"/>
                    <w:bottom w:val="single" w:sz="4" w:space="0" w:color="auto"/>
                    <w:right w:val="single" w:sz="4" w:space="0" w:color="auto"/>
                  </w:tcBorders>
                  <w:vAlign w:val="bottom"/>
                  <w:hideMark/>
                </w:tcPr>
                <w:p w14:paraId="0B33B666" w14:textId="77777777" w:rsidR="00E74DF2" w:rsidRDefault="00E74DF2" w:rsidP="00E74DF2">
                  <w:pPr>
                    <w:rPr>
                      <w:rFonts w:ascii="Roboto" w:hAnsi="Roboto"/>
                      <w:color w:val="000000"/>
                      <w:sz w:val="20"/>
                      <w:szCs w:val="20"/>
                    </w:rPr>
                  </w:pPr>
                  <w:r>
                    <w:rPr>
                      <w:rFonts w:ascii="Roboto" w:hAnsi="Roboto"/>
                      <w:color w:val="000000"/>
                      <w:sz w:val="20"/>
                      <w:szCs w:val="20"/>
                    </w:rPr>
                    <w:t xml:space="preserve">Recurrent expenditure </w:t>
                  </w:r>
                </w:p>
              </w:tc>
              <w:tc>
                <w:tcPr>
                  <w:tcW w:w="569" w:type="pct"/>
                  <w:tcBorders>
                    <w:top w:val="nil"/>
                    <w:left w:val="nil"/>
                    <w:bottom w:val="single" w:sz="4" w:space="0" w:color="auto"/>
                    <w:right w:val="single" w:sz="4" w:space="0" w:color="auto"/>
                  </w:tcBorders>
                  <w:vAlign w:val="bottom"/>
                  <w:hideMark/>
                </w:tcPr>
                <w:p w14:paraId="59E920D3"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                    693,720 </w:t>
                  </w:r>
                </w:p>
              </w:tc>
            </w:tr>
            <w:tr w:rsidR="00E74DF2" w14:paraId="5664101A" w14:textId="77777777" w:rsidTr="00E15EAE">
              <w:trPr>
                <w:trHeight w:val="620"/>
              </w:trPr>
              <w:tc>
                <w:tcPr>
                  <w:tcW w:w="1049" w:type="pct"/>
                  <w:tcBorders>
                    <w:top w:val="nil"/>
                    <w:left w:val="single" w:sz="4" w:space="0" w:color="auto"/>
                    <w:bottom w:val="single" w:sz="4" w:space="0" w:color="auto"/>
                    <w:right w:val="single" w:sz="4" w:space="0" w:color="auto"/>
                  </w:tcBorders>
                  <w:vAlign w:val="center"/>
                  <w:hideMark/>
                </w:tcPr>
                <w:p w14:paraId="29038879" w14:textId="77777777" w:rsidR="00E74DF2" w:rsidRDefault="00E74DF2" w:rsidP="00E74DF2">
                  <w:pPr>
                    <w:rPr>
                      <w:color w:val="000000"/>
                    </w:rPr>
                  </w:pPr>
                  <w:r>
                    <w:rPr>
                      <w:color w:val="000000"/>
                    </w:rPr>
                    <w:t>Recipient Country Government</w:t>
                  </w:r>
                </w:p>
              </w:tc>
              <w:tc>
                <w:tcPr>
                  <w:tcW w:w="1958" w:type="pct"/>
                  <w:tcBorders>
                    <w:top w:val="nil"/>
                    <w:left w:val="nil"/>
                    <w:bottom w:val="single" w:sz="4" w:space="0" w:color="auto"/>
                    <w:right w:val="single" w:sz="4" w:space="0" w:color="auto"/>
                  </w:tcBorders>
                  <w:vAlign w:val="bottom"/>
                  <w:hideMark/>
                </w:tcPr>
                <w:p w14:paraId="0797514B"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National Forestry Resources Research Institute - National Agricultural Research Organization (</w:t>
                  </w:r>
                  <w:proofErr w:type="spellStart"/>
                  <w:r>
                    <w:rPr>
                      <w:rFonts w:ascii="Aptos Narrow" w:hAnsi="Aptos Narrow"/>
                      <w:color w:val="000000"/>
                      <w:sz w:val="22"/>
                      <w:szCs w:val="22"/>
                    </w:rPr>
                    <w:t>NaFORRI</w:t>
                  </w:r>
                  <w:proofErr w:type="spellEnd"/>
                  <w:r>
                    <w:rPr>
                      <w:rFonts w:ascii="Aptos Narrow" w:hAnsi="Aptos Narrow"/>
                      <w:color w:val="000000"/>
                      <w:sz w:val="22"/>
                      <w:szCs w:val="22"/>
                    </w:rPr>
                    <w:t>-NARO)</w:t>
                  </w:r>
                </w:p>
              </w:tc>
              <w:tc>
                <w:tcPr>
                  <w:tcW w:w="660" w:type="pct"/>
                  <w:tcBorders>
                    <w:top w:val="nil"/>
                    <w:left w:val="nil"/>
                    <w:bottom w:val="single" w:sz="4" w:space="0" w:color="auto"/>
                    <w:right w:val="single" w:sz="4" w:space="0" w:color="auto"/>
                  </w:tcBorders>
                  <w:vAlign w:val="bottom"/>
                  <w:hideMark/>
                </w:tcPr>
                <w:p w14:paraId="53165AB9"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Grant </w:t>
                  </w:r>
                </w:p>
              </w:tc>
              <w:tc>
                <w:tcPr>
                  <w:tcW w:w="764" w:type="pct"/>
                  <w:tcBorders>
                    <w:top w:val="nil"/>
                    <w:left w:val="nil"/>
                    <w:bottom w:val="single" w:sz="4" w:space="0" w:color="auto"/>
                    <w:right w:val="single" w:sz="4" w:space="0" w:color="auto"/>
                  </w:tcBorders>
                  <w:vAlign w:val="center"/>
                  <w:hideMark/>
                </w:tcPr>
                <w:p w14:paraId="1BA3590E" w14:textId="77777777" w:rsidR="00E74DF2" w:rsidRDefault="00E74DF2" w:rsidP="00E74DF2">
                  <w:pPr>
                    <w:rPr>
                      <w:rFonts w:ascii="Roboto" w:hAnsi="Roboto"/>
                      <w:color w:val="000000"/>
                      <w:sz w:val="20"/>
                      <w:szCs w:val="20"/>
                    </w:rPr>
                  </w:pPr>
                  <w:r>
                    <w:rPr>
                      <w:rFonts w:ascii="Roboto" w:hAnsi="Roboto" w:cs="Arial"/>
                      <w:color w:val="000000"/>
                      <w:sz w:val="20"/>
                      <w:szCs w:val="20"/>
                    </w:rPr>
                    <w:t>Investment mobilised</w:t>
                  </w:r>
                </w:p>
              </w:tc>
              <w:tc>
                <w:tcPr>
                  <w:tcW w:w="569" w:type="pct"/>
                  <w:tcBorders>
                    <w:top w:val="nil"/>
                    <w:left w:val="nil"/>
                    <w:bottom w:val="single" w:sz="4" w:space="0" w:color="auto"/>
                    <w:right w:val="single" w:sz="4" w:space="0" w:color="auto"/>
                  </w:tcBorders>
                  <w:vAlign w:val="bottom"/>
                  <w:hideMark/>
                </w:tcPr>
                <w:p w14:paraId="649C2C80"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                    145,000 </w:t>
                  </w:r>
                </w:p>
              </w:tc>
            </w:tr>
            <w:tr w:rsidR="00E74DF2" w14:paraId="700AFCFD" w14:textId="77777777" w:rsidTr="00E15EAE">
              <w:trPr>
                <w:trHeight w:val="620"/>
              </w:trPr>
              <w:tc>
                <w:tcPr>
                  <w:tcW w:w="1049" w:type="pct"/>
                  <w:tcBorders>
                    <w:top w:val="nil"/>
                    <w:left w:val="single" w:sz="4" w:space="0" w:color="auto"/>
                    <w:bottom w:val="single" w:sz="4" w:space="0" w:color="auto"/>
                    <w:right w:val="single" w:sz="4" w:space="0" w:color="auto"/>
                  </w:tcBorders>
                  <w:vAlign w:val="center"/>
                  <w:hideMark/>
                </w:tcPr>
                <w:p w14:paraId="57CA9AF9" w14:textId="77777777" w:rsidR="00E74DF2" w:rsidRDefault="00E74DF2" w:rsidP="00E74DF2">
                  <w:pPr>
                    <w:rPr>
                      <w:color w:val="000000"/>
                    </w:rPr>
                  </w:pPr>
                  <w:r>
                    <w:rPr>
                      <w:color w:val="000000"/>
                    </w:rPr>
                    <w:t>Recipient Country Government</w:t>
                  </w:r>
                </w:p>
              </w:tc>
              <w:tc>
                <w:tcPr>
                  <w:tcW w:w="1958" w:type="pct"/>
                  <w:tcBorders>
                    <w:top w:val="nil"/>
                    <w:left w:val="nil"/>
                    <w:bottom w:val="single" w:sz="4" w:space="0" w:color="auto"/>
                    <w:right w:val="single" w:sz="4" w:space="0" w:color="auto"/>
                  </w:tcBorders>
                  <w:vAlign w:val="bottom"/>
                  <w:hideMark/>
                </w:tcPr>
                <w:p w14:paraId="12A82105"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National Forestry Resources Research Institute - National Agricultural Research Organization (</w:t>
                  </w:r>
                  <w:proofErr w:type="spellStart"/>
                  <w:r>
                    <w:rPr>
                      <w:rFonts w:ascii="Aptos Narrow" w:hAnsi="Aptos Narrow"/>
                      <w:color w:val="000000"/>
                      <w:sz w:val="22"/>
                      <w:szCs w:val="22"/>
                    </w:rPr>
                    <w:t>NaFORRI</w:t>
                  </w:r>
                  <w:proofErr w:type="spellEnd"/>
                  <w:r>
                    <w:rPr>
                      <w:rFonts w:ascii="Aptos Narrow" w:hAnsi="Aptos Narrow"/>
                      <w:color w:val="000000"/>
                      <w:sz w:val="22"/>
                      <w:szCs w:val="22"/>
                    </w:rPr>
                    <w:t>-NARO)</w:t>
                  </w:r>
                </w:p>
              </w:tc>
              <w:tc>
                <w:tcPr>
                  <w:tcW w:w="660" w:type="pct"/>
                  <w:tcBorders>
                    <w:top w:val="nil"/>
                    <w:left w:val="nil"/>
                    <w:bottom w:val="single" w:sz="4" w:space="0" w:color="auto"/>
                    <w:right w:val="single" w:sz="4" w:space="0" w:color="auto"/>
                  </w:tcBorders>
                  <w:vAlign w:val="bottom"/>
                  <w:hideMark/>
                </w:tcPr>
                <w:p w14:paraId="57077922"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In-kind</w:t>
                  </w:r>
                </w:p>
              </w:tc>
              <w:tc>
                <w:tcPr>
                  <w:tcW w:w="764" w:type="pct"/>
                  <w:tcBorders>
                    <w:top w:val="nil"/>
                    <w:left w:val="nil"/>
                    <w:bottom w:val="single" w:sz="4" w:space="0" w:color="auto"/>
                    <w:right w:val="single" w:sz="4" w:space="0" w:color="auto"/>
                  </w:tcBorders>
                  <w:vAlign w:val="bottom"/>
                  <w:hideMark/>
                </w:tcPr>
                <w:p w14:paraId="54BEEFA8" w14:textId="77777777" w:rsidR="00E74DF2" w:rsidRDefault="00E74DF2" w:rsidP="00E74DF2">
                  <w:pPr>
                    <w:rPr>
                      <w:rFonts w:ascii="Roboto" w:hAnsi="Roboto"/>
                      <w:color w:val="000000"/>
                      <w:sz w:val="20"/>
                      <w:szCs w:val="20"/>
                    </w:rPr>
                  </w:pPr>
                  <w:r>
                    <w:rPr>
                      <w:rFonts w:ascii="Roboto" w:hAnsi="Roboto"/>
                      <w:color w:val="000000"/>
                      <w:sz w:val="20"/>
                      <w:szCs w:val="20"/>
                    </w:rPr>
                    <w:t xml:space="preserve">Recurrent expenditure </w:t>
                  </w:r>
                </w:p>
              </w:tc>
              <w:tc>
                <w:tcPr>
                  <w:tcW w:w="569" w:type="pct"/>
                  <w:tcBorders>
                    <w:top w:val="nil"/>
                    <w:left w:val="nil"/>
                    <w:bottom w:val="single" w:sz="4" w:space="0" w:color="auto"/>
                    <w:right w:val="single" w:sz="4" w:space="0" w:color="auto"/>
                  </w:tcBorders>
                  <w:vAlign w:val="bottom"/>
                  <w:hideMark/>
                </w:tcPr>
                <w:p w14:paraId="3BFCE5DC"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                    600,000 </w:t>
                  </w:r>
                </w:p>
              </w:tc>
            </w:tr>
            <w:tr w:rsidR="00E74DF2" w14:paraId="6723190A" w14:textId="77777777" w:rsidTr="00E15EAE">
              <w:trPr>
                <w:trHeight w:val="620"/>
              </w:trPr>
              <w:tc>
                <w:tcPr>
                  <w:tcW w:w="1049" w:type="pct"/>
                  <w:tcBorders>
                    <w:top w:val="nil"/>
                    <w:left w:val="single" w:sz="4" w:space="0" w:color="auto"/>
                    <w:bottom w:val="single" w:sz="4" w:space="0" w:color="auto"/>
                    <w:right w:val="single" w:sz="4" w:space="0" w:color="auto"/>
                  </w:tcBorders>
                  <w:vAlign w:val="center"/>
                  <w:hideMark/>
                </w:tcPr>
                <w:p w14:paraId="70986E78" w14:textId="77777777" w:rsidR="00E74DF2" w:rsidRDefault="00E74DF2" w:rsidP="00E74DF2">
                  <w:pPr>
                    <w:rPr>
                      <w:color w:val="000000"/>
                    </w:rPr>
                  </w:pPr>
                  <w:r>
                    <w:rPr>
                      <w:color w:val="000000"/>
                    </w:rPr>
                    <w:t>Recipient Country Government</w:t>
                  </w:r>
                </w:p>
              </w:tc>
              <w:tc>
                <w:tcPr>
                  <w:tcW w:w="1958" w:type="pct"/>
                  <w:tcBorders>
                    <w:top w:val="nil"/>
                    <w:left w:val="nil"/>
                    <w:bottom w:val="single" w:sz="4" w:space="0" w:color="auto"/>
                    <w:right w:val="single" w:sz="4" w:space="0" w:color="auto"/>
                  </w:tcBorders>
                  <w:vAlign w:val="bottom"/>
                  <w:hideMark/>
                </w:tcPr>
                <w:p w14:paraId="22D2D57A"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National Chemotherapeutic Research Institute (NCRI)</w:t>
                  </w:r>
                </w:p>
              </w:tc>
              <w:tc>
                <w:tcPr>
                  <w:tcW w:w="660" w:type="pct"/>
                  <w:tcBorders>
                    <w:top w:val="nil"/>
                    <w:left w:val="nil"/>
                    <w:bottom w:val="single" w:sz="4" w:space="0" w:color="auto"/>
                    <w:right w:val="single" w:sz="4" w:space="0" w:color="auto"/>
                  </w:tcBorders>
                  <w:vAlign w:val="bottom"/>
                  <w:hideMark/>
                </w:tcPr>
                <w:p w14:paraId="0D5461BF"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Grant </w:t>
                  </w:r>
                </w:p>
              </w:tc>
              <w:tc>
                <w:tcPr>
                  <w:tcW w:w="764" w:type="pct"/>
                  <w:tcBorders>
                    <w:top w:val="nil"/>
                    <w:left w:val="nil"/>
                    <w:bottom w:val="single" w:sz="4" w:space="0" w:color="auto"/>
                    <w:right w:val="single" w:sz="4" w:space="0" w:color="auto"/>
                  </w:tcBorders>
                  <w:vAlign w:val="center"/>
                  <w:hideMark/>
                </w:tcPr>
                <w:p w14:paraId="7936873E" w14:textId="77777777" w:rsidR="00E74DF2" w:rsidRDefault="00E74DF2" w:rsidP="00E74DF2">
                  <w:pPr>
                    <w:rPr>
                      <w:rFonts w:ascii="Roboto" w:hAnsi="Roboto"/>
                      <w:color w:val="000000"/>
                      <w:sz w:val="20"/>
                      <w:szCs w:val="20"/>
                    </w:rPr>
                  </w:pPr>
                  <w:r>
                    <w:rPr>
                      <w:rFonts w:ascii="Roboto" w:hAnsi="Roboto" w:cs="Arial"/>
                      <w:color w:val="000000"/>
                      <w:sz w:val="20"/>
                      <w:szCs w:val="20"/>
                    </w:rPr>
                    <w:t>Investment mobilised</w:t>
                  </w:r>
                </w:p>
              </w:tc>
              <w:tc>
                <w:tcPr>
                  <w:tcW w:w="569" w:type="pct"/>
                  <w:tcBorders>
                    <w:top w:val="nil"/>
                    <w:left w:val="nil"/>
                    <w:bottom w:val="single" w:sz="4" w:space="0" w:color="auto"/>
                    <w:right w:val="single" w:sz="4" w:space="0" w:color="auto"/>
                  </w:tcBorders>
                  <w:vAlign w:val="bottom"/>
                  <w:hideMark/>
                </w:tcPr>
                <w:p w14:paraId="3BEF51D4"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                    134,000 </w:t>
                  </w:r>
                </w:p>
              </w:tc>
            </w:tr>
            <w:tr w:rsidR="00E74DF2" w14:paraId="02EC3BF8" w14:textId="77777777" w:rsidTr="00E15EAE">
              <w:trPr>
                <w:trHeight w:val="620"/>
              </w:trPr>
              <w:tc>
                <w:tcPr>
                  <w:tcW w:w="1049" w:type="pct"/>
                  <w:tcBorders>
                    <w:top w:val="nil"/>
                    <w:left w:val="single" w:sz="4" w:space="0" w:color="auto"/>
                    <w:bottom w:val="single" w:sz="4" w:space="0" w:color="auto"/>
                    <w:right w:val="single" w:sz="4" w:space="0" w:color="auto"/>
                  </w:tcBorders>
                  <w:vAlign w:val="center"/>
                  <w:hideMark/>
                </w:tcPr>
                <w:p w14:paraId="48848B78" w14:textId="77777777" w:rsidR="00E74DF2" w:rsidRDefault="00E74DF2" w:rsidP="00E74DF2">
                  <w:pPr>
                    <w:rPr>
                      <w:color w:val="000000"/>
                    </w:rPr>
                  </w:pPr>
                  <w:r>
                    <w:rPr>
                      <w:color w:val="000000"/>
                    </w:rPr>
                    <w:lastRenderedPageBreak/>
                    <w:t>Recipient Country Government</w:t>
                  </w:r>
                </w:p>
              </w:tc>
              <w:tc>
                <w:tcPr>
                  <w:tcW w:w="1958" w:type="pct"/>
                  <w:tcBorders>
                    <w:top w:val="nil"/>
                    <w:left w:val="nil"/>
                    <w:bottom w:val="single" w:sz="4" w:space="0" w:color="auto"/>
                    <w:right w:val="single" w:sz="4" w:space="0" w:color="auto"/>
                  </w:tcBorders>
                  <w:vAlign w:val="bottom"/>
                  <w:hideMark/>
                </w:tcPr>
                <w:p w14:paraId="1FE75795"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National Chemotherapeutic Research Institute (NCRI)</w:t>
                  </w:r>
                </w:p>
              </w:tc>
              <w:tc>
                <w:tcPr>
                  <w:tcW w:w="660" w:type="pct"/>
                  <w:tcBorders>
                    <w:top w:val="nil"/>
                    <w:left w:val="nil"/>
                    <w:bottom w:val="single" w:sz="4" w:space="0" w:color="auto"/>
                    <w:right w:val="single" w:sz="4" w:space="0" w:color="auto"/>
                  </w:tcBorders>
                  <w:vAlign w:val="bottom"/>
                  <w:hideMark/>
                </w:tcPr>
                <w:p w14:paraId="0917B291"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In-kind</w:t>
                  </w:r>
                </w:p>
              </w:tc>
              <w:tc>
                <w:tcPr>
                  <w:tcW w:w="764" w:type="pct"/>
                  <w:tcBorders>
                    <w:top w:val="nil"/>
                    <w:left w:val="nil"/>
                    <w:bottom w:val="single" w:sz="4" w:space="0" w:color="auto"/>
                    <w:right w:val="single" w:sz="4" w:space="0" w:color="auto"/>
                  </w:tcBorders>
                  <w:vAlign w:val="bottom"/>
                  <w:hideMark/>
                </w:tcPr>
                <w:p w14:paraId="6D2A2A6E" w14:textId="77777777" w:rsidR="00E74DF2" w:rsidRDefault="00E74DF2" w:rsidP="00E74DF2">
                  <w:pPr>
                    <w:rPr>
                      <w:rFonts w:ascii="Roboto" w:hAnsi="Roboto"/>
                      <w:color w:val="000000"/>
                      <w:sz w:val="20"/>
                      <w:szCs w:val="20"/>
                    </w:rPr>
                  </w:pPr>
                  <w:r>
                    <w:rPr>
                      <w:rFonts w:ascii="Roboto" w:hAnsi="Roboto"/>
                      <w:color w:val="000000"/>
                      <w:sz w:val="20"/>
                      <w:szCs w:val="20"/>
                    </w:rPr>
                    <w:t xml:space="preserve">Recurrent expenditure </w:t>
                  </w:r>
                </w:p>
              </w:tc>
              <w:tc>
                <w:tcPr>
                  <w:tcW w:w="569" w:type="pct"/>
                  <w:tcBorders>
                    <w:top w:val="nil"/>
                    <w:left w:val="nil"/>
                    <w:bottom w:val="single" w:sz="4" w:space="0" w:color="auto"/>
                    <w:right w:val="single" w:sz="4" w:space="0" w:color="auto"/>
                  </w:tcBorders>
                  <w:vAlign w:val="bottom"/>
                  <w:hideMark/>
                </w:tcPr>
                <w:p w14:paraId="05AAC24A"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                    475,000 </w:t>
                  </w:r>
                </w:p>
              </w:tc>
            </w:tr>
            <w:tr w:rsidR="00E74DF2" w14:paraId="5BAC922E" w14:textId="77777777" w:rsidTr="00E15EAE">
              <w:trPr>
                <w:trHeight w:val="620"/>
              </w:trPr>
              <w:tc>
                <w:tcPr>
                  <w:tcW w:w="1049" w:type="pct"/>
                  <w:tcBorders>
                    <w:top w:val="nil"/>
                    <w:left w:val="single" w:sz="4" w:space="0" w:color="auto"/>
                    <w:bottom w:val="single" w:sz="4" w:space="0" w:color="auto"/>
                    <w:right w:val="single" w:sz="4" w:space="0" w:color="auto"/>
                  </w:tcBorders>
                  <w:vAlign w:val="center"/>
                  <w:hideMark/>
                </w:tcPr>
                <w:p w14:paraId="3BC55D94" w14:textId="77777777" w:rsidR="00E74DF2" w:rsidRDefault="00E74DF2" w:rsidP="00E74DF2">
                  <w:pPr>
                    <w:rPr>
                      <w:color w:val="000000"/>
                    </w:rPr>
                  </w:pPr>
                  <w:r>
                    <w:rPr>
                      <w:color w:val="000000"/>
                    </w:rPr>
                    <w:t>Recipient Country Government</w:t>
                  </w:r>
                </w:p>
              </w:tc>
              <w:tc>
                <w:tcPr>
                  <w:tcW w:w="1958" w:type="pct"/>
                  <w:tcBorders>
                    <w:top w:val="nil"/>
                    <w:left w:val="nil"/>
                    <w:bottom w:val="single" w:sz="4" w:space="0" w:color="auto"/>
                    <w:right w:val="single" w:sz="4" w:space="0" w:color="auto"/>
                  </w:tcBorders>
                  <w:vAlign w:val="bottom"/>
                  <w:hideMark/>
                </w:tcPr>
                <w:p w14:paraId="1DA3D15C"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Makerere University</w:t>
                  </w:r>
                </w:p>
              </w:tc>
              <w:tc>
                <w:tcPr>
                  <w:tcW w:w="660" w:type="pct"/>
                  <w:tcBorders>
                    <w:top w:val="nil"/>
                    <w:left w:val="nil"/>
                    <w:bottom w:val="single" w:sz="4" w:space="0" w:color="auto"/>
                    <w:right w:val="single" w:sz="4" w:space="0" w:color="auto"/>
                  </w:tcBorders>
                  <w:vAlign w:val="bottom"/>
                  <w:hideMark/>
                </w:tcPr>
                <w:p w14:paraId="30A371B1"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Grant </w:t>
                  </w:r>
                </w:p>
              </w:tc>
              <w:tc>
                <w:tcPr>
                  <w:tcW w:w="764" w:type="pct"/>
                  <w:tcBorders>
                    <w:top w:val="nil"/>
                    <w:left w:val="nil"/>
                    <w:bottom w:val="single" w:sz="4" w:space="0" w:color="auto"/>
                    <w:right w:val="single" w:sz="4" w:space="0" w:color="auto"/>
                  </w:tcBorders>
                  <w:vAlign w:val="center"/>
                  <w:hideMark/>
                </w:tcPr>
                <w:p w14:paraId="094D60C8" w14:textId="77777777" w:rsidR="00E74DF2" w:rsidRDefault="00E74DF2" w:rsidP="00E74DF2">
                  <w:pPr>
                    <w:rPr>
                      <w:rFonts w:ascii="Roboto" w:hAnsi="Roboto"/>
                      <w:color w:val="000000"/>
                      <w:sz w:val="20"/>
                      <w:szCs w:val="20"/>
                    </w:rPr>
                  </w:pPr>
                  <w:r>
                    <w:rPr>
                      <w:rFonts w:ascii="Roboto" w:hAnsi="Roboto" w:cs="Arial"/>
                      <w:color w:val="000000"/>
                      <w:sz w:val="20"/>
                      <w:szCs w:val="20"/>
                    </w:rPr>
                    <w:t>Investment mobilised</w:t>
                  </w:r>
                </w:p>
              </w:tc>
              <w:tc>
                <w:tcPr>
                  <w:tcW w:w="569" w:type="pct"/>
                  <w:tcBorders>
                    <w:top w:val="nil"/>
                    <w:left w:val="nil"/>
                    <w:bottom w:val="single" w:sz="4" w:space="0" w:color="auto"/>
                    <w:right w:val="single" w:sz="4" w:space="0" w:color="auto"/>
                  </w:tcBorders>
                  <w:vAlign w:val="bottom"/>
                  <w:hideMark/>
                </w:tcPr>
                <w:p w14:paraId="78868516"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                      55,000 </w:t>
                  </w:r>
                </w:p>
              </w:tc>
            </w:tr>
            <w:tr w:rsidR="00E74DF2" w14:paraId="3576AB6D" w14:textId="77777777" w:rsidTr="00E15EAE">
              <w:trPr>
                <w:trHeight w:val="620"/>
              </w:trPr>
              <w:tc>
                <w:tcPr>
                  <w:tcW w:w="1049" w:type="pct"/>
                  <w:tcBorders>
                    <w:top w:val="nil"/>
                    <w:left w:val="single" w:sz="4" w:space="0" w:color="auto"/>
                    <w:bottom w:val="single" w:sz="4" w:space="0" w:color="auto"/>
                    <w:right w:val="single" w:sz="4" w:space="0" w:color="auto"/>
                  </w:tcBorders>
                  <w:vAlign w:val="center"/>
                  <w:hideMark/>
                </w:tcPr>
                <w:p w14:paraId="0670CBDA" w14:textId="77777777" w:rsidR="00E74DF2" w:rsidRDefault="00E74DF2" w:rsidP="00E74DF2">
                  <w:pPr>
                    <w:rPr>
                      <w:color w:val="000000"/>
                    </w:rPr>
                  </w:pPr>
                  <w:r>
                    <w:rPr>
                      <w:color w:val="000000"/>
                    </w:rPr>
                    <w:t>Recipient Country Government</w:t>
                  </w:r>
                </w:p>
              </w:tc>
              <w:tc>
                <w:tcPr>
                  <w:tcW w:w="1958" w:type="pct"/>
                  <w:tcBorders>
                    <w:top w:val="nil"/>
                    <w:left w:val="nil"/>
                    <w:bottom w:val="single" w:sz="4" w:space="0" w:color="auto"/>
                    <w:right w:val="single" w:sz="4" w:space="0" w:color="auto"/>
                  </w:tcBorders>
                  <w:vAlign w:val="bottom"/>
                  <w:hideMark/>
                </w:tcPr>
                <w:p w14:paraId="30491535"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Makerere University</w:t>
                  </w:r>
                </w:p>
              </w:tc>
              <w:tc>
                <w:tcPr>
                  <w:tcW w:w="660" w:type="pct"/>
                  <w:tcBorders>
                    <w:top w:val="nil"/>
                    <w:left w:val="nil"/>
                    <w:bottom w:val="single" w:sz="4" w:space="0" w:color="auto"/>
                    <w:right w:val="single" w:sz="4" w:space="0" w:color="auto"/>
                  </w:tcBorders>
                  <w:vAlign w:val="bottom"/>
                  <w:hideMark/>
                </w:tcPr>
                <w:p w14:paraId="7EBF4FC4"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In-kind</w:t>
                  </w:r>
                </w:p>
              </w:tc>
              <w:tc>
                <w:tcPr>
                  <w:tcW w:w="764" w:type="pct"/>
                  <w:tcBorders>
                    <w:top w:val="nil"/>
                    <w:left w:val="nil"/>
                    <w:bottom w:val="single" w:sz="4" w:space="0" w:color="auto"/>
                    <w:right w:val="single" w:sz="4" w:space="0" w:color="auto"/>
                  </w:tcBorders>
                  <w:vAlign w:val="bottom"/>
                  <w:hideMark/>
                </w:tcPr>
                <w:p w14:paraId="0C641747" w14:textId="77777777" w:rsidR="00E74DF2" w:rsidRDefault="00E74DF2" w:rsidP="00E74DF2">
                  <w:pPr>
                    <w:rPr>
                      <w:rFonts w:ascii="Roboto" w:hAnsi="Roboto"/>
                      <w:color w:val="000000"/>
                      <w:sz w:val="20"/>
                      <w:szCs w:val="20"/>
                    </w:rPr>
                  </w:pPr>
                  <w:r>
                    <w:rPr>
                      <w:rFonts w:ascii="Roboto" w:hAnsi="Roboto"/>
                      <w:color w:val="000000"/>
                      <w:sz w:val="20"/>
                      <w:szCs w:val="20"/>
                    </w:rPr>
                    <w:t xml:space="preserve">Recurrent expenditure </w:t>
                  </w:r>
                </w:p>
              </w:tc>
              <w:tc>
                <w:tcPr>
                  <w:tcW w:w="569" w:type="pct"/>
                  <w:tcBorders>
                    <w:top w:val="nil"/>
                    <w:left w:val="nil"/>
                    <w:bottom w:val="single" w:sz="4" w:space="0" w:color="auto"/>
                    <w:right w:val="single" w:sz="4" w:space="0" w:color="auto"/>
                  </w:tcBorders>
                  <w:vAlign w:val="bottom"/>
                  <w:hideMark/>
                </w:tcPr>
                <w:p w14:paraId="76DDC90B"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                    410,000 </w:t>
                  </w:r>
                </w:p>
              </w:tc>
            </w:tr>
            <w:tr w:rsidR="00E74DF2" w14:paraId="55564043" w14:textId="77777777" w:rsidTr="00E15EAE">
              <w:trPr>
                <w:trHeight w:val="310"/>
              </w:trPr>
              <w:tc>
                <w:tcPr>
                  <w:tcW w:w="1049" w:type="pct"/>
                  <w:tcBorders>
                    <w:top w:val="nil"/>
                    <w:left w:val="single" w:sz="4" w:space="0" w:color="auto"/>
                    <w:bottom w:val="single" w:sz="4" w:space="0" w:color="auto"/>
                    <w:right w:val="single" w:sz="4" w:space="0" w:color="auto"/>
                  </w:tcBorders>
                  <w:vAlign w:val="center"/>
                  <w:hideMark/>
                </w:tcPr>
                <w:p w14:paraId="249B34F7" w14:textId="77777777" w:rsidR="00E74DF2" w:rsidRDefault="00E74DF2" w:rsidP="00E74DF2">
                  <w:pPr>
                    <w:rPr>
                      <w:color w:val="000000"/>
                    </w:rPr>
                  </w:pPr>
                  <w:r>
                    <w:rPr>
                      <w:color w:val="000000"/>
                    </w:rPr>
                    <w:t xml:space="preserve">Beneficiary </w:t>
                  </w:r>
                </w:p>
              </w:tc>
              <w:tc>
                <w:tcPr>
                  <w:tcW w:w="1958" w:type="pct"/>
                  <w:tcBorders>
                    <w:top w:val="nil"/>
                    <w:left w:val="nil"/>
                    <w:bottom w:val="single" w:sz="4" w:space="0" w:color="auto"/>
                    <w:right w:val="single" w:sz="4" w:space="0" w:color="auto"/>
                  </w:tcBorders>
                  <w:vAlign w:val="bottom"/>
                  <w:hideMark/>
                </w:tcPr>
                <w:p w14:paraId="714B9C54"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Karamoja Women Cultural Group </w:t>
                  </w:r>
                </w:p>
              </w:tc>
              <w:tc>
                <w:tcPr>
                  <w:tcW w:w="660" w:type="pct"/>
                  <w:tcBorders>
                    <w:top w:val="nil"/>
                    <w:left w:val="nil"/>
                    <w:bottom w:val="single" w:sz="4" w:space="0" w:color="auto"/>
                    <w:right w:val="single" w:sz="4" w:space="0" w:color="auto"/>
                  </w:tcBorders>
                  <w:vAlign w:val="bottom"/>
                  <w:hideMark/>
                </w:tcPr>
                <w:p w14:paraId="7CB92FFC"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Grant </w:t>
                  </w:r>
                </w:p>
              </w:tc>
              <w:tc>
                <w:tcPr>
                  <w:tcW w:w="764" w:type="pct"/>
                  <w:tcBorders>
                    <w:top w:val="nil"/>
                    <w:left w:val="nil"/>
                    <w:bottom w:val="single" w:sz="4" w:space="0" w:color="auto"/>
                    <w:right w:val="single" w:sz="4" w:space="0" w:color="auto"/>
                  </w:tcBorders>
                  <w:vAlign w:val="center"/>
                  <w:hideMark/>
                </w:tcPr>
                <w:p w14:paraId="6772BEEB" w14:textId="77777777" w:rsidR="00E74DF2" w:rsidRDefault="00E74DF2" w:rsidP="00E74DF2">
                  <w:pPr>
                    <w:rPr>
                      <w:rFonts w:ascii="Roboto" w:hAnsi="Roboto"/>
                      <w:color w:val="000000"/>
                      <w:sz w:val="20"/>
                      <w:szCs w:val="20"/>
                    </w:rPr>
                  </w:pPr>
                  <w:r>
                    <w:rPr>
                      <w:rFonts w:ascii="Roboto" w:hAnsi="Roboto" w:cs="Arial"/>
                      <w:color w:val="000000"/>
                      <w:sz w:val="20"/>
                      <w:szCs w:val="20"/>
                    </w:rPr>
                    <w:t>Investment mobilised</w:t>
                  </w:r>
                </w:p>
              </w:tc>
              <w:tc>
                <w:tcPr>
                  <w:tcW w:w="569" w:type="pct"/>
                  <w:tcBorders>
                    <w:top w:val="nil"/>
                    <w:left w:val="nil"/>
                    <w:bottom w:val="single" w:sz="4" w:space="0" w:color="auto"/>
                    <w:right w:val="single" w:sz="4" w:space="0" w:color="auto"/>
                  </w:tcBorders>
                  <w:vAlign w:val="bottom"/>
                  <w:hideMark/>
                </w:tcPr>
                <w:p w14:paraId="38133EA0"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                      10,000 </w:t>
                  </w:r>
                </w:p>
              </w:tc>
            </w:tr>
            <w:tr w:rsidR="00E74DF2" w14:paraId="52E00C63" w14:textId="77777777" w:rsidTr="00E15EAE">
              <w:trPr>
                <w:trHeight w:val="310"/>
              </w:trPr>
              <w:tc>
                <w:tcPr>
                  <w:tcW w:w="1049" w:type="pct"/>
                  <w:tcBorders>
                    <w:top w:val="nil"/>
                    <w:left w:val="single" w:sz="4" w:space="0" w:color="auto"/>
                    <w:bottom w:val="single" w:sz="4" w:space="0" w:color="auto"/>
                    <w:right w:val="single" w:sz="4" w:space="0" w:color="auto"/>
                  </w:tcBorders>
                  <w:vAlign w:val="center"/>
                  <w:hideMark/>
                </w:tcPr>
                <w:p w14:paraId="68EC36C2" w14:textId="77777777" w:rsidR="00E74DF2" w:rsidRDefault="00E74DF2" w:rsidP="00E74DF2">
                  <w:pPr>
                    <w:rPr>
                      <w:color w:val="000000"/>
                    </w:rPr>
                  </w:pPr>
                  <w:r>
                    <w:rPr>
                      <w:color w:val="000000"/>
                    </w:rPr>
                    <w:t xml:space="preserve">Beneficiary </w:t>
                  </w:r>
                </w:p>
              </w:tc>
              <w:tc>
                <w:tcPr>
                  <w:tcW w:w="1958" w:type="pct"/>
                  <w:tcBorders>
                    <w:top w:val="nil"/>
                    <w:left w:val="nil"/>
                    <w:bottom w:val="single" w:sz="4" w:space="0" w:color="auto"/>
                    <w:right w:val="single" w:sz="4" w:space="0" w:color="auto"/>
                  </w:tcBorders>
                  <w:vAlign w:val="bottom"/>
                  <w:hideMark/>
                </w:tcPr>
                <w:p w14:paraId="48FDAA4F"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Karamoja Women Cultural Group </w:t>
                  </w:r>
                </w:p>
              </w:tc>
              <w:tc>
                <w:tcPr>
                  <w:tcW w:w="660" w:type="pct"/>
                  <w:tcBorders>
                    <w:top w:val="nil"/>
                    <w:left w:val="nil"/>
                    <w:bottom w:val="single" w:sz="4" w:space="0" w:color="auto"/>
                    <w:right w:val="single" w:sz="4" w:space="0" w:color="auto"/>
                  </w:tcBorders>
                  <w:vAlign w:val="bottom"/>
                  <w:hideMark/>
                </w:tcPr>
                <w:p w14:paraId="467B7FE0"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In-kind</w:t>
                  </w:r>
                </w:p>
              </w:tc>
              <w:tc>
                <w:tcPr>
                  <w:tcW w:w="764" w:type="pct"/>
                  <w:tcBorders>
                    <w:top w:val="nil"/>
                    <w:left w:val="nil"/>
                    <w:bottom w:val="single" w:sz="4" w:space="0" w:color="auto"/>
                    <w:right w:val="single" w:sz="4" w:space="0" w:color="auto"/>
                  </w:tcBorders>
                  <w:vAlign w:val="bottom"/>
                  <w:hideMark/>
                </w:tcPr>
                <w:p w14:paraId="0AE592CA" w14:textId="77777777" w:rsidR="00E74DF2" w:rsidRDefault="00E74DF2" w:rsidP="00E74DF2">
                  <w:pPr>
                    <w:rPr>
                      <w:rFonts w:ascii="Roboto" w:hAnsi="Roboto"/>
                      <w:color w:val="000000"/>
                      <w:sz w:val="20"/>
                      <w:szCs w:val="20"/>
                    </w:rPr>
                  </w:pPr>
                  <w:r>
                    <w:rPr>
                      <w:rFonts w:ascii="Roboto" w:hAnsi="Roboto"/>
                      <w:color w:val="000000"/>
                      <w:sz w:val="20"/>
                      <w:szCs w:val="20"/>
                    </w:rPr>
                    <w:t xml:space="preserve">Recurrent expenditure </w:t>
                  </w:r>
                </w:p>
              </w:tc>
              <w:tc>
                <w:tcPr>
                  <w:tcW w:w="569" w:type="pct"/>
                  <w:tcBorders>
                    <w:top w:val="nil"/>
                    <w:left w:val="nil"/>
                    <w:bottom w:val="single" w:sz="4" w:space="0" w:color="auto"/>
                    <w:right w:val="single" w:sz="4" w:space="0" w:color="auto"/>
                  </w:tcBorders>
                  <w:vAlign w:val="bottom"/>
                  <w:hideMark/>
                </w:tcPr>
                <w:p w14:paraId="243CFDC4"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                      90,000 </w:t>
                  </w:r>
                </w:p>
              </w:tc>
            </w:tr>
            <w:tr w:rsidR="00E74DF2" w14:paraId="62612AE5" w14:textId="77777777" w:rsidTr="00E15EAE">
              <w:trPr>
                <w:trHeight w:val="310"/>
              </w:trPr>
              <w:tc>
                <w:tcPr>
                  <w:tcW w:w="1049" w:type="pct"/>
                  <w:tcBorders>
                    <w:top w:val="nil"/>
                    <w:left w:val="single" w:sz="4" w:space="0" w:color="auto"/>
                    <w:bottom w:val="single" w:sz="4" w:space="0" w:color="auto"/>
                    <w:right w:val="single" w:sz="4" w:space="0" w:color="auto"/>
                  </w:tcBorders>
                  <w:vAlign w:val="center"/>
                  <w:hideMark/>
                </w:tcPr>
                <w:p w14:paraId="7848170A" w14:textId="77777777" w:rsidR="00E74DF2" w:rsidRDefault="00E74DF2" w:rsidP="00E74DF2">
                  <w:pPr>
                    <w:rPr>
                      <w:color w:val="000000"/>
                    </w:rPr>
                  </w:pPr>
                  <w:r>
                    <w:rPr>
                      <w:color w:val="000000"/>
                    </w:rPr>
                    <w:t xml:space="preserve">Beneficiary </w:t>
                  </w:r>
                </w:p>
              </w:tc>
              <w:tc>
                <w:tcPr>
                  <w:tcW w:w="1958" w:type="pct"/>
                  <w:tcBorders>
                    <w:top w:val="nil"/>
                    <w:left w:val="nil"/>
                    <w:bottom w:val="single" w:sz="4" w:space="0" w:color="auto"/>
                    <w:right w:val="single" w:sz="4" w:space="0" w:color="auto"/>
                  </w:tcBorders>
                  <w:vAlign w:val="bottom"/>
                  <w:hideMark/>
                </w:tcPr>
                <w:p w14:paraId="00A8DC1D"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United Organization for Batwa Development in Uganda </w:t>
                  </w:r>
                </w:p>
              </w:tc>
              <w:tc>
                <w:tcPr>
                  <w:tcW w:w="660" w:type="pct"/>
                  <w:tcBorders>
                    <w:top w:val="nil"/>
                    <w:left w:val="nil"/>
                    <w:bottom w:val="single" w:sz="4" w:space="0" w:color="auto"/>
                    <w:right w:val="single" w:sz="4" w:space="0" w:color="auto"/>
                  </w:tcBorders>
                  <w:vAlign w:val="bottom"/>
                  <w:hideMark/>
                </w:tcPr>
                <w:p w14:paraId="6910F337"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Grant </w:t>
                  </w:r>
                </w:p>
              </w:tc>
              <w:tc>
                <w:tcPr>
                  <w:tcW w:w="764" w:type="pct"/>
                  <w:tcBorders>
                    <w:top w:val="nil"/>
                    <w:left w:val="nil"/>
                    <w:bottom w:val="single" w:sz="4" w:space="0" w:color="auto"/>
                    <w:right w:val="single" w:sz="4" w:space="0" w:color="auto"/>
                  </w:tcBorders>
                  <w:vAlign w:val="center"/>
                  <w:hideMark/>
                </w:tcPr>
                <w:p w14:paraId="4A4F650A" w14:textId="77777777" w:rsidR="00E74DF2" w:rsidRDefault="00E74DF2" w:rsidP="00E74DF2">
                  <w:pPr>
                    <w:rPr>
                      <w:rFonts w:ascii="Roboto" w:hAnsi="Roboto"/>
                      <w:color w:val="000000"/>
                      <w:sz w:val="20"/>
                      <w:szCs w:val="20"/>
                    </w:rPr>
                  </w:pPr>
                  <w:r>
                    <w:rPr>
                      <w:rFonts w:ascii="Roboto" w:hAnsi="Roboto" w:cs="Arial"/>
                      <w:color w:val="000000"/>
                      <w:sz w:val="20"/>
                      <w:szCs w:val="20"/>
                    </w:rPr>
                    <w:t>Investment mobilised</w:t>
                  </w:r>
                </w:p>
              </w:tc>
              <w:tc>
                <w:tcPr>
                  <w:tcW w:w="569" w:type="pct"/>
                  <w:tcBorders>
                    <w:top w:val="nil"/>
                    <w:left w:val="nil"/>
                    <w:bottom w:val="single" w:sz="4" w:space="0" w:color="auto"/>
                    <w:right w:val="single" w:sz="4" w:space="0" w:color="auto"/>
                  </w:tcBorders>
                  <w:vAlign w:val="bottom"/>
                  <w:hideMark/>
                </w:tcPr>
                <w:p w14:paraId="62E410B0"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                      10,000 </w:t>
                  </w:r>
                </w:p>
              </w:tc>
            </w:tr>
            <w:tr w:rsidR="00E74DF2" w14:paraId="497570F3" w14:textId="77777777" w:rsidTr="00E15EAE">
              <w:trPr>
                <w:trHeight w:val="310"/>
              </w:trPr>
              <w:tc>
                <w:tcPr>
                  <w:tcW w:w="1049" w:type="pct"/>
                  <w:tcBorders>
                    <w:top w:val="nil"/>
                    <w:left w:val="single" w:sz="4" w:space="0" w:color="auto"/>
                    <w:bottom w:val="single" w:sz="4" w:space="0" w:color="auto"/>
                    <w:right w:val="single" w:sz="4" w:space="0" w:color="auto"/>
                  </w:tcBorders>
                  <w:vAlign w:val="center"/>
                  <w:hideMark/>
                </w:tcPr>
                <w:p w14:paraId="44B76FCE" w14:textId="77777777" w:rsidR="00E74DF2" w:rsidRDefault="00E74DF2" w:rsidP="00E74DF2">
                  <w:pPr>
                    <w:rPr>
                      <w:color w:val="000000"/>
                    </w:rPr>
                  </w:pPr>
                  <w:r>
                    <w:rPr>
                      <w:color w:val="000000"/>
                    </w:rPr>
                    <w:t xml:space="preserve">Beneficiary </w:t>
                  </w:r>
                </w:p>
              </w:tc>
              <w:tc>
                <w:tcPr>
                  <w:tcW w:w="1958" w:type="pct"/>
                  <w:tcBorders>
                    <w:top w:val="nil"/>
                    <w:left w:val="nil"/>
                    <w:bottom w:val="single" w:sz="4" w:space="0" w:color="auto"/>
                    <w:right w:val="single" w:sz="4" w:space="0" w:color="auto"/>
                  </w:tcBorders>
                  <w:vAlign w:val="bottom"/>
                  <w:hideMark/>
                </w:tcPr>
                <w:p w14:paraId="4C48F8CB"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United Organization for Batwa Development in Uganda </w:t>
                  </w:r>
                </w:p>
              </w:tc>
              <w:tc>
                <w:tcPr>
                  <w:tcW w:w="660" w:type="pct"/>
                  <w:tcBorders>
                    <w:top w:val="nil"/>
                    <w:left w:val="nil"/>
                    <w:bottom w:val="single" w:sz="4" w:space="0" w:color="auto"/>
                    <w:right w:val="single" w:sz="4" w:space="0" w:color="auto"/>
                  </w:tcBorders>
                  <w:vAlign w:val="bottom"/>
                  <w:hideMark/>
                </w:tcPr>
                <w:p w14:paraId="267D5E1D"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In-kind</w:t>
                  </w:r>
                </w:p>
              </w:tc>
              <w:tc>
                <w:tcPr>
                  <w:tcW w:w="764" w:type="pct"/>
                  <w:tcBorders>
                    <w:top w:val="nil"/>
                    <w:left w:val="nil"/>
                    <w:bottom w:val="single" w:sz="4" w:space="0" w:color="auto"/>
                    <w:right w:val="single" w:sz="4" w:space="0" w:color="auto"/>
                  </w:tcBorders>
                  <w:vAlign w:val="bottom"/>
                  <w:hideMark/>
                </w:tcPr>
                <w:p w14:paraId="32903443" w14:textId="77777777" w:rsidR="00E74DF2" w:rsidRDefault="00E74DF2" w:rsidP="00E74DF2">
                  <w:pPr>
                    <w:rPr>
                      <w:rFonts w:ascii="Roboto" w:hAnsi="Roboto"/>
                      <w:color w:val="000000"/>
                      <w:sz w:val="20"/>
                      <w:szCs w:val="20"/>
                    </w:rPr>
                  </w:pPr>
                  <w:r>
                    <w:rPr>
                      <w:rFonts w:ascii="Roboto" w:hAnsi="Roboto"/>
                      <w:color w:val="000000"/>
                      <w:sz w:val="20"/>
                      <w:szCs w:val="20"/>
                    </w:rPr>
                    <w:t xml:space="preserve">Recurrent expenditure </w:t>
                  </w:r>
                </w:p>
              </w:tc>
              <w:tc>
                <w:tcPr>
                  <w:tcW w:w="569" w:type="pct"/>
                  <w:tcBorders>
                    <w:top w:val="nil"/>
                    <w:left w:val="nil"/>
                    <w:bottom w:val="single" w:sz="4" w:space="0" w:color="auto"/>
                    <w:right w:val="single" w:sz="4" w:space="0" w:color="auto"/>
                  </w:tcBorders>
                  <w:vAlign w:val="bottom"/>
                  <w:hideMark/>
                </w:tcPr>
                <w:p w14:paraId="6131AAE1" w14:textId="77777777" w:rsidR="00E74DF2" w:rsidRDefault="00E74DF2" w:rsidP="00E74DF2">
                  <w:pPr>
                    <w:rPr>
                      <w:rFonts w:ascii="Aptos Narrow" w:hAnsi="Aptos Narrow"/>
                      <w:color w:val="000000"/>
                      <w:sz w:val="22"/>
                      <w:szCs w:val="22"/>
                    </w:rPr>
                  </w:pPr>
                  <w:r>
                    <w:rPr>
                      <w:rFonts w:ascii="Aptos Narrow" w:hAnsi="Aptos Narrow"/>
                      <w:color w:val="000000"/>
                      <w:sz w:val="22"/>
                      <w:szCs w:val="22"/>
                    </w:rPr>
                    <w:t xml:space="preserve">                    205,000 </w:t>
                  </w:r>
                </w:p>
              </w:tc>
            </w:tr>
            <w:tr w:rsidR="00E74DF2" w14:paraId="7FDAAE3E" w14:textId="77777777" w:rsidTr="00E15EAE">
              <w:trPr>
                <w:trHeight w:val="290"/>
              </w:trPr>
              <w:tc>
                <w:tcPr>
                  <w:tcW w:w="1049" w:type="pct"/>
                  <w:tcBorders>
                    <w:top w:val="nil"/>
                    <w:left w:val="single" w:sz="4" w:space="0" w:color="auto"/>
                    <w:bottom w:val="single" w:sz="4" w:space="0" w:color="auto"/>
                    <w:right w:val="single" w:sz="4" w:space="0" w:color="auto"/>
                  </w:tcBorders>
                  <w:noWrap/>
                  <w:vAlign w:val="bottom"/>
                  <w:hideMark/>
                </w:tcPr>
                <w:p w14:paraId="397AF3BE" w14:textId="77777777" w:rsidR="00E74DF2" w:rsidRDefault="00E74DF2" w:rsidP="00E74DF2">
                  <w:pPr>
                    <w:rPr>
                      <w:rFonts w:ascii="Aptos Narrow" w:hAnsi="Aptos Narrow"/>
                      <w:b/>
                      <w:bCs/>
                      <w:color w:val="000000"/>
                      <w:sz w:val="22"/>
                      <w:szCs w:val="22"/>
                    </w:rPr>
                  </w:pPr>
                  <w:r>
                    <w:rPr>
                      <w:rFonts w:ascii="Aptos Narrow" w:hAnsi="Aptos Narrow"/>
                      <w:b/>
                      <w:bCs/>
                      <w:color w:val="000000"/>
                      <w:sz w:val="22"/>
                      <w:szCs w:val="22"/>
                    </w:rPr>
                    <w:t> </w:t>
                  </w:r>
                </w:p>
              </w:tc>
              <w:tc>
                <w:tcPr>
                  <w:tcW w:w="1958" w:type="pct"/>
                  <w:tcBorders>
                    <w:top w:val="nil"/>
                    <w:left w:val="nil"/>
                    <w:bottom w:val="single" w:sz="4" w:space="0" w:color="auto"/>
                    <w:right w:val="single" w:sz="4" w:space="0" w:color="auto"/>
                  </w:tcBorders>
                  <w:vAlign w:val="bottom"/>
                  <w:hideMark/>
                </w:tcPr>
                <w:p w14:paraId="3CE59538" w14:textId="77777777" w:rsidR="00E74DF2" w:rsidRDefault="00E74DF2" w:rsidP="00E74DF2">
                  <w:pPr>
                    <w:rPr>
                      <w:rFonts w:ascii="Aptos Narrow" w:hAnsi="Aptos Narrow"/>
                      <w:b/>
                      <w:bCs/>
                      <w:color w:val="000000"/>
                      <w:sz w:val="22"/>
                      <w:szCs w:val="22"/>
                    </w:rPr>
                  </w:pPr>
                  <w:r>
                    <w:rPr>
                      <w:rFonts w:ascii="Aptos Narrow" w:hAnsi="Aptos Narrow"/>
                      <w:b/>
                      <w:bCs/>
                      <w:color w:val="000000"/>
                      <w:sz w:val="22"/>
                      <w:szCs w:val="22"/>
                    </w:rPr>
                    <w:t xml:space="preserve">TOTAL </w:t>
                  </w:r>
                </w:p>
              </w:tc>
              <w:tc>
                <w:tcPr>
                  <w:tcW w:w="660" w:type="pct"/>
                  <w:tcBorders>
                    <w:top w:val="nil"/>
                    <w:left w:val="nil"/>
                    <w:bottom w:val="single" w:sz="4" w:space="0" w:color="auto"/>
                    <w:right w:val="single" w:sz="4" w:space="0" w:color="auto"/>
                  </w:tcBorders>
                  <w:vAlign w:val="bottom"/>
                  <w:hideMark/>
                </w:tcPr>
                <w:p w14:paraId="4E9A4CFA" w14:textId="77777777" w:rsidR="00E74DF2" w:rsidRDefault="00E74DF2" w:rsidP="00E74DF2">
                  <w:pPr>
                    <w:rPr>
                      <w:rFonts w:ascii="Aptos Narrow" w:hAnsi="Aptos Narrow"/>
                      <w:b/>
                      <w:bCs/>
                      <w:color w:val="000000"/>
                      <w:sz w:val="22"/>
                      <w:szCs w:val="22"/>
                    </w:rPr>
                  </w:pPr>
                  <w:r>
                    <w:rPr>
                      <w:rFonts w:ascii="Aptos Narrow" w:hAnsi="Aptos Narrow"/>
                      <w:b/>
                      <w:bCs/>
                      <w:color w:val="000000"/>
                      <w:sz w:val="22"/>
                      <w:szCs w:val="22"/>
                    </w:rPr>
                    <w:t> </w:t>
                  </w:r>
                </w:p>
              </w:tc>
              <w:tc>
                <w:tcPr>
                  <w:tcW w:w="764" w:type="pct"/>
                  <w:tcBorders>
                    <w:top w:val="nil"/>
                    <w:left w:val="nil"/>
                    <w:bottom w:val="single" w:sz="4" w:space="0" w:color="auto"/>
                    <w:right w:val="single" w:sz="4" w:space="0" w:color="auto"/>
                  </w:tcBorders>
                  <w:vAlign w:val="bottom"/>
                  <w:hideMark/>
                </w:tcPr>
                <w:p w14:paraId="1087DF2D" w14:textId="77777777" w:rsidR="00E74DF2" w:rsidRDefault="00E74DF2" w:rsidP="00E74DF2">
                  <w:pPr>
                    <w:rPr>
                      <w:rFonts w:ascii="Aptos Narrow" w:hAnsi="Aptos Narrow"/>
                      <w:b/>
                      <w:bCs/>
                      <w:color w:val="000000"/>
                      <w:sz w:val="22"/>
                      <w:szCs w:val="22"/>
                    </w:rPr>
                  </w:pPr>
                  <w:r>
                    <w:rPr>
                      <w:rFonts w:ascii="Aptos Narrow" w:hAnsi="Aptos Narrow"/>
                      <w:b/>
                      <w:bCs/>
                      <w:color w:val="000000"/>
                      <w:sz w:val="22"/>
                      <w:szCs w:val="22"/>
                    </w:rPr>
                    <w:t> </w:t>
                  </w:r>
                </w:p>
              </w:tc>
              <w:tc>
                <w:tcPr>
                  <w:tcW w:w="569" w:type="pct"/>
                  <w:tcBorders>
                    <w:top w:val="nil"/>
                    <w:left w:val="nil"/>
                    <w:bottom w:val="single" w:sz="4" w:space="0" w:color="auto"/>
                    <w:right w:val="single" w:sz="4" w:space="0" w:color="auto"/>
                  </w:tcBorders>
                  <w:noWrap/>
                  <w:vAlign w:val="bottom"/>
                  <w:hideMark/>
                </w:tcPr>
                <w:p w14:paraId="47897858" w14:textId="77777777" w:rsidR="00E74DF2" w:rsidRDefault="00E74DF2" w:rsidP="00E74DF2">
                  <w:pPr>
                    <w:rPr>
                      <w:rFonts w:ascii="Aptos Narrow" w:hAnsi="Aptos Narrow"/>
                      <w:b/>
                      <w:bCs/>
                      <w:color w:val="000000"/>
                      <w:sz w:val="22"/>
                      <w:szCs w:val="22"/>
                    </w:rPr>
                  </w:pPr>
                  <w:r>
                    <w:rPr>
                      <w:rFonts w:ascii="Aptos Narrow" w:hAnsi="Aptos Narrow"/>
                      <w:b/>
                      <w:bCs/>
                      <w:color w:val="000000"/>
                      <w:sz w:val="22"/>
                      <w:szCs w:val="22"/>
                    </w:rPr>
                    <w:t xml:space="preserve">               7,419,378 </w:t>
                  </w:r>
                </w:p>
              </w:tc>
            </w:tr>
          </w:tbl>
          <w:p w14:paraId="7AAE2946" w14:textId="77777777" w:rsidR="00E74DF2" w:rsidRDefault="00E74DF2" w:rsidP="00AF6E0A">
            <w:pPr>
              <w:jc w:val="both"/>
              <w:rPr>
                <w:rFonts w:ascii="Roboto" w:hAnsi="Roboto"/>
                <w:i/>
                <w:iCs/>
                <w:sz w:val="20"/>
                <w:szCs w:val="20"/>
              </w:rPr>
            </w:pPr>
          </w:p>
          <w:p w14:paraId="15618C5F" w14:textId="77777777" w:rsidR="00E74DF2" w:rsidRDefault="00E74DF2" w:rsidP="00AF6E0A">
            <w:pPr>
              <w:jc w:val="both"/>
              <w:rPr>
                <w:rFonts w:ascii="Roboto" w:hAnsi="Roboto"/>
                <w:i/>
                <w:iCs/>
                <w:sz w:val="20"/>
                <w:szCs w:val="20"/>
              </w:rPr>
            </w:pPr>
          </w:p>
          <w:p w14:paraId="52545CEA" w14:textId="77777777" w:rsidR="00E74DF2" w:rsidRDefault="00E74DF2" w:rsidP="00AF6E0A">
            <w:pPr>
              <w:jc w:val="both"/>
              <w:rPr>
                <w:rFonts w:ascii="Roboto" w:hAnsi="Roboto"/>
                <w:i/>
                <w:iCs/>
                <w:sz w:val="20"/>
                <w:szCs w:val="20"/>
              </w:rPr>
            </w:pPr>
          </w:p>
          <w:p w14:paraId="7EECA67F" w14:textId="77777777" w:rsidR="00E74DF2" w:rsidRDefault="00E74DF2" w:rsidP="00AF6E0A">
            <w:pPr>
              <w:jc w:val="both"/>
              <w:rPr>
                <w:rFonts w:ascii="Roboto" w:hAnsi="Roboto"/>
                <w:i/>
                <w:iCs/>
                <w:sz w:val="20"/>
                <w:szCs w:val="20"/>
              </w:rPr>
            </w:pPr>
          </w:p>
          <w:p w14:paraId="201C5EDD" w14:textId="77777777" w:rsidR="003426EC" w:rsidRPr="00577B23" w:rsidRDefault="003426EC" w:rsidP="00AF6E0A">
            <w:pPr>
              <w:jc w:val="both"/>
              <w:rPr>
                <w:rFonts w:ascii="Roboto" w:hAnsi="Roboto"/>
                <w:i/>
                <w:iCs/>
                <w:sz w:val="20"/>
                <w:szCs w:val="20"/>
              </w:rPr>
            </w:pPr>
          </w:p>
        </w:tc>
      </w:tr>
      <w:tr w:rsidR="00A4153A" w:rsidRPr="00E91653" w14:paraId="31681794" w14:textId="77777777" w:rsidTr="00D73ED4">
        <w:trPr>
          <w:trHeight w:val="701"/>
        </w:trPr>
        <w:tc>
          <w:tcPr>
            <w:tcW w:w="5000" w:type="pct"/>
            <w:shd w:val="clear" w:color="auto" w:fill="D9D9D9"/>
          </w:tcPr>
          <w:p w14:paraId="132FF21E" w14:textId="77777777" w:rsidR="00A4153A" w:rsidRPr="00E91653" w:rsidRDefault="00A4153A" w:rsidP="00AF6E0A">
            <w:pPr>
              <w:jc w:val="both"/>
              <w:rPr>
                <w:rFonts w:ascii="Roboto" w:hAnsi="Roboto"/>
                <w:i/>
                <w:iCs/>
                <w:color w:val="0070C0"/>
                <w:sz w:val="20"/>
                <w:szCs w:val="20"/>
              </w:rPr>
            </w:pPr>
            <w:r w:rsidRPr="00E91653">
              <w:rPr>
                <w:rFonts w:ascii="Roboto" w:hAnsi="Roboto"/>
                <w:b/>
                <w:bCs/>
                <w:i/>
                <w:iCs/>
                <w:sz w:val="20"/>
                <w:szCs w:val="20"/>
              </w:rPr>
              <w:lastRenderedPageBreak/>
              <w:t>Portal Entry: Key Risks (please refer to ANNEX XI)</w:t>
            </w:r>
          </w:p>
        </w:tc>
      </w:tr>
      <w:bookmarkEnd w:id="138"/>
    </w:tbl>
    <w:p w14:paraId="3C243F96" w14:textId="77777777" w:rsidR="004F7883" w:rsidRPr="00E91653" w:rsidRDefault="004F7883">
      <w:pPr>
        <w:spacing w:after="160" w:line="259" w:lineRule="auto"/>
        <w:rPr>
          <w:rFonts w:ascii="Roboto" w:eastAsiaTheme="majorEastAsia" w:hAnsi="Roboto" w:cstheme="majorBidi"/>
          <w:b/>
          <w:bCs/>
          <w:color w:val="00B0F0"/>
          <w:szCs w:val="14"/>
        </w:rPr>
      </w:pPr>
      <w:r w:rsidRPr="00E91653">
        <w:rPr>
          <w:rFonts w:ascii="Roboto" w:hAnsi="Roboto"/>
        </w:rPr>
        <w:br w:type="page"/>
      </w:r>
    </w:p>
    <w:p w14:paraId="7717F446" w14:textId="12D9D8A0" w:rsidR="001306B5" w:rsidRPr="00E91653" w:rsidRDefault="001306B5" w:rsidP="001352D2">
      <w:pPr>
        <w:pStyle w:val="Heading1"/>
      </w:pPr>
      <w:bookmarkStart w:id="140" w:name="_Toc217833393"/>
      <w:r w:rsidRPr="00E91653">
        <w:lastRenderedPageBreak/>
        <w:t>ANNEX IX: GEF RISKS TO ACHIEVING PROJECT OUTCOMES</w:t>
      </w:r>
      <w:bookmarkEnd w:id="140"/>
      <w:r w:rsidRPr="00E91653">
        <w:t xml:space="preserve"> </w:t>
      </w:r>
      <w:bookmarkEnd w:id="137"/>
    </w:p>
    <w:p w14:paraId="5C50A529" w14:textId="77777777" w:rsidR="00824724" w:rsidRPr="00E91653" w:rsidRDefault="00824724" w:rsidP="00D65FB2">
      <w:pPr>
        <w:rPr>
          <w:rFonts w:ascii="Roboto" w:hAnsi="Roboto"/>
        </w:rPr>
      </w:pPr>
      <w:bookmarkStart w:id="141" w:name="_Toc204595294"/>
    </w:p>
    <w:tbl>
      <w:tblPr>
        <w:tblW w:w="53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94"/>
        <w:gridCol w:w="1592"/>
        <w:gridCol w:w="6889"/>
      </w:tblGrid>
      <w:tr w:rsidR="00D65FB2" w:rsidRPr="00E91653" w14:paraId="14D5A2FE" w14:textId="77777777" w:rsidTr="00630611">
        <w:trPr>
          <w:trHeight w:val="18"/>
          <w:tblHeader/>
        </w:trPr>
        <w:tc>
          <w:tcPr>
            <w:tcW w:w="791" w:type="pct"/>
            <w:shd w:val="clear" w:color="auto" w:fill="002060"/>
            <w:tcMar>
              <w:top w:w="15" w:type="dxa"/>
              <w:left w:w="15" w:type="dxa"/>
              <w:bottom w:w="0" w:type="dxa"/>
              <w:right w:w="15" w:type="dxa"/>
            </w:tcMar>
            <w:vAlign w:val="center"/>
            <w:hideMark/>
          </w:tcPr>
          <w:p w14:paraId="0853F955" w14:textId="77777777" w:rsidR="00824724" w:rsidRPr="00E91653" w:rsidRDefault="00824724" w:rsidP="00D65FB2">
            <w:pP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RISK CATEGORIES</w:t>
            </w:r>
          </w:p>
        </w:tc>
        <w:tc>
          <w:tcPr>
            <w:tcW w:w="790" w:type="pct"/>
            <w:shd w:val="clear" w:color="auto" w:fill="002060"/>
            <w:tcMar>
              <w:top w:w="15" w:type="dxa"/>
              <w:left w:w="15" w:type="dxa"/>
              <w:bottom w:w="0" w:type="dxa"/>
              <w:right w:w="15" w:type="dxa"/>
            </w:tcMar>
            <w:vAlign w:val="center"/>
            <w:hideMark/>
          </w:tcPr>
          <w:p w14:paraId="1890D732" w14:textId="77777777" w:rsidR="00824724" w:rsidRPr="00E91653" w:rsidRDefault="00824724" w:rsidP="00D65FB2">
            <w:pP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RATING</w:t>
            </w:r>
          </w:p>
        </w:tc>
        <w:tc>
          <w:tcPr>
            <w:tcW w:w="3419" w:type="pct"/>
            <w:shd w:val="clear" w:color="auto" w:fill="002060"/>
            <w:tcMar>
              <w:top w:w="15" w:type="dxa"/>
              <w:left w:w="15" w:type="dxa"/>
              <w:bottom w:w="0" w:type="dxa"/>
              <w:right w:w="15" w:type="dxa"/>
            </w:tcMar>
            <w:vAlign w:val="center"/>
            <w:hideMark/>
          </w:tcPr>
          <w:p w14:paraId="079C5E2D" w14:textId="77777777" w:rsidR="00824724" w:rsidRPr="00E91653" w:rsidRDefault="00824724" w:rsidP="00D65FB2">
            <w:pP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ASSESSMENT AND MITIGATION MEASURES</w:t>
            </w:r>
          </w:p>
        </w:tc>
      </w:tr>
      <w:tr w:rsidR="00D65FB2" w:rsidRPr="00E91653" w14:paraId="1A488104" w14:textId="77777777" w:rsidTr="00161FD0">
        <w:trPr>
          <w:trHeight w:val="18"/>
        </w:trPr>
        <w:tc>
          <w:tcPr>
            <w:tcW w:w="5000" w:type="pct"/>
            <w:gridSpan w:val="3"/>
            <w:shd w:val="clear" w:color="auto" w:fill="E7E6E6" w:themeFill="background2"/>
            <w:tcMar>
              <w:top w:w="15" w:type="dxa"/>
              <w:left w:w="15" w:type="dxa"/>
              <w:bottom w:w="0" w:type="dxa"/>
              <w:right w:w="15" w:type="dxa"/>
            </w:tcMar>
            <w:vAlign w:val="center"/>
            <w:hideMark/>
          </w:tcPr>
          <w:p w14:paraId="0F49B8F0" w14:textId="235BFE67" w:rsidR="00D65FB2" w:rsidRPr="00E91653" w:rsidRDefault="00D65FB2" w:rsidP="00D65FB2">
            <w:pPr>
              <w:jc w:val="center"/>
              <w:rPr>
                <w:rFonts w:ascii="Roboto" w:hAnsi="Roboto"/>
                <w:sz w:val="22"/>
                <w:szCs w:val="22"/>
              </w:rPr>
            </w:pPr>
            <w:r w:rsidRPr="00E91653">
              <w:rPr>
                <w:rFonts w:ascii="Roboto" w:hAnsi="Roboto" w:cs="Calibri"/>
                <w:b/>
                <w:bCs/>
                <w:color w:val="000000"/>
                <w:sz w:val="22"/>
                <w:szCs w:val="22"/>
              </w:rPr>
              <w:t>CONTEXT</w:t>
            </w:r>
          </w:p>
        </w:tc>
      </w:tr>
      <w:tr w:rsidR="00D65FB2" w:rsidRPr="00E91653" w14:paraId="4A86DF5E" w14:textId="77777777" w:rsidTr="00161FD0">
        <w:trPr>
          <w:trHeight w:val="18"/>
        </w:trPr>
        <w:tc>
          <w:tcPr>
            <w:tcW w:w="791" w:type="pct"/>
            <w:tcMar>
              <w:top w:w="15" w:type="dxa"/>
              <w:left w:w="15" w:type="dxa"/>
              <w:bottom w:w="0" w:type="dxa"/>
              <w:right w:w="15" w:type="dxa"/>
            </w:tcMar>
            <w:vAlign w:val="center"/>
            <w:hideMark/>
          </w:tcPr>
          <w:p w14:paraId="6A8A4846" w14:textId="77777777" w:rsidR="00824724" w:rsidRPr="00E91653" w:rsidRDefault="00824724" w:rsidP="00D65FB2">
            <w:pPr>
              <w:rPr>
                <w:rFonts w:ascii="Roboto" w:hAnsi="Roboto" w:cs="Calibri"/>
                <w:b/>
                <w:bCs/>
                <w:color w:val="000000"/>
                <w:sz w:val="22"/>
                <w:szCs w:val="22"/>
              </w:rPr>
            </w:pPr>
            <w:r w:rsidRPr="00E91653">
              <w:rPr>
                <w:rFonts w:ascii="Roboto" w:hAnsi="Roboto" w:cs="Calibri"/>
                <w:b/>
                <w:bCs/>
                <w:color w:val="000000"/>
                <w:sz w:val="22"/>
                <w:szCs w:val="22"/>
              </w:rPr>
              <w:t>Climate</w:t>
            </w:r>
          </w:p>
        </w:tc>
        <w:tc>
          <w:tcPr>
            <w:tcW w:w="790" w:type="pct"/>
            <w:tcMar>
              <w:top w:w="15" w:type="dxa"/>
              <w:left w:w="15" w:type="dxa"/>
              <w:bottom w:w="0" w:type="dxa"/>
              <w:right w:w="15" w:type="dxa"/>
            </w:tcMar>
            <w:vAlign w:val="center"/>
            <w:hideMark/>
          </w:tcPr>
          <w:p w14:paraId="56038CC1" w14:textId="77777777" w:rsidR="00824724" w:rsidRPr="00E91653" w:rsidRDefault="00824724" w:rsidP="00D65FB2">
            <w:pPr>
              <w:rPr>
                <w:rFonts w:ascii="Roboto" w:hAnsi="Roboto" w:cs="Calibri"/>
                <w:b/>
                <w:bCs/>
                <w:color w:val="000000"/>
                <w:sz w:val="22"/>
                <w:szCs w:val="22"/>
              </w:rPr>
            </w:pPr>
            <w:r w:rsidRPr="00E91653">
              <w:rPr>
                <w:rFonts w:ascii="Roboto" w:hAnsi="Roboto" w:cs="Calibri"/>
                <w:b/>
                <w:bCs/>
                <w:color w:val="000000"/>
                <w:sz w:val="22"/>
                <w:szCs w:val="22"/>
              </w:rPr>
              <w:t>Low (L)</w:t>
            </w:r>
          </w:p>
        </w:tc>
        <w:tc>
          <w:tcPr>
            <w:tcW w:w="3419" w:type="pct"/>
            <w:tcMar>
              <w:top w:w="15" w:type="dxa"/>
              <w:left w:w="15" w:type="dxa"/>
              <w:bottom w:w="0" w:type="dxa"/>
              <w:right w:w="15" w:type="dxa"/>
            </w:tcMar>
            <w:vAlign w:val="center"/>
            <w:hideMark/>
          </w:tcPr>
          <w:p w14:paraId="7AC6C66F" w14:textId="77777777" w:rsidR="00D65FB2" w:rsidRPr="00E91653" w:rsidRDefault="00824724" w:rsidP="00D65FB2">
            <w:pPr>
              <w:ind w:right="80"/>
              <w:jc w:val="both"/>
              <w:rPr>
                <w:rFonts w:ascii="Roboto" w:hAnsi="Roboto" w:cs="Calibri"/>
                <w:color w:val="000000"/>
                <w:sz w:val="21"/>
                <w:szCs w:val="21"/>
              </w:rPr>
            </w:pPr>
            <w:r w:rsidRPr="00E91653">
              <w:rPr>
                <w:rFonts w:ascii="Roboto" w:hAnsi="Roboto" w:cs="Calibri"/>
                <w:color w:val="000000"/>
                <w:sz w:val="21"/>
                <w:szCs w:val="21"/>
              </w:rPr>
              <w:t>Project activities (policy reform, capacity-building, digital systems) have negligible direct climate exposure. Field sites (</w:t>
            </w:r>
            <w:proofErr w:type="spellStart"/>
            <w:r w:rsidRPr="00E91653">
              <w:rPr>
                <w:rFonts w:ascii="Roboto" w:hAnsi="Roboto" w:cs="Calibri"/>
                <w:color w:val="000000"/>
                <w:sz w:val="21"/>
                <w:szCs w:val="21"/>
              </w:rPr>
              <w:t>Kigezi</w:t>
            </w:r>
            <w:proofErr w:type="spellEnd"/>
            <w:r w:rsidRPr="00E91653">
              <w:rPr>
                <w:rFonts w:ascii="Roboto" w:hAnsi="Roboto" w:cs="Calibri"/>
                <w:color w:val="000000"/>
                <w:sz w:val="21"/>
                <w:szCs w:val="21"/>
              </w:rPr>
              <w:t xml:space="preserve"> &amp; Karamoja) face periodic drought and soil degradation, but no infrastructure or high</w:t>
            </w:r>
            <w:r w:rsidR="00D65FB2" w:rsidRPr="00E91653">
              <w:rPr>
                <w:rFonts w:ascii="Roboto" w:hAnsi="Roboto" w:cs="Calibri"/>
                <w:color w:val="000000"/>
                <w:sz w:val="21"/>
                <w:szCs w:val="21"/>
              </w:rPr>
              <w:t xml:space="preserve"> </w:t>
            </w:r>
            <w:r w:rsidRPr="00E91653">
              <w:rPr>
                <w:rFonts w:ascii="Roboto" w:hAnsi="Roboto" w:cs="Calibri"/>
                <w:color w:val="000000"/>
                <w:sz w:val="21"/>
                <w:szCs w:val="21"/>
              </w:rPr>
              <w:t xml:space="preserve">emission activities were introduced. </w:t>
            </w:r>
          </w:p>
          <w:p w14:paraId="613BB475" w14:textId="6EE8F9DF" w:rsidR="00824724" w:rsidRPr="00E91653" w:rsidRDefault="00824724" w:rsidP="00D65FB2">
            <w:pPr>
              <w:ind w:right="80"/>
              <w:jc w:val="both"/>
              <w:rPr>
                <w:rFonts w:ascii="Roboto" w:hAnsi="Roboto" w:cs="Calibri"/>
                <w:color w:val="000000"/>
                <w:sz w:val="21"/>
                <w:szCs w:val="21"/>
              </w:rPr>
            </w:pPr>
            <w:r w:rsidRPr="00E91653">
              <w:rPr>
                <w:rFonts w:ascii="Roboto" w:hAnsi="Roboto" w:cs="Calibri"/>
                <w:i/>
                <w:iCs/>
                <w:color w:val="000000"/>
                <w:sz w:val="21"/>
                <w:szCs w:val="21"/>
              </w:rPr>
              <w:t>Mitigation:</w:t>
            </w:r>
            <w:r w:rsidRPr="00E91653">
              <w:rPr>
                <w:rFonts w:ascii="Roboto" w:hAnsi="Roboto" w:cs="Calibri"/>
                <w:color w:val="000000"/>
                <w:sz w:val="21"/>
                <w:szCs w:val="21"/>
              </w:rPr>
              <w:t xml:space="preserve"> integrate climate-resilient livelihood measures and ecosystem restoration into community ABS pilots.</w:t>
            </w:r>
          </w:p>
        </w:tc>
      </w:tr>
      <w:tr w:rsidR="00D65FB2" w:rsidRPr="00E91653" w14:paraId="0F02A1F0" w14:textId="77777777" w:rsidTr="00161FD0">
        <w:trPr>
          <w:trHeight w:val="18"/>
        </w:trPr>
        <w:tc>
          <w:tcPr>
            <w:tcW w:w="791" w:type="pct"/>
            <w:tcMar>
              <w:top w:w="15" w:type="dxa"/>
              <w:left w:w="15" w:type="dxa"/>
              <w:bottom w:w="0" w:type="dxa"/>
              <w:right w:w="15" w:type="dxa"/>
            </w:tcMar>
            <w:vAlign w:val="center"/>
            <w:hideMark/>
          </w:tcPr>
          <w:p w14:paraId="33340472" w14:textId="77777777" w:rsidR="00824724" w:rsidRPr="00E91653" w:rsidRDefault="00824724" w:rsidP="00D65FB2">
            <w:pPr>
              <w:rPr>
                <w:rFonts w:ascii="Roboto" w:hAnsi="Roboto" w:cs="Calibri"/>
                <w:b/>
                <w:bCs/>
                <w:color w:val="000000"/>
                <w:sz w:val="22"/>
                <w:szCs w:val="22"/>
              </w:rPr>
            </w:pPr>
            <w:r w:rsidRPr="00E91653">
              <w:rPr>
                <w:rFonts w:ascii="Roboto" w:hAnsi="Roboto" w:cs="Calibri"/>
                <w:b/>
                <w:bCs/>
                <w:color w:val="000000"/>
                <w:sz w:val="22"/>
                <w:szCs w:val="22"/>
              </w:rPr>
              <w:t>Environmental and Social</w:t>
            </w:r>
          </w:p>
        </w:tc>
        <w:tc>
          <w:tcPr>
            <w:tcW w:w="790" w:type="pct"/>
            <w:tcMar>
              <w:top w:w="15" w:type="dxa"/>
              <w:left w:w="15" w:type="dxa"/>
              <w:bottom w:w="0" w:type="dxa"/>
              <w:right w:w="15" w:type="dxa"/>
            </w:tcMar>
            <w:vAlign w:val="center"/>
            <w:hideMark/>
          </w:tcPr>
          <w:p w14:paraId="6D9B6772" w14:textId="5651BC7A" w:rsidR="00824724" w:rsidRPr="00E91653" w:rsidRDefault="007037FC" w:rsidP="00D65FB2">
            <w:pPr>
              <w:rPr>
                <w:rFonts w:ascii="Roboto" w:hAnsi="Roboto" w:cs="Calibri"/>
                <w:b/>
                <w:bCs/>
                <w:color w:val="000000"/>
                <w:sz w:val="22"/>
                <w:szCs w:val="22"/>
              </w:rPr>
            </w:pPr>
            <w:r w:rsidRPr="00E91653">
              <w:rPr>
                <w:rFonts w:ascii="Roboto" w:hAnsi="Roboto" w:cs="Calibri"/>
                <w:b/>
                <w:bCs/>
                <w:color w:val="000000"/>
                <w:sz w:val="22"/>
                <w:szCs w:val="22"/>
              </w:rPr>
              <w:t>Low (L)</w:t>
            </w:r>
          </w:p>
        </w:tc>
        <w:tc>
          <w:tcPr>
            <w:tcW w:w="3419" w:type="pct"/>
            <w:tcMar>
              <w:top w:w="15" w:type="dxa"/>
              <w:left w:w="15" w:type="dxa"/>
              <w:bottom w:w="0" w:type="dxa"/>
              <w:right w:w="15" w:type="dxa"/>
            </w:tcMar>
            <w:vAlign w:val="center"/>
            <w:hideMark/>
          </w:tcPr>
          <w:p w14:paraId="3CF0C89E" w14:textId="77777777" w:rsidR="00D65FB2" w:rsidRPr="00E91653" w:rsidRDefault="00824724" w:rsidP="00D65FB2">
            <w:pPr>
              <w:ind w:right="80"/>
              <w:jc w:val="both"/>
              <w:rPr>
                <w:rFonts w:ascii="Roboto" w:hAnsi="Roboto" w:cs="Calibri"/>
                <w:color w:val="000000"/>
                <w:sz w:val="21"/>
                <w:szCs w:val="21"/>
              </w:rPr>
            </w:pPr>
            <w:r w:rsidRPr="00E91653">
              <w:rPr>
                <w:rFonts w:ascii="Roboto" w:hAnsi="Roboto" w:cs="Calibri"/>
                <w:color w:val="000000"/>
                <w:sz w:val="21"/>
                <w:szCs w:val="21"/>
              </w:rPr>
              <w:t xml:space="preserve">Consistent with Safeguards rating (Annex VI). No adverse E&amp;S effects recorded. </w:t>
            </w:r>
          </w:p>
          <w:p w14:paraId="7DDC7F0A" w14:textId="36B79C37" w:rsidR="00824724" w:rsidRPr="00E91653" w:rsidRDefault="00824724" w:rsidP="00D65FB2">
            <w:pPr>
              <w:ind w:right="80"/>
              <w:jc w:val="both"/>
              <w:rPr>
                <w:rFonts w:ascii="Roboto" w:hAnsi="Roboto" w:cs="Calibri"/>
                <w:color w:val="000000"/>
                <w:sz w:val="21"/>
                <w:szCs w:val="21"/>
              </w:rPr>
            </w:pPr>
            <w:r w:rsidRPr="00E91653">
              <w:rPr>
                <w:rFonts w:ascii="Roboto" w:hAnsi="Roboto" w:cs="Calibri"/>
                <w:i/>
                <w:iCs/>
                <w:color w:val="000000"/>
                <w:sz w:val="21"/>
                <w:szCs w:val="21"/>
              </w:rPr>
              <w:t>Mitigation:</w:t>
            </w:r>
            <w:r w:rsidRPr="00E91653">
              <w:rPr>
                <w:rFonts w:ascii="Roboto" w:hAnsi="Roboto" w:cs="Calibri"/>
                <w:color w:val="000000"/>
                <w:sz w:val="21"/>
                <w:szCs w:val="21"/>
              </w:rPr>
              <w:t xml:space="preserve"> continued monitoring through NEMA’s safeguards checklist, PIC/MAT procedures, and community feedback mechanisms.</w:t>
            </w:r>
          </w:p>
        </w:tc>
      </w:tr>
      <w:tr w:rsidR="00D65FB2" w:rsidRPr="00E91653" w14:paraId="7A8750EC" w14:textId="77777777" w:rsidTr="00161FD0">
        <w:trPr>
          <w:trHeight w:val="18"/>
        </w:trPr>
        <w:tc>
          <w:tcPr>
            <w:tcW w:w="791" w:type="pct"/>
            <w:tcMar>
              <w:top w:w="15" w:type="dxa"/>
              <w:left w:w="15" w:type="dxa"/>
              <w:bottom w:w="0" w:type="dxa"/>
              <w:right w:w="15" w:type="dxa"/>
            </w:tcMar>
            <w:vAlign w:val="center"/>
            <w:hideMark/>
          </w:tcPr>
          <w:p w14:paraId="730B3F0A" w14:textId="77777777" w:rsidR="00824724" w:rsidRPr="00E91653" w:rsidRDefault="00824724" w:rsidP="00D65FB2">
            <w:pPr>
              <w:rPr>
                <w:rFonts w:ascii="Roboto" w:hAnsi="Roboto" w:cs="Calibri"/>
                <w:b/>
                <w:bCs/>
                <w:color w:val="000000"/>
                <w:sz w:val="22"/>
                <w:szCs w:val="22"/>
              </w:rPr>
            </w:pPr>
            <w:r w:rsidRPr="00E91653">
              <w:rPr>
                <w:rFonts w:ascii="Roboto" w:hAnsi="Roboto" w:cs="Calibri"/>
                <w:b/>
                <w:bCs/>
                <w:color w:val="000000"/>
                <w:sz w:val="22"/>
                <w:szCs w:val="22"/>
              </w:rPr>
              <w:t>Political and Governance</w:t>
            </w:r>
          </w:p>
        </w:tc>
        <w:tc>
          <w:tcPr>
            <w:tcW w:w="790" w:type="pct"/>
            <w:tcMar>
              <w:top w:w="15" w:type="dxa"/>
              <w:left w:w="15" w:type="dxa"/>
              <w:bottom w:w="0" w:type="dxa"/>
              <w:right w:w="15" w:type="dxa"/>
            </w:tcMar>
            <w:vAlign w:val="center"/>
            <w:hideMark/>
          </w:tcPr>
          <w:p w14:paraId="117E4E15" w14:textId="77777777" w:rsidR="00824724" w:rsidRPr="00E91653" w:rsidRDefault="00824724" w:rsidP="00D65FB2">
            <w:pPr>
              <w:rPr>
                <w:rFonts w:ascii="Roboto" w:hAnsi="Roboto" w:cs="Calibri"/>
                <w:b/>
                <w:bCs/>
                <w:color w:val="000000"/>
                <w:sz w:val="22"/>
                <w:szCs w:val="22"/>
              </w:rPr>
            </w:pPr>
            <w:r w:rsidRPr="00E91653">
              <w:rPr>
                <w:rFonts w:ascii="Roboto" w:hAnsi="Roboto" w:cs="Calibri"/>
                <w:b/>
                <w:bCs/>
                <w:color w:val="000000"/>
                <w:sz w:val="22"/>
                <w:szCs w:val="22"/>
              </w:rPr>
              <w:t>Moderate (M)</w:t>
            </w:r>
          </w:p>
        </w:tc>
        <w:tc>
          <w:tcPr>
            <w:tcW w:w="3419" w:type="pct"/>
            <w:tcMar>
              <w:top w:w="15" w:type="dxa"/>
              <w:left w:w="15" w:type="dxa"/>
              <w:bottom w:w="0" w:type="dxa"/>
              <w:right w:w="15" w:type="dxa"/>
            </w:tcMar>
            <w:vAlign w:val="center"/>
            <w:hideMark/>
          </w:tcPr>
          <w:p w14:paraId="2EE35B2C" w14:textId="77777777" w:rsidR="00845BA9" w:rsidRDefault="00845BA9" w:rsidP="00D65FB2">
            <w:pPr>
              <w:ind w:right="80"/>
              <w:jc w:val="both"/>
              <w:rPr>
                <w:rFonts w:ascii="Roboto" w:hAnsi="Roboto" w:cs="Calibri"/>
                <w:color w:val="000000"/>
                <w:sz w:val="21"/>
                <w:szCs w:val="21"/>
              </w:rPr>
            </w:pPr>
            <w:r w:rsidRPr="00845BA9">
              <w:rPr>
                <w:rFonts w:ascii="Roboto" w:hAnsi="Roboto" w:cs="Calibri"/>
                <w:color w:val="000000"/>
                <w:sz w:val="21"/>
                <w:szCs w:val="21"/>
              </w:rPr>
              <w:t>Although national ownership is strong</w:t>
            </w:r>
            <w:r>
              <w:rPr>
                <w:rFonts w:ascii="Roboto" w:hAnsi="Roboto" w:cs="Calibri"/>
                <w:color w:val="000000"/>
                <w:sz w:val="21"/>
                <w:szCs w:val="21"/>
              </w:rPr>
              <w:t xml:space="preserve"> </w:t>
            </w:r>
            <w:r w:rsidRPr="00845BA9">
              <w:rPr>
                <w:rFonts w:ascii="Roboto" w:hAnsi="Roboto" w:cs="Calibri"/>
                <w:color w:val="000000"/>
                <w:sz w:val="21"/>
                <w:szCs w:val="21"/>
              </w:rPr>
              <w:t>particularly from NEMA and MWE</w:t>
            </w:r>
            <w:r>
              <w:rPr>
                <w:rFonts w:ascii="Roboto" w:hAnsi="Roboto" w:cs="Calibri"/>
                <w:color w:val="000000"/>
                <w:sz w:val="21"/>
                <w:szCs w:val="21"/>
              </w:rPr>
              <w:t xml:space="preserve"> </w:t>
            </w:r>
            <w:r w:rsidRPr="00845BA9">
              <w:rPr>
                <w:rFonts w:ascii="Roboto" w:hAnsi="Roboto" w:cs="Calibri"/>
                <w:color w:val="000000"/>
                <w:sz w:val="21"/>
                <w:szCs w:val="21"/>
              </w:rPr>
              <w:t>the approval of the ABS Policy and Regulations depends on political processes outside the project’s direct control. Cabinet reshuffles, competing legislative priorities, and lengthier</w:t>
            </w:r>
            <w:r>
              <w:rPr>
                <w:rFonts w:ascii="Roboto" w:hAnsi="Roboto" w:cs="Calibri"/>
                <w:color w:val="000000"/>
                <w:sz w:val="21"/>
                <w:szCs w:val="21"/>
              </w:rPr>
              <w:t xml:space="preserve"> </w:t>
            </w:r>
            <w:r w:rsidRPr="00845BA9">
              <w:rPr>
                <w:rFonts w:ascii="Roboto" w:hAnsi="Roboto" w:cs="Calibri"/>
                <w:color w:val="000000"/>
                <w:sz w:val="21"/>
                <w:szCs w:val="21"/>
              </w:rPr>
              <w:t>than</w:t>
            </w:r>
            <w:r>
              <w:rPr>
                <w:rFonts w:ascii="Roboto" w:hAnsi="Roboto" w:cs="Calibri"/>
                <w:color w:val="000000"/>
                <w:sz w:val="21"/>
                <w:szCs w:val="21"/>
              </w:rPr>
              <w:t xml:space="preserve"> </w:t>
            </w:r>
            <w:r w:rsidRPr="00845BA9">
              <w:rPr>
                <w:rFonts w:ascii="Roboto" w:hAnsi="Roboto" w:cs="Calibri"/>
                <w:color w:val="000000"/>
                <w:sz w:val="21"/>
                <w:szCs w:val="21"/>
              </w:rPr>
              <w:t>expected policy</w:t>
            </w:r>
            <w:r>
              <w:rPr>
                <w:rFonts w:ascii="Roboto" w:hAnsi="Roboto" w:cs="Calibri"/>
                <w:color w:val="000000"/>
                <w:sz w:val="21"/>
                <w:szCs w:val="21"/>
              </w:rPr>
              <w:t xml:space="preserve"> </w:t>
            </w:r>
            <w:r w:rsidRPr="00845BA9">
              <w:rPr>
                <w:rFonts w:ascii="Roboto" w:hAnsi="Roboto" w:cs="Calibri"/>
                <w:color w:val="000000"/>
                <w:sz w:val="21"/>
                <w:szCs w:val="21"/>
              </w:rPr>
              <w:t>approval cycles introduce real, but manageable, risks of delay. These factors justify a Moderate rating, as they may affect the timing of regulatory adoption but do not threaten overall achievement of results.</w:t>
            </w:r>
          </w:p>
          <w:p w14:paraId="35864163" w14:textId="6F3797DD" w:rsidR="00824724" w:rsidRPr="00E91653" w:rsidRDefault="00824724" w:rsidP="00D65FB2">
            <w:pPr>
              <w:ind w:right="80"/>
              <w:jc w:val="both"/>
              <w:rPr>
                <w:rFonts w:ascii="Roboto" w:hAnsi="Roboto" w:cs="Calibri"/>
                <w:color w:val="000000"/>
                <w:sz w:val="21"/>
                <w:szCs w:val="21"/>
              </w:rPr>
            </w:pPr>
            <w:r w:rsidRPr="00E91653">
              <w:rPr>
                <w:rFonts w:ascii="Roboto" w:hAnsi="Roboto" w:cs="Calibri"/>
                <w:i/>
                <w:iCs/>
                <w:color w:val="000000"/>
                <w:sz w:val="21"/>
                <w:szCs w:val="21"/>
              </w:rPr>
              <w:t>Mitigation:</w:t>
            </w:r>
            <w:r w:rsidRPr="00E91653">
              <w:rPr>
                <w:rFonts w:ascii="Roboto" w:hAnsi="Roboto" w:cs="Calibri"/>
                <w:color w:val="000000"/>
                <w:sz w:val="21"/>
                <w:szCs w:val="21"/>
              </w:rPr>
              <w:t xml:space="preserve"> </w:t>
            </w:r>
            <w:r w:rsidR="00845BA9" w:rsidRPr="00845BA9">
              <w:rPr>
                <w:rFonts w:ascii="Roboto" w:hAnsi="Roboto" w:cs="Calibri"/>
                <w:color w:val="000000"/>
                <w:sz w:val="21"/>
                <w:szCs w:val="21"/>
              </w:rPr>
              <w:t>Sustained high-level policy engagement, regular NPSC oversight, and continued UNEP follow-up with MWE and the Attorney General’s Chambers</w:t>
            </w:r>
            <w:r w:rsidRPr="00E91653">
              <w:rPr>
                <w:rFonts w:ascii="Roboto" w:hAnsi="Roboto" w:cs="Calibri"/>
                <w:color w:val="000000"/>
                <w:sz w:val="21"/>
                <w:szCs w:val="21"/>
              </w:rPr>
              <w:t>.</w:t>
            </w:r>
          </w:p>
        </w:tc>
      </w:tr>
      <w:tr w:rsidR="00D65FB2" w:rsidRPr="00E91653" w14:paraId="44459410" w14:textId="77777777" w:rsidTr="00161FD0">
        <w:trPr>
          <w:trHeight w:val="18"/>
        </w:trPr>
        <w:tc>
          <w:tcPr>
            <w:tcW w:w="5000" w:type="pct"/>
            <w:gridSpan w:val="3"/>
            <w:shd w:val="clear" w:color="auto" w:fill="E7E6E6" w:themeFill="background2"/>
            <w:tcMar>
              <w:top w:w="15" w:type="dxa"/>
              <w:left w:w="15" w:type="dxa"/>
              <w:bottom w:w="0" w:type="dxa"/>
              <w:right w:w="15" w:type="dxa"/>
            </w:tcMar>
            <w:vAlign w:val="center"/>
            <w:hideMark/>
          </w:tcPr>
          <w:p w14:paraId="1A04C6A6" w14:textId="4C11A517" w:rsidR="00D65FB2" w:rsidRPr="00E91653" w:rsidRDefault="00D65FB2" w:rsidP="00D65FB2">
            <w:pPr>
              <w:ind w:right="80"/>
              <w:jc w:val="center"/>
              <w:rPr>
                <w:rFonts w:ascii="Roboto" w:hAnsi="Roboto"/>
                <w:sz w:val="21"/>
                <w:szCs w:val="21"/>
              </w:rPr>
            </w:pPr>
            <w:r w:rsidRPr="00E91653">
              <w:rPr>
                <w:rFonts w:ascii="Roboto" w:hAnsi="Roboto" w:cs="Calibri"/>
                <w:b/>
                <w:bCs/>
                <w:color w:val="000000"/>
                <w:sz w:val="21"/>
                <w:szCs w:val="21"/>
              </w:rPr>
              <w:t>INNOVATION</w:t>
            </w:r>
          </w:p>
        </w:tc>
      </w:tr>
      <w:tr w:rsidR="00D65FB2" w:rsidRPr="00E91653" w14:paraId="02980105" w14:textId="77777777" w:rsidTr="00161FD0">
        <w:trPr>
          <w:trHeight w:val="18"/>
        </w:trPr>
        <w:tc>
          <w:tcPr>
            <w:tcW w:w="791" w:type="pct"/>
            <w:tcMar>
              <w:top w:w="15" w:type="dxa"/>
              <w:left w:w="15" w:type="dxa"/>
              <w:bottom w:w="0" w:type="dxa"/>
              <w:right w:w="15" w:type="dxa"/>
            </w:tcMar>
            <w:vAlign w:val="center"/>
            <w:hideMark/>
          </w:tcPr>
          <w:p w14:paraId="3C4E07C6" w14:textId="77777777" w:rsidR="00824724" w:rsidRPr="00E91653" w:rsidRDefault="00824724" w:rsidP="00D65FB2">
            <w:pPr>
              <w:rPr>
                <w:rFonts w:ascii="Roboto" w:hAnsi="Roboto" w:cs="Calibri"/>
                <w:b/>
                <w:bCs/>
                <w:color w:val="000000"/>
                <w:sz w:val="22"/>
                <w:szCs w:val="22"/>
              </w:rPr>
            </w:pPr>
            <w:r w:rsidRPr="00E91653">
              <w:rPr>
                <w:rFonts w:ascii="Roboto" w:hAnsi="Roboto" w:cs="Calibri"/>
                <w:b/>
                <w:bCs/>
                <w:color w:val="000000"/>
                <w:sz w:val="22"/>
                <w:szCs w:val="22"/>
              </w:rPr>
              <w:t>Institutional and Policy</w:t>
            </w:r>
          </w:p>
        </w:tc>
        <w:tc>
          <w:tcPr>
            <w:tcW w:w="790" w:type="pct"/>
            <w:tcMar>
              <w:top w:w="15" w:type="dxa"/>
              <w:left w:w="15" w:type="dxa"/>
              <w:bottom w:w="0" w:type="dxa"/>
              <w:right w:w="15" w:type="dxa"/>
            </w:tcMar>
            <w:vAlign w:val="center"/>
            <w:hideMark/>
          </w:tcPr>
          <w:p w14:paraId="188D083B" w14:textId="77777777" w:rsidR="00824724" w:rsidRPr="00E91653" w:rsidRDefault="00824724" w:rsidP="00D65FB2">
            <w:pPr>
              <w:rPr>
                <w:rFonts w:ascii="Roboto" w:hAnsi="Roboto" w:cs="Calibri"/>
                <w:b/>
                <w:bCs/>
                <w:color w:val="000000"/>
                <w:sz w:val="22"/>
                <w:szCs w:val="22"/>
              </w:rPr>
            </w:pPr>
            <w:r w:rsidRPr="00E91653">
              <w:rPr>
                <w:rFonts w:ascii="Roboto" w:hAnsi="Roboto" w:cs="Calibri"/>
                <w:b/>
                <w:bCs/>
                <w:color w:val="000000"/>
                <w:sz w:val="22"/>
                <w:szCs w:val="22"/>
              </w:rPr>
              <w:t>Moderate (M)</w:t>
            </w:r>
          </w:p>
        </w:tc>
        <w:tc>
          <w:tcPr>
            <w:tcW w:w="3419" w:type="pct"/>
            <w:tcMar>
              <w:top w:w="15" w:type="dxa"/>
              <w:left w:w="15" w:type="dxa"/>
              <w:bottom w:w="0" w:type="dxa"/>
              <w:right w:w="15" w:type="dxa"/>
            </w:tcMar>
            <w:vAlign w:val="center"/>
            <w:hideMark/>
          </w:tcPr>
          <w:p w14:paraId="7B2662A0" w14:textId="77777777" w:rsidR="00D65FB2" w:rsidRPr="00E91653" w:rsidRDefault="00824724" w:rsidP="00D65FB2">
            <w:pPr>
              <w:ind w:right="80"/>
              <w:jc w:val="both"/>
              <w:rPr>
                <w:rFonts w:ascii="Roboto" w:hAnsi="Roboto" w:cs="Calibri"/>
                <w:color w:val="000000"/>
                <w:sz w:val="21"/>
                <w:szCs w:val="21"/>
              </w:rPr>
            </w:pPr>
            <w:r w:rsidRPr="00E91653">
              <w:rPr>
                <w:rFonts w:ascii="Roboto" w:hAnsi="Roboto" w:cs="Calibri"/>
                <w:color w:val="000000"/>
                <w:sz w:val="21"/>
                <w:szCs w:val="21"/>
              </w:rPr>
              <w:t xml:space="preserve">Inter-agency coordination improving but uneven across sectors. </w:t>
            </w:r>
          </w:p>
          <w:p w14:paraId="758175FA" w14:textId="4E00F099" w:rsidR="00824724" w:rsidRPr="00E91653" w:rsidRDefault="00824724" w:rsidP="00D65FB2">
            <w:pPr>
              <w:ind w:right="80"/>
              <w:jc w:val="both"/>
              <w:rPr>
                <w:rFonts w:ascii="Roboto" w:hAnsi="Roboto" w:cs="Calibri"/>
                <w:color w:val="000000"/>
                <w:sz w:val="21"/>
                <w:szCs w:val="21"/>
              </w:rPr>
            </w:pPr>
            <w:r w:rsidRPr="00E91653">
              <w:rPr>
                <w:rFonts w:ascii="Roboto" w:hAnsi="Roboto" w:cs="Calibri"/>
                <w:i/>
                <w:iCs/>
                <w:color w:val="000000"/>
                <w:sz w:val="21"/>
                <w:szCs w:val="21"/>
              </w:rPr>
              <w:t>Mitigation:</w:t>
            </w:r>
            <w:r w:rsidRPr="00E91653">
              <w:rPr>
                <w:rFonts w:ascii="Roboto" w:hAnsi="Roboto" w:cs="Calibri"/>
                <w:color w:val="000000"/>
                <w:sz w:val="21"/>
                <w:szCs w:val="21"/>
              </w:rPr>
              <w:t xml:space="preserve"> </w:t>
            </w:r>
            <w:r w:rsidR="008667E4" w:rsidRPr="008667E4">
              <w:rPr>
                <w:rFonts w:ascii="Roboto" w:hAnsi="Roboto" w:cs="Calibri"/>
                <w:color w:val="000000"/>
                <w:sz w:val="21"/>
                <w:szCs w:val="21"/>
              </w:rPr>
              <w:t>Strengthen coordination through regular NPSC and technical working group meetings</w:t>
            </w:r>
            <w:r w:rsidR="008667E4">
              <w:rPr>
                <w:rFonts w:ascii="Roboto" w:hAnsi="Roboto" w:cs="Calibri"/>
                <w:color w:val="000000"/>
                <w:sz w:val="21"/>
                <w:szCs w:val="21"/>
              </w:rPr>
              <w:t xml:space="preserve"> (</w:t>
            </w:r>
            <w:r w:rsidR="008667E4" w:rsidRPr="008667E4">
              <w:rPr>
                <w:rFonts w:ascii="Roboto" w:hAnsi="Roboto" w:cs="Calibri"/>
                <w:color w:val="000000"/>
                <w:sz w:val="21"/>
                <w:szCs w:val="21"/>
              </w:rPr>
              <w:t>Rec #3</w:t>
            </w:r>
            <w:r w:rsidR="008667E4">
              <w:rPr>
                <w:rFonts w:ascii="Roboto" w:hAnsi="Roboto" w:cs="Calibri"/>
                <w:color w:val="000000"/>
                <w:sz w:val="21"/>
                <w:szCs w:val="21"/>
              </w:rPr>
              <w:t>)</w:t>
            </w:r>
            <w:r w:rsidR="008667E4" w:rsidRPr="008667E4">
              <w:rPr>
                <w:rFonts w:ascii="Roboto" w:hAnsi="Roboto" w:cs="Calibri"/>
                <w:color w:val="000000"/>
                <w:sz w:val="21"/>
                <w:szCs w:val="21"/>
              </w:rPr>
              <w:t>, provide targeted capacity</w:t>
            </w:r>
            <w:r w:rsidR="008667E4">
              <w:rPr>
                <w:rFonts w:ascii="Roboto" w:hAnsi="Roboto" w:cs="Calibri"/>
                <w:color w:val="000000"/>
                <w:sz w:val="21"/>
                <w:szCs w:val="21"/>
              </w:rPr>
              <w:t xml:space="preserve"> </w:t>
            </w:r>
            <w:r w:rsidR="008667E4" w:rsidRPr="008667E4">
              <w:rPr>
                <w:rFonts w:ascii="Roboto" w:hAnsi="Roboto" w:cs="Calibri"/>
                <w:color w:val="000000"/>
                <w:sz w:val="21"/>
                <w:szCs w:val="21"/>
              </w:rPr>
              <w:t>building to institutions with weaker ABS readiness, and finalize and disseminate institutional ABS guidelines and SOPs to clarify roles and ensure consistent implementation across agencies.</w:t>
            </w:r>
          </w:p>
        </w:tc>
      </w:tr>
      <w:tr w:rsidR="00D65FB2" w:rsidRPr="00E91653" w14:paraId="1913F261" w14:textId="77777777" w:rsidTr="00161FD0">
        <w:trPr>
          <w:trHeight w:val="18"/>
        </w:trPr>
        <w:tc>
          <w:tcPr>
            <w:tcW w:w="791" w:type="pct"/>
            <w:tcMar>
              <w:top w:w="15" w:type="dxa"/>
              <w:left w:w="15" w:type="dxa"/>
              <w:bottom w:w="0" w:type="dxa"/>
              <w:right w:w="15" w:type="dxa"/>
            </w:tcMar>
            <w:vAlign w:val="center"/>
            <w:hideMark/>
          </w:tcPr>
          <w:p w14:paraId="1C6BC069" w14:textId="77777777" w:rsidR="00824724" w:rsidRPr="00E91653" w:rsidRDefault="00824724" w:rsidP="00D65FB2">
            <w:pPr>
              <w:rPr>
                <w:rFonts w:ascii="Roboto" w:hAnsi="Roboto" w:cs="Calibri"/>
                <w:b/>
                <w:bCs/>
                <w:color w:val="000000"/>
                <w:sz w:val="22"/>
                <w:szCs w:val="22"/>
              </w:rPr>
            </w:pPr>
            <w:r w:rsidRPr="00E91653">
              <w:rPr>
                <w:rFonts w:ascii="Roboto" w:hAnsi="Roboto" w:cs="Calibri"/>
                <w:b/>
                <w:bCs/>
                <w:color w:val="000000"/>
                <w:sz w:val="22"/>
                <w:szCs w:val="22"/>
              </w:rPr>
              <w:t>Technological</w:t>
            </w:r>
          </w:p>
        </w:tc>
        <w:tc>
          <w:tcPr>
            <w:tcW w:w="790" w:type="pct"/>
            <w:tcMar>
              <w:top w:w="15" w:type="dxa"/>
              <w:left w:w="15" w:type="dxa"/>
              <w:bottom w:w="0" w:type="dxa"/>
              <w:right w:w="15" w:type="dxa"/>
            </w:tcMar>
            <w:vAlign w:val="center"/>
            <w:hideMark/>
          </w:tcPr>
          <w:p w14:paraId="6CC13A56" w14:textId="77777777" w:rsidR="00824724" w:rsidRPr="00E91653" w:rsidRDefault="00824724" w:rsidP="00D65FB2">
            <w:pPr>
              <w:rPr>
                <w:rFonts w:ascii="Roboto" w:hAnsi="Roboto" w:cs="Calibri"/>
                <w:b/>
                <w:bCs/>
                <w:color w:val="000000"/>
                <w:sz w:val="22"/>
                <w:szCs w:val="22"/>
              </w:rPr>
            </w:pPr>
            <w:r w:rsidRPr="00E91653">
              <w:rPr>
                <w:rFonts w:ascii="Roboto" w:hAnsi="Roboto" w:cs="Calibri"/>
                <w:b/>
                <w:bCs/>
                <w:color w:val="000000"/>
                <w:sz w:val="22"/>
                <w:szCs w:val="22"/>
              </w:rPr>
              <w:t>Moderate (M)</w:t>
            </w:r>
          </w:p>
        </w:tc>
        <w:tc>
          <w:tcPr>
            <w:tcW w:w="3419" w:type="pct"/>
            <w:tcMar>
              <w:top w:w="15" w:type="dxa"/>
              <w:left w:w="15" w:type="dxa"/>
              <w:bottom w:w="0" w:type="dxa"/>
              <w:right w:w="15" w:type="dxa"/>
            </w:tcMar>
            <w:vAlign w:val="center"/>
            <w:hideMark/>
          </w:tcPr>
          <w:p w14:paraId="1B0721EB" w14:textId="77777777" w:rsidR="00D65FB2" w:rsidRPr="00E91653" w:rsidRDefault="00824724" w:rsidP="00D65FB2">
            <w:pPr>
              <w:ind w:right="80"/>
              <w:jc w:val="both"/>
              <w:rPr>
                <w:rFonts w:ascii="Roboto" w:hAnsi="Roboto" w:cs="Calibri"/>
                <w:color w:val="000000"/>
                <w:sz w:val="21"/>
                <w:szCs w:val="21"/>
              </w:rPr>
            </w:pPr>
            <w:r w:rsidRPr="00E91653">
              <w:rPr>
                <w:rFonts w:ascii="Roboto" w:hAnsi="Roboto" w:cs="Calibri"/>
                <w:color w:val="000000"/>
                <w:sz w:val="21"/>
                <w:szCs w:val="21"/>
              </w:rPr>
              <w:t xml:space="preserve">The e-Permit and Compliance System is in advanced development; risk of limited local IT capacity or post-project maintenance gaps. </w:t>
            </w:r>
          </w:p>
          <w:p w14:paraId="4BE7DCF1" w14:textId="0AA29A53" w:rsidR="00824724" w:rsidRPr="00E91653" w:rsidRDefault="00824724" w:rsidP="00D65FB2">
            <w:pPr>
              <w:ind w:right="80"/>
              <w:jc w:val="both"/>
              <w:rPr>
                <w:rFonts w:ascii="Roboto" w:hAnsi="Roboto" w:cs="Calibri"/>
                <w:color w:val="000000"/>
                <w:sz w:val="21"/>
                <w:szCs w:val="21"/>
              </w:rPr>
            </w:pPr>
            <w:r w:rsidRPr="00E91653">
              <w:rPr>
                <w:rFonts w:ascii="Roboto" w:hAnsi="Roboto" w:cs="Calibri"/>
                <w:i/>
                <w:iCs/>
                <w:color w:val="000000"/>
                <w:sz w:val="21"/>
                <w:szCs w:val="21"/>
              </w:rPr>
              <w:t>Mitigation:</w:t>
            </w:r>
            <w:r w:rsidRPr="00E91653">
              <w:rPr>
                <w:rFonts w:ascii="Roboto" w:hAnsi="Roboto" w:cs="Calibri"/>
                <w:color w:val="000000"/>
                <w:sz w:val="21"/>
                <w:szCs w:val="21"/>
              </w:rPr>
              <w:t xml:space="preserve"> embed UNCST ICT support unit and allocate recurrent funds for system maintenance (Rec #2).</w:t>
            </w:r>
          </w:p>
        </w:tc>
      </w:tr>
      <w:tr w:rsidR="00D65FB2" w:rsidRPr="00E91653" w14:paraId="46367123" w14:textId="77777777" w:rsidTr="00161FD0">
        <w:trPr>
          <w:trHeight w:val="18"/>
        </w:trPr>
        <w:tc>
          <w:tcPr>
            <w:tcW w:w="791" w:type="pct"/>
            <w:tcMar>
              <w:top w:w="15" w:type="dxa"/>
              <w:left w:w="15" w:type="dxa"/>
              <w:bottom w:w="0" w:type="dxa"/>
              <w:right w:w="15" w:type="dxa"/>
            </w:tcMar>
            <w:vAlign w:val="center"/>
            <w:hideMark/>
          </w:tcPr>
          <w:p w14:paraId="2D462B23" w14:textId="77777777" w:rsidR="00824724" w:rsidRPr="00E91653" w:rsidRDefault="00824724" w:rsidP="00D65FB2">
            <w:pPr>
              <w:rPr>
                <w:rFonts w:ascii="Roboto" w:hAnsi="Roboto" w:cs="Calibri"/>
                <w:b/>
                <w:bCs/>
                <w:color w:val="000000"/>
                <w:sz w:val="22"/>
                <w:szCs w:val="22"/>
              </w:rPr>
            </w:pPr>
            <w:r w:rsidRPr="00E91653">
              <w:rPr>
                <w:rFonts w:ascii="Roboto" w:hAnsi="Roboto" w:cs="Calibri"/>
                <w:b/>
                <w:bCs/>
                <w:color w:val="000000"/>
                <w:sz w:val="22"/>
                <w:szCs w:val="22"/>
              </w:rPr>
              <w:t>Financial and Business Model</w:t>
            </w:r>
          </w:p>
        </w:tc>
        <w:tc>
          <w:tcPr>
            <w:tcW w:w="790" w:type="pct"/>
            <w:tcMar>
              <w:top w:w="15" w:type="dxa"/>
              <w:left w:w="15" w:type="dxa"/>
              <w:bottom w:w="0" w:type="dxa"/>
              <w:right w:w="15" w:type="dxa"/>
            </w:tcMar>
            <w:vAlign w:val="center"/>
            <w:hideMark/>
          </w:tcPr>
          <w:p w14:paraId="77F1A485" w14:textId="77777777" w:rsidR="00824724" w:rsidRPr="00E91653" w:rsidRDefault="00824724" w:rsidP="00D65FB2">
            <w:pPr>
              <w:rPr>
                <w:rFonts w:ascii="Roboto" w:hAnsi="Roboto" w:cs="Calibri"/>
                <w:b/>
                <w:bCs/>
                <w:color w:val="000000"/>
                <w:sz w:val="22"/>
                <w:szCs w:val="22"/>
              </w:rPr>
            </w:pPr>
            <w:r w:rsidRPr="00E91653">
              <w:rPr>
                <w:rFonts w:ascii="Roboto" w:hAnsi="Roboto" w:cs="Calibri"/>
                <w:b/>
                <w:bCs/>
                <w:color w:val="000000"/>
                <w:sz w:val="22"/>
                <w:szCs w:val="22"/>
              </w:rPr>
              <w:t>Moderate (M)</w:t>
            </w:r>
          </w:p>
        </w:tc>
        <w:tc>
          <w:tcPr>
            <w:tcW w:w="3419" w:type="pct"/>
            <w:tcMar>
              <w:top w:w="15" w:type="dxa"/>
              <w:left w:w="15" w:type="dxa"/>
              <w:bottom w:w="0" w:type="dxa"/>
              <w:right w:w="15" w:type="dxa"/>
            </w:tcMar>
            <w:vAlign w:val="center"/>
            <w:hideMark/>
          </w:tcPr>
          <w:p w14:paraId="36973B5B" w14:textId="77777777" w:rsidR="00D65FB2" w:rsidRPr="00E91653" w:rsidRDefault="00824724" w:rsidP="00D65FB2">
            <w:pPr>
              <w:ind w:right="80"/>
              <w:jc w:val="both"/>
              <w:rPr>
                <w:rFonts w:ascii="Roboto" w:hAnsi="Roboto" w:cs="Calibri"/>
                <w:color w:val="000000"/>
                <w:sz w:val="21"/>
                <w:szCs w:val="21"/>
              </w:rPr>
            </w:pPr>
            <w:r w:rsidRPr="00E91653">
              <w:rPr>
                <w:rFonts w:ascii="Roboto" w:hAnsi="Roboto" w:cs="Calibri"/>
                <w:color w:val="000000"/>
                <w:sz w:val="21"/>
                <w:szCs w:val="21"/>
              </w:rPr>
              <w:t>GEF disbursement</w:t>
            </w:r>
            <w:r w:rsidR="00D65FB2" w:rsidRPr="00E91653">
              <w:rPr>
                <w:rFonts w:ascii="Roboto" w:hAnsi="Roboto" w:cs="Calibri"/>
                <w:color w:val="000000"/>
                <w:sz w:val="21"/>
                <w:szCs w:val="21"/>
              </w:rPr>
              <w:t xml:space="preserve"> </w:t>
            </w:r>
            <w:proofErr w:type="spellStart"/>
            <w:r w:rsidR="00D65FB2" w:rsidRPr="00E91653">
              <w:rPr>
                <w:rFonts w:ascii="Roboto" w:hAnsi="Roboto" w:cs="Calibri"/>
                <w:color w:val="000000"/>
                <w:sz w:val="21"/>
                <w:szCs w:val="21"/>
              </w:rPr>
              <w:t>apprx</w:t>
            </w:r>
            <w:proofErr w:type="spellEnd"/>
            <w:r w:rsidR="00D65FB2" w:rsidRPr="00E91653">
              <w:rPr>
                <w:rFonts w:ascii="Roboto" w:hAnsi="Roboto" w:cs="Calibri"/>
                <w:color w:val="000000"/>
                <w:sz w:val="21"/>
                <w:szCs w:val="21"/>
              </w:rPr>
              <w:t xml:space="preserve">. </w:t>
            </w:r>
            <w:r w:rsidRPr="00E91653">
              <w:rPr>
                <w:rFonts w:ascii="Roboto" w:hAnsi="Roboto" w:cs="Calibri"/>
                <w:color w:val="000000"/>
                <w:sz w:val="21"/>
                <w:szCs w:val="21"/>
              </w:rPr>
              <w:t xml:space="preserve">72%; co-financing on track. However, sustainability depends on domestic budget integration. </w:t>
            </w:r>
          </w:p>
          <w:p w14:paraId="0C41751C" w14:textId="7BACFDF3" w:rsidR="00824724" w:rsidRPr="00E91653" w:rsidRDefault="00824724" w:rsidP="00D65FB2">
            <w:pPr>
              <w:ind w:right="80"/>
              <w:jc w:val="both"/>
              <w:rPr>
                <w:rFonts w:ascii="Roboto" w:hAnsi="Roboto" w:cs="Calibri"/>
                <w:color w:val="000000"/>
                <w:sz w:val="21"/>
                <w:szCs w:val="21"/>
              </w:rPr>
            </w:pPr>
            <w:r w:rsidRPr="00E91653">
              <w:rPr>
                <w:rFonts w:ascii="Roboto" w:hAnsi="Roboto" w:cs="Calibri"/>
                <w:i/>
                <w:iCs/>
                <w:color w:val="000000"/>
                <w:sz w:val="21"/>
                <w:szCs w:val="21"/>
              </w:rPr>
              <w:t>Mitigation:</w:t>
            </w:r>
            <w:r w:rsidRPr="00E91653">
              <w:rPr>
                <w:rFonts w:ascii="Roboto" w:hAnsi="Roboto" w:cs="Calibri"/>
                <w:color w:val="000000"/>
                <w:sz w:val="21"/>
                <w:szCs w:val="21"/>
              </w:rPr>
              <w:t xml:space="preserve"> mainstream ABS funding into </w:t>
            </w:r>
            <w:proofErr w:type="spellStart"/>
            <w:r w:rsidRPr="00E91653">
              <w:rPr>
                <w:rFonts w:ascii="Roboto" w:hAnsi="Roboto" w:cs="Calibri"/>
                <w:color w:val="000000"/>
                <w:sz w:val="21"/>
                <w:szCs w:val="21"/>
              </w:rPr>
              <w:t>GoU</w:t>
            </w:r>
            <w:proofErr w:type="spellEnd"/>
            <w:r w:rsidRPr="00E91653">
              <w:rPr>
                <w:rFonts w:ascii="Roboto" w:hAnsi="Roboto" w:cs="Calibri"/>
                <w:color w:val="000000"/>
                <w:sz w:val="21"/>
                <w:szCs w:val="21"/>
              </w:rPr>
              <w:t xml:space="preserve"> recurrent budgets and explore BIOFIN/GEF-7 leverage (Rec #2, #7).</w:t>
            </w:r>
          </w:p>
        </w:tc>
      </w:tr>
      <w:tr w:rsidR="00D65FB2" w:rsidRPr="00E91653" w14:paraId="2DC0ADE2" w14:textId="77777777" w:rsidTr="00161FD0">
        <w:trPr>
          <w:trHeight w:val="18"/>
        </w:trPr>
        <w:tc>
          <w:tcPr>
            <w:tcW w:w="5000" w:type="pct"/>
            <w:gridSpan w:val="3"/>
            <w:shd w:val="clear" w:color="auto" w:fill="E7E6E6" w:themeFill="background2"/>
            <w:tcMar>
              <w:top w:w="15" w:type="dxa"/>
              <w:left w:w="15" w:type="dxa"/>
              <w:bottom w:w="0" w:type="dxa"/>
              <w:right w:w="15" w:type="dxa"/>
            </w:tcMar>
            <w:vAlign w:val="center"/>
            <w:hideMark/>
          </w:tcPr>
          <w:p w14:paraId="65FCC93A" w14:textId="3E4B98F5" w:rsidR="00D65FB2" w:rsidRPr="00E91653" w:rsidRDefault="00D65FB2" w:rsidP="00D65FB2">
            <w:pPr>
              <w:ind w:right="80"/>
              <w:jc w:val="center"/>
              <w:rPr>
                <w:rFonts w:ascii="Roboto" w:hAnsi="Roboto"/>
                <w:sz w:val="21"/>
                <w:szCs w:val="21"/>
              </w:rPr>
            </w:pPr>
            <w:r w:rsidRPr="00E91653">
              <w:rPr>
                <w:rFonts w:ascii="Roboto" w:hAnsi="Roboto" w:cs="Calibri"/>
                <w:b/>
                <w:bCs/>
                <w:color w:val="000000"/>
                <w:sz w:val="21"/>
                <w:szCs w:val="21"/>
              </w:rPr>
              <w:t>EXECUTION</w:t>
            </w:r>
          </w:p>
        </w:tc>
      </w:tr>
      <w:tr w:rsidR="00D65FB2" w:rsidRPr="00E91653" w14:paraId="19610E85" w14:textId="77777777" w:rsidTr="00161FD0">
        <w:trPr>
          <w:trHeight w:val="18"/>
        </w:trPr>
        <w:tc>
          <w:tcPr>
            <w:tcW w:w="791" w:type="pct"/>
            <w:tcMar>
              <w:top w:w="15" w:type="dxa"/>
              <w:left w:w="15" w:type="dxa"/>
              <w:bottom w:w="0" w:type="dxa"/>
              <w:right w:w="15" w:type="dxa"/>
            </w:tcMar>
            <w:vAlign w:val="center"/>
            <w:hideMark/>
          </w:tcPr>
          <w:p w14:paraId="53DB7B96" w14:textId="77777777" w:rsidR="00824724" w:rsidRPr="00E91653" w:rsidRDefault="00824724" w:rsidP="00D65FB2">
            <w:pPr>
              <w:rPr>
                <w:rFonts w:ascii="Roboto" w:hAnsi="Roboto" w:cs="Calibri"/>
                <w:b/>
                <w:bCs/>
                <w:color w:val="000000"/>
                <w:sz w:val="22"/>
                <w:szCs w:val="22"/>
              </w:rPr>
            </w:pPr>
            <w:r w:rsidRPr="00E91653">
              <w:rPr>
                <w:rFonts w:ascii="Roboto" w:hAnsi="Roboto" w:cs="Calibri"/>
                <w:b/>
                <w:bCs/>
                <w:color w:val="000000"/>
                <w:sz w:val="22"/>
                <w:szCs w:val="22"/>
              </w:rPr>
              <w:t>Capacity for Implementation</w:t>
            </w:r>
          </w:p>
        </w:tc>
        <w:tc>
          <w:tcPr>
            <w:tcW w:w="790" w:type="pct"/>
            <w:tcMar>
              <w:top w:w="15" w:type="dxa"/>
              <w:left w:w="15" w:type="dxa"/>
              <w:bottom w:w="0" w:type="dxa"/>
              <w:right w:w="15" w:type="dxa"/>
            </w:tcMar>
            <w:vAlign w:val="center"/>
            <w:hideMark/>
          </w:tcPr>
          <w:p w14:paraId="26210415" w14:textId="77777777" w:rsidR="00824724" w:rsidRPr="00E91653" w:rsidRDefault="00824724" w:rsidP="00D65FB2">
            <w:pPr>
              <w:rPr>
                <w:rFonts w:ascii="Roboto" w:hAnsi="Roboto" w:cs="Calibri"/>
                <w:b/>
                <w:bCs/>
                <w:color w:val="000000"/>
                <w:sz w:val="22"/>
                <w:szCs w:val="22"/>
              </w:rPr>
            </w:pPr>
            <w:r w:rsidRPr="00E91653">
              <w:rPr>
                <w:rFonts w:ascii="Roboto" w:hAnsi="Roboto" w:cs="Calibri"/>
                <w:b/>
                <w:bCs/>
                <w:color w:val="000000"/>
                <w:sz w:val="22"/>
                <w:szCs w:val="22"/>
              </w:rPr>
              <w:t>Moderate (M)</w:t>
            </w:r>
          </w:p>
        </w:tc>
        <w:tc>
          <w:tcPr>
            <w:tcW w:w="3419" w:type="pct"/>
            <w:tcMar>
              <w:top w:w="15" w:type="dxa"/>
              <w:left w:w="15" w:type="dxa"/>
              <w:bottom w:w="0" w:type="dxa"/>
              <w:right w:w="15" w:type="dxa"/>
            </w:tcMar>
            <w:vAlign w:val="center"/>
            <w:hideMark/>
          </w:tcPr>
          <w:p w14:paraId="667D9686" w14:textId="19F122D5" w:rsidR="00D65FB2" w:rsidRPr="00E91653" w:rsidRDefault="00824724" w:rsidP="00D65FB2">
            <w:pPr>
              <w:ind w:right="80"/>
              <w:jc w:val="both"/>
              <w:rPr>
                <w:rFonts w:ascii="Roboto" w:hAnsi="Roboto" w:cs="Calibri"/>
                <w:color w:val="000000"/>
                <w:sz w:val="21"/>
                <w:szCs w:val="21"/>
              </w:rPr>
            </w:pPr>
            <w:r w:rsidRPr="00E91653">
              <w:rPr>
                <w:rFonts w:ascii="Roboto" w:hAnsi="Roboto" w:cs="Calibri"/>
                <w:color w:val="000000"/>
                <w:sz w:val="21"/>
                <w:szCs w:val="21"/>
              </w:rPr>
              <w:t xml:space="preserve">Technical capacity strong at national level but limited at district/IPLC levels. </w:t>
            </w:r>
            <w:r w:rsidR="00145E12" w:rsidRPr="00E91653">
              <w:rPr>
                <w:rFonts w:ascii="Roboto" w:hAnsi="Roboto" w:cs="Calibri"/>
                <w:color w:val="000000"/>
                <w:sz w:val="21"/>
                <w:szCs w:val="21"/>
              </w:rPr>
              <w:t>There was also</w:t>
            </w:r>
            <w:r w:rsidR="00145E12" w:rsidRPr="00E91653">
              <w:t xml:space="preserve"> l</w:t>
            </w:r>
            <w:r w:rsidR="00145E12" w:rsidRPr="00E91653">
              <w:rPr>
                <w:rFonts w:ascii="Roboto" w:hAnsi="Roboto" w:cs="Calibri"/>
                <w:color w:val="000000"/>
                <w:sz w:val="21"/>
                <w:szCs w:val="21"/>
              </w:rPr>
              <w:t>ate PMU staffing and multi-partner load.</w:t>
            </w:r>
          </w:p>
          <w:p w14:paraId="5BA66442" w14:textId="157BA875" w:rsidR="00824724" w:rsidRPr="00E91653" w:rsidRDefault="00824724" w:rsidP="00D65FB2">
            <w:pPr>
              <w:ind w:right="80"/>
              <w:jc w:val="both"/>
              <w:rPr>
                <w:rFonts w:ascii="Roboto" w:hAnsi="Roboto" w:cs="Calibri"/>
                <w:color w:val="000000"/>
                <w:sz w:val="21"/>
                <w:szCs w:val="21"/>
              </w:rPr>
            </w:pPr>
            <w:r w:rsidRPr="00E91653">
              <w:rPr>
                <w:rFonts w:ascii="Roboto" w:hAnsi="Roboto" w:cs="Calibri"/>
                <w:i/>
                <w:iCs/>
                <w:color w:val="000000"/>
                <w:sz w:val="21"/>
                <w:szCs w:val="21"/>
              </w:rPr>
              <w:t>Mitigation:</w:t>
            </w:r>
            <w:r w:rsidRPr="00E91653">
              <w:rPr>
                <w:rFonts w:ascii="Roboto" w:hAnsi="Roboto" w:cs="Calibri"/>
                <w:color w:val="000000"/>
                <w:sz w:val="21"/>
                <w:szCs w:val="21"/>
              </w:rPr>
              <w:t xml:space="preserve"> </w:t>
            </w:r>
            <w:r w:rsidR="00145E12" w:rsidRPr="00E91653">
              <w:rPr>
                <w:rFonts w:ascii="Roboto" w:hAnsi="Roboto" w:cs="Calibri"/>
                <w:color w:val="000000"/>
                <w:sz w:val="21"/>
                <w:szCs w:val="21"/>
              </w:rPr>
              <w:t xml:space="preserve">All positions were filled and harmonized templates adopted, so </w:t>
            </w:r>
            <w:r w:rsidRPr="00E91653">
              <w:rPr>
                <w:rFonts w:ascii="Roboto" w:hAnsi="Roboto" w:cs="Calibri"/>
                <w:color w:val="000000"/>
                <w:sz w:val="21"/>
                <w:szCs w:val="21"/>
              </w:rPr>
              <w:t>continue</w:t>
            </w:r>
            <w:r w:rsidR="00145E12" w:rsidRPr="00E91653">
              <w:rPr>
                <w:rFonts w:ascii="Roboto" w:hAnsi="Roboto" w:cs="Calibri"/>
                <w:color w:val="000000"/>
                <w:sz w:val="21"/>
                <w:szCs w:val="21"/>
              </w:rPr>
              <w:t>d</w:t>
            </w:r>
            <w:r w:rsidRPr="00E91653">
              <w:rPr>
                <w:rFonts w:ascii="Roboto" w:hAnsi="Roboto" w:cs="Calibri"/>
                <w:color w:val="000000"/>
                <w:sz w:val="21"/>
                <w:szCs w:val="21"/>
              </w:rPr>
              <w:t xml:space="preserve"> targeted sub-national training and mentorship </w:t>
            </w:r>
            <w:r w:rsidR="00145E12" w:rsidRPr="00E91653">
              <w:rPr>
                <w:rFonts w:ascii="Roboto" w:hAnsi="Roboto" w:cs="Calibri"/>
                <w:color w:val="000000"/>
                <w:sz w:val="21"/>
                <w:szCs w:val="21"/>
              </w:rPr>
              <w:t xml:space="preserve">is required </w:t>
            </w:r>
            <w:r w:rsidRPr="00E91653">
              <w:rPr>
                <w:rFonts w:ascii="Roboto" w:hAnsi="Roboto" w:cs="Calibri"/>
                <w:color w:val="000000"/>
                <w:sz w:val="21"/>
                <w:szCs w:val="21"/>
              </w:rPr>
              <w:t>(Rec #5).</w:t>
            </w:r>
          </w:p>
        </w:tc>
      </w:tr>
      <w:tr w:rsidR="00D65FB2" w:rsidRPr="00E91653" w14:paraId="7DB9ED16" w14:textId="77777777" w:rsidTr="00161FD0">
        <w:trPr>
          <w:trHeight w:val="18"/>
        </w:trPr>
        <w:tc>
          <w:tcPr>
            <w:tcW w:w="791" w:type="pct"/>
            <w:tcMar>
              <w:top w:w="15" w:type="dxa"/>
              <w:left w:w="15" w:type="dxa"/>
              <w:bottom w:w="0" w:type="dxa"/>
              <w:right w:w="15" w:type="dxa"/>
            </w:tcMar>
            <w:vAlign w:val="center"/>
            <w:hideMark/>
          </w:tcPr>
          <w:p w14:paraId="3B76D64A" w14:textId="77777777" w:rsidR="00824724" w:rsidRPr="00E91653" w:rsidRDefault="00824724" w:rsidP="00D65FB2">
            <w:pPr>
              <w:rPr>
                <w:rFonts w:ascii="Roboto" w:hAnsi="Roboto" w:cs="Calibri"/>
                <w:b/>
                <w:bCs/>
                <w:color w:val="000000"/>
                <w:sz w:val="22"/>
                <w:szCs w:val="22"/>
              </w:rPr>
            </w:pPr>
            <w:r w:rsidRPr="00E91653">
              <w:rPr>
                <w:rFonts w:ascii="Roboto" w:hAnsi="Roboto" w:cs="Calibri"/>
                <w:b/>
                <w:bCs/>
                <w:color w:val="000000"/>
                <w:sz w:val="22"/>
                <w:szCs w:val="22"/>
              </w:rPr>
              <w:t>Fiduciary</w:t>
            </w:r>
          </w:p>
        </w:tc>
        <w:tc>
          <w:tcPr>
            <w:tcW w:w="790" w:type="pct"/>
            <w:tcMar>
              <w:top w:w="15" w:type="dxa"/>
              <w:left w:w="15" w:type="dxa"/>
              <w:bottom w:w="0" w:type="dxa"/>
              <w:right w:w="15" w:type="dxa"/>
            </w:tcMar>
            <w:vAlign w:val="center"/>
            <w:hideMark/>
          </w:tcPr>
          <w:p w14:paraId="5907A3C8" w14:textId="74048DE9" w:rsidR="00824724" w:rsidRPr="00E91653" w:rsidRDefault="00824724" w:rsidP="00D65FB2">
            <w:pPr>
              <w:rPr>
                <w:rFonts w:ascii="Roboto" w:hAnsi="Roboto" w:cs="Calibri"/>
                <w:b/>
                <w:bCs/>
                <w:color w:val="000000"/>
                <w:sz w:val="22"/>
                <w:szCs w:val="22"/>
              </w:rPr>
            </w:pPr>
            <w:r w:rsidRPr="00E91653">
              <w:rPr>
                <w:rFonts w:ascii="Roboto" w:hAnsi="Roboto" w:cs="Calibri"/>
                <w:b/>
                <w:bCs/>
                <w:color w:val="000000"/>
                <w:sz w:val="22"/>
                <w:szCs w:val="22"/>
              </w:rPr>
              <w:t>Low (L)</w:t>
            </w:r>
          </w:p>
        </w:tc>
        <w:tc>
          <w:tcPr>
            <w:tcW w:w="3419" w:type="pct"/>
            <w:tcMar>
              <w:top w:w="15" w:type="dxa"/>
              <w:left w:w="15" w:type="dxa"/>
              <w:bottom w:w="0" w:type="dxa"/>
              <w:right w:w="15" w:type="dxa"/>
            </w:tcMar>
            <w:vAlign w:val="center"/>
            <w:hideMark/>
          </w:tcPr>
          <w:p w14:paraId="5B89C1A1" w14:textId="77777777" w:rsidR="00CE212D" w:rsidRDefault="00CE212D" w:rsidP="00D65FB2">
            <w:pPr>
              <w:ind w:right="80"/>
              <w:jc w:val="both"/>
              <w:rPr>
                <w:rFonts w:ascii="Roboto" w:hAnsi="Roboto" w:cs="Calibri"/>
                <w:color w:val="000000"/>
                <w:sz w:val="21"/>
                <w:szCs w:val="21"/>
              </w:rPr>
            </w:pPr>
            <w:r w:rsidRPr="00CE212D">
              <w:rPr>
                <w:rFonts w:ascii="Roboto" w:hAnsi="Roboto" w:cs="Calibri"/>
                <w:color w:val="000000"/>
                <w:sz w:val="21"/>
                <w:szCs w:val="21"/>
              </w:rPr>
              <w:t>Financial systems are functional, with generally timely reporting and no audit qualifications. Delays occurred at project start due to the time required for NEMA and UNCST to meet cash-advance accountability requirements before subsequent disbursements could be processed.</w:t>
            </w:r>
          </w:p>
          <w:p w14:paraId="152313C3" w14:textId="5458538A" w:rsidR="00824724" w:rsidRPr="00E91653" w:rsidRDefault="00824724" w:rsidP="00D65FB2">
            <w:pPr>
              <w:ind w:right="80"/>
              <w:jc w:val="both"/>
              <w:rPr>
                <w:rFonts w:ascii="Roboto" w:hAnsi="Roboto" w:cs="Calibri"/>
                <w:color w:val="000000"/>
                <w:sz w:val="21"/>
                <w:szCs w:val="21"/>
              </w:rPr>
            </w:pPr>
            <w:r w:rsidRPr="00E91653">
              <w:rPr>
                <w:rFonts w:ascii="Roboto" w:hAnsi="Roboto" w:cs="Calibri"/>
                <w:i/>
                <w:iCs/>
                <w:color w:val="000000"/>
                <w:sz w:val="21"/>
                <w:szCs w:val="21"/>
              </w:rPr>
              <w:t>Mitigation:</w:t>
            </w:r>
            <w:r w:rsidRPr="00E91653">
              <w:rPr>
                <w:rFonts w:ascii="Roboto" w:hAnsi="Roboto" w:cs="Calibri"/>
                <w:color w:val="000000"/>
                <w:sz w:val="21"/>
                <w:szCs w:val="21"/>
              </w:rPr>
              <w:t xml:space="preserve"> maintain quarterly financial reviews and use unified </w:t>
            </w:r>
            <w:r w:rsidR="00145E12" w:rsidRPr="00E91653">
              <w:rPr>
                <w:rFonts w:ascii="Roboto" w:hAnsi="Roboto" w:cs="Calibri"/>
                <w:color w:val="000000"/>
                <w:sz w:val="21"/>
                <w:szCs w:val="21"/>
              </w:rPr>
              <w:t xml:space="preserve">and stricter reporting cadence and </w:t>
            </w:r>
            <w:r w:rsidRPr="00E91653">
              <w:rPr>
                <w:rFonts w:ascii="Roboto" w:hAnsi="Roboto" w:cs="Calibri"/>
                <w:color w:val="000000"/>
                <w:sz w:val="21"/>
                <w:szCs w:val="21"/>
              </w:rPr>
              <w:t>template introduced 2024.</w:t>
            </w:r>
          </w:p>
        </w:tc>
      </w:tr>
      <w:tr w:rsidR="00D65FB2" w:rsidRPr="00E91653" w14:paraId="785DA58A" w14:textId="77777777" w:rsidTr="00161FD0">
        <w:trPr>
          <w:trHeight w:val="18"/>
        </w:trPr>
        <w:tc>
          <w:tcPr>
            <w:tcW w:w="791" w:type="pct"/>
            <w:tcMar>
              <w:top w:w="15" w:type="dxa"/>
              <w:left w:w="15" w:type="dxa"/>
              <w:bottom w:w="0" w:type="dxa"/>
              <w:right w:w="15" w:type="dxa"/>
            </w:tcMar>
            <w:vAlign w:val="center"/>
            <w:hideMark/>
          </w:tcPr>
          <w:p w14:paraId="60C96F9C" w14:textId="77777777" w:rsidR="00824724" w:rsidRPr="00E91653" w:rsidRDefault="00824724" w:rsidP="00D65FB2">
            <w:pPr>
              <w:rPr>
                <w:rFonts w:ascii="Roboto" w:hAnsi="Roboto" w:cs="Calibri"/>
                <w:b/>
                <w:bCs/>
                <w:color w:val="000000"/>
                <w:sz w:val="22"/>
                <w:szCs w:val="22"/>
              </w:rPr>
            </w:pPr>
            <w:r w:rsidRPr="00E91653">
              <w:rPr>
                <w:rFonts w:ascii="Roboto" w:hAnsi="Roboto" w:cs="Calibri"/>
                <w:b/>
                <w:bCs/>
                <w:color w:val="000000"/>
                <w:sz w:val="22"/>
                <w:szCs w:val="22"/>
              </w:rPr>
              <w:t>Stakeholder</w:t>
            </w:r>
          </w:p>
        </w:tc>
        <w:tc>
          <w:tcPr>
            <w:tcW w:w="790" w:type="pct"/>
            <w:tcMar>
              <w:top w:w="15" w:type="dxa"/>
              <w:left w:w="15" w:type="dxa"/>
              <w:bottom w:w="0" w:type="dxa"/>
              <w:right w:w="15" w:type="dxa"/>
            </w:tcMar>
            <w:vAlign w:val="center"/>
            <w:hideMark/>
          </w:tcPr>
          <w:p w14:paraId="2ACB8F03" w14:textId="77777777" w:rsidR="00824724" w:rsidRPr="00E91653" w:rsidRDefault="00824724" w:rsidP="00D65FB2">
            <w:pPr>
              <w:rPr>
                <w:rFonts w:ascii="Roboto" w:hAnsi="Roboto" w:cs="Calibri"/>
                <w:b/>
                <w:bCs/>
                <w:color w:val="000000"/>
                <w:sz w:val="22"/>
                <w:szCs w:val="22"/>
              </w:rPr>
            </w:pPr>
            <w:r w:rsidRPr="00E91653">
              <w:rPr>
                <w:rFonts w:ascii="Roboto" w:hAnsi="Roboto" w:cs="Calibri"/>
                <w:b/>
                <w:bCs/>
                <w:color w:val="000000"/>
                <w:sz w:val="22"/>
                <w:szCs w:val="22"/>
              </w:rPr>
              <w:t>Low (L)</w:t>
            </w:r>
          </w:p>
        </w:tc>
        <w:tc>
          <w:tcPr>
            <w:tcW w:w="3419" w:type="pct"/>
            <w:tcMar>
              <w:top w:w="15" w:type="dxa"/>
              <w:left w:w="15" w:type="dxa"/>
              <w:bottom w:w="0" w:type="dxa"/>
              <w:right w:w="15" w:type="dxa"/>
            </w:tcMar>
            <w:vAlign w:val="center"/>
            <w:hideMark/>
          </w:tcPr>
          <w:p w14:paraId="4FA7703F" w14:textId="77777777" w:rsidR="00D65FB2" w:rsidRPr="00E91653" w:rsidRDefault="00824724" w:rsidP="00D65FB2">
            <w:pPr>
              <w:ind w:right="80"/>
              <w:jc w:val="both"/>
              <w:rPr>
                <w:rFonts w:ascii="Roboto" w:hAnsi="Roboto" w:cs="Calibri"/>
                <w:color w:val="000000"/>
                <w:sz w:val="21"/>
                <w:szCs w:val="21"/>
              </w:rPr>
            </w:pPr>
            <w:r w:rsidRPr="00E91653">
              <w:rPr>
                <w:rFonts w:ascii="Roboto" w:hAnsi="Roboto" w:cs="Calibri"/>
                <w:color w:val="000000"/>
                <w:sz w:val="21"/>
                <w:szCs w:val="21"/>
              </w:rPr>
              <w:t xml:space="preserve">Broad engagement with IPLCs and agencies; no conflict reported. </w:t>
            </w:r>
          </w:p>
          <w:p w14:paraId="5E3A29AC" w14:textId="775D4185" w:rsidR="00824724" w:rsidRPr="00E91653" w:rsidRDefault="00824724" w:rsidP="00D65FB2">
            <w:pPr>
              <w:ind w:right="80"/>
              <w:jc w:val="both"/>
              <w:rPr>
                <w:rFonts w:ascii="Roboto" w:hAnsi="Roboto" w:cs="Calibri"/>
                <w:color w:val="000000"/>
                <w:sz w:val="21"/>
                <w:szCs w:val="21"/>
              </w:rPr>
            </w:pPr>
            <w:r w:rsidRPr="00E91653">
              <w:rPr>
                <w:rFonts w:ascii="Roboto" w:hAnsi="Roboto" w:cs="Calibri"/>
                <w:i/>
                <w:iCs/>
                <w:color w:val="000000"/>
                <w:sz w:val="21"/>
                <w:szCs w:val="21"/>
              </w:rPr>
              <w:lastRenderedPageBreak/>
              <w:t>Mitigation:</w:t>
            </w:r>
            <w:r w:rsidRPr="00E91653">
              <w:rPr>
                <w:rFonts w:ascii="Roboto" w:hAnsi="Roboto" w:cs="Calibri"/>
                <w:color w:val="000000"/>
                <w:sz w:val="21"/>
                <w:szCs w:val="21"/>
              </w:rPr>
              <w:t xml:space="preserve"> sustain inclusive participation, gender balance (≥ 50 % women), and transparent benefit</w:t>
            </w:r>
            <w:r w:rsidR="00D65FB2" w:rsidRPr="00E91653">
              <w:rPr>
                <w:rFonts w:ascii="Roboto" w:hAnsi="Roboto" w:cs="Calibri"/>
                <w:color w:val="000000"/>
                <w:sz w:val="21"/>
                <w:szCs w:val="21"/>
              </w:rPr>
              <w:t xml:space="preserve"> </w:t>
            </w:r>
            <w:r w:rsidRPr="00E91653">
              <w:rPr>
                <w:rFonts w:ascii="Roboto" w:hAnsi="Roboto" w:cs="Calibri"/>
                <w:color w:val="000000"/>
                <w:sz w:val="21"/>
                <w:szCs w:val="21"/>
              </w:rPr>
              <w:t>sharing processes.</w:t>
            </w:r>
          </w:p>
        </w:tc>
      </w:tr>
      <w:tr w:rsidR="00D65FB2" w:rsidRPr="00E91653" w14:paraId="435C4D21" w14:textId="77777777" w:rsidTr="00161FD0">
        <w:trPr>
          <w:trHeight w:val="18"/>
        </w:trPr>
        <w:tc>
          <w:tcPr>
            <w:tcW w:w="791" w:type="pct"/>
            <w:tcMar>
              <w:top w:w="15" w:type="dxa"/>
              <w:left w:w="15" w:type="dxa"/>
              <w:bottom w:w="0" w:type="dxa"/>
              <w:right w:w="15" w:type="dxa"/>
            </w:tcMar>
            <w:vAlign w:val="center"/>
            <w:hideMark/>
          </w:tcPr>
          <w:p w14:paraId="3BA49B37" w14:textId="77777777" w:rsidR="00824724" w:rsidRPr="00E91653" w:rsidRDefault="00824724" w:rsidP="00D65FB2">
            <w:pPr>
              <w:rPr>
                <w:rFonts w:ascii="Roboto" w:hAnsi="Roboto" w:cs="Calibri"/>
                <w:b/>
                <w:bCs/>
                <w:color w:val="000000"/>
                <w:sz w:val="22"/>
                <w:szCs w:val="22"/>
              </w:rPr>
            </w:pPr>
            <w:r w:rsidRPr="00E91653">
              <w:rPr>
                <w:rFonts w:ascii="Roboto" w:hAnsi="Roboto" w:cs="Calibri"/>
                <w:b/>
                <w:bCs/>
                <w:color w:val="000000"/>
                <w:sz w:val="22"/>
                <w:szCs w:val="22"/>
              </w:rPr>
              <w:lastRenderedPageBreak/>
              <w:t>Other (External Dependencies)</w:t>
            </w:r>
          </w:p>
        </w:tc>
        <w:tc>
          <w:tcPr>
            <w:tcW w:w="790" w:type="pct"/>
            <w:tcMar>
              <w:top w:w="15" w:type="dxa"/>
              <w:left w:w="15" w:type="dxa"/>
              <w:bottom w:w="0" w:type="dxa"/>
              <w:right w:w="15" w:type="dxa"/>
            </w:tcMar>
            <w:vAlign w:val="center"/>
            <w:hideMark/>
          </w:tcPr>
          <w:p w14:paraId="34E35F07" w14:textId="77777777" w:rsidR="00824724" w:rsidRPr="00E91653" w:rsidRDefault="00824724" w:rsidP="00D65FB2">
            <w:pPr>
              <w:rPr>
                <w:rFonts w:ascii="Roboto" w:hAnsi="Roboto" w:cs="Calibri"/>
                <w:b/>
                <w:bCs/>
                <w:color w:val="000000"/>
                <w:sz w:val="22"/>
                <w:szCs w:val="22"/>
              </w:rPr>
            </w:pPr>
            <w:r w:rsidRPr="00E91653">
              <w:rPr>
                <w:rFonts w:ascii="Roboto" w:hAnsi="Roboto" w:cs="Calibri"/>
                <w:b/>
                <w:bCs/>
                <w:color w:val="000000"/>
                <w:sz w:val="22"/>
                <w:szCs w:val="22"/>
              </w:rPr>
              <w:t>Moderate (M)</w:t>
            </w:r>
          </w:p>
        </w:tc>
        <w:tc>
          <w:tcPr>
            <w:tcW w:w="3419" w:type="pct"/>
            <w:tcMar>
              <w:top w:w="15" w:type="dxa"/>
              <w:left w:w="15" w:type="dxa"/>
              <w:bottom w:w="0" w:type="dxa"/>
              <w:right w:w="15" w:type="dxa"/>
            </w:tcMar>
            <w:vAlign w:val="center"/>
            <w:hideMark/>
          </w:tcPr>
          <w:p w14:paraId="2D6666FD" w14:textId="77777777" w:rsidR="00CE212D" w:rsidRPr="00CE212D" w:rsidRDefault="00CE212D" w:rsidP="00CE212D">
            <w:pPr>
              <w:ind w:right="80"/>
              <w:jc w:val="both"/>
              <w:rPr>
                <w:rFonts w:ascii="Roboto" w:hAnsi="Roboto" w:cs="Calibri"/>
                <w:color w:val="000000"/>
                <w:sz w:val="21"/>
                <w:szCs w:val="21"/>
                <w:lang w:val="en-US"/>
              </w:rPr>
            </w:pPr>
            <w:r w:rsidRPr="00CE212D">
              <w:rPr>
                <w:rFonts w:ascii="Roboto" w:hAnsi="Roboto" w:cs="Calibri"/>
                <w:color w:val="000000"/>
                <w:sz w:val="21"/>
                <w:szCs w:val="21"/>
                <w:lang w:val="en-US"/>
              </w:rPr>
              <w:t>Project progress depends partly on external processes such as national legal reform timelines and staff turnover within partner institutions, which the project cannot fully control.</w:t>
            </w:r>
          </w:p>
          <w:p w14:paraId="11C1656A" w14:textId="603DB859" w:rsidR="00824724" w:rsidRPr="00CE212D" w:rsidRDefault="00CE212D" w:rsidP="00D65FB2">
            <w:pPr>
              <w:ind w:right="80"/>
              <w:jc w:val="both"/>
              <w:rPr>
                <w:rFonts w:ascii="Roboto" w:hAnsi="Roboto" w:cs="Calibri"/>
                <w:color w:val="000000"/>
                <w:sz w:val="21"/>
                <w:szCs w:val="21"/>
                <w:lang w:val="en-US"/>
              </w:rPr>
            </w:pPr>
            <w:r w:rsidRPr="00CE212D">
              <w:rPr>
                <w:rFonts w:ascii="Roboto" w:hAnsi="Roboto" w:cs="Calibri"/>
                <w:i/>
                <w:iCs/>
                <w:color w:val="000000"/>
                <w:sz w:val="21"/>
                <w:szCs w:val="21"/>
                <w:lang w:val="en-US"/>
              </w:rPr>
              <w:t>Mitigation:</w:t>
            </w:r>
            <w:r>
              <w:rPr>
                <w:rFonts w:ascii="Roboto" w:hAnsi="Roboto" w:cs="Calibri"/>
                <w:b/>
                <w:bCs/>
                <w:color w:val="000000"/>
                <w:sz w:val="21"/>
                <w:szCs w:val="21"/>
                <w:lang w:val="en-US"/>
              </w:rPr>
              <w:t xml:space="preserve"> </w:t>
            </w:r>
            <w:r w:rsidRPr="00CE212D">
              <w:rPr>
                <w:rFonts w:ascii="Roboto" w:hAnsi="Roboto" w:cs="Calibri"/>
                <w:color w:val="000000"/>
                <w:sz w:val="21"/>
                <w:szCs w:val="21"/>
                <w:lang w:val="en-US"/>
              </w:rPr>
              <w:t>Use adaptive management by updating annual workplans to reflect external delays, maintain close follow-up through UNEP supervision missions, and provide timely technical support to partners when staffing or leadership changes occur.</w:t>
            </w:r>
          </w:p>
        </w:tc>
      </w:tr>
      <w:tr w:rsidR="00D65FB2" w:rsidRPr="00E91653" w14:paraId="5C3EA2B0" w14:textId="77777777" w:rsidTr="00161FD0">
        <w:trPr>
          <w:trHeight w:val="18"/>
        </w:trPr>
        <w:tc>
          <w:tcPr>
            <w:tcW w:w="791" w:type="pct"/>
            <w:tcMar>
              <w:top w:w="15" w:type="dxa"/>
              <w:left w:w="15" w:type="dxa"/>
              <w:bottom w:w="0" w:type="dxa"/>
              <w:right w:w="15" w:type="dxa"/>
            </w:tcMar>
            <w:vAlign w:val="center"/>
            <w:hideMark/>
          </w:tcPr>
          <w:p w14:paraId="4707B89D" w14:textId="77777777" w:rsidR="00824724" w:rsidRPr="00E91653" w:rsidRDefault="00824724" w:rsidP="00D65FB2">
            <w:pPr>
              <w:rPr>
                <w:rFonts w:ascii="Roboto" w:hAnsi="Roboto" w:cs="Calibri"/>
                <w:b/>
                <w:bCs/>
                <w:color w:val="000000"/>
                <w:sz w:val="22"/>
                <w:szCs w:val="22"/>
              </w:rPr>
            </w:pPr>
            <w:r w:rsidRPr="00E91653">
              <w:rPr>
                <w:rFonts w:ascii="Roboto" w:hAnsi="Roboto" w:cs="Calibri"/>
                <w:b/>
                <w:bCs/>
                <w:color w:val="000000"/>
                <w:sz w:val="22"/>
                <w:szCs w:val="22"/>
              </w:rPr>
              <w:t>Overall Risk Rating</w:t>
            </w:r>
          </w:p>
        </w:tc>
        <w:tc>
          <w:tcPr>
            <w:tcW w:w="790" w:type="pct"/>
            <w:tcMar>
              <w:top w:w="15" w:type="dxa"/>
              <w:left w:w="15" w:type="dxa"/>
              <w:bottom w:w="0" w:type="dxa"/>
              <w:right w:w="15" w:type="dxa"/>
            </w:tcMar>
            <w:vAlign w:val="center"/>
            <w:hideMark/>
          </w:tcPr>
          <w:p w14:paraId="0E423FC5" w14:textId="47878E1A" w:rsidR="00824724" w:rsidRPr="00E91653" w:rsidRDefault="00CE212D" w:rsidP="00D65FB2">
            <w:pPr>
              <w:rPr>
                <w:rFonts w:ascii="Roboto" w:hAnsi="Roboto" w:cs="Calibri"/>
                <w:b/>
                <w:bCs/>
                <w:color w:val="000000"/>
                <w:sz w:val="22"/>
                <w:szCs w:val="22"/>
              </w:rPr>
            </w:pPr>
            <w:r>
              <w:rPr>
                <w:rFonts w:ascii="Roboto" w:hAnsi="Roboto" w:cs="Calibri"/>
                <w:b/>
                <w:bCs/>
                <w:color w:val="000000"/>
                <w:sz w:val="22"/>
                <w:szCs w:val="22"/>
              </w:rPr>
              <w:t>Low</w:t>
            </w:r>
            <w:r w:rsidR="00824724" w:rsidRPr="00E91653">
              <w:rPr>
                <w:rFonts w:ascii="Roboto" w:hAnsi="Roboto" w:cs="Calibri"/>
                <w:b/>
                <w:bCs/>
                <w:color w:val="000000"/>
                <w:sz w:val="22"/>
                <w:szCs w:val="22"/>
              </w:rPr>
              <w:t xml:space="preserve"> (</w:t>
            </w:r>
            <w:r>
              <w:rPr>
                <w:rFonts w:ascii="Roboto" w:hAnsi="Roboto" w:cs="Calibri"/>
                <w:b/>
                <w:bCs/>
                <w:color w:val="000000"/>
                <w:sz w:val="22"/>
                <w:szCs w:val="22"/>
              </w:rPr>
              <w:t>L</w:t>
            </w:r>
            <w:r w:rsidR="00824724" w:rsidRPr="00E91653">
              <w:rPr>
                <w:rFonts w:ascii="Roboto" w:hAnsi="Roboto" w:cs="Calibri"/>
                <w:b/>
                <w:bCs/>
                <w:color w:val="000000"/>
                <w:sz w:val="22"/>
                <w:szCs w:val="22"/>
              </w:rPr>
              <w:t>)</w:t>
            </w:r>
          </w:p>
        </w:tc>
        <w:tc>
          <w:tcPr>
            <w:tcW w:w="3419" w:type="pct"/>
            <w:tcMar>
              <w:top w:w="15" w:type="dxa"/>
              <w:left w:w="15" w:type="dxa"/>
              <w:bottom w:w="0" w:type="dxa"/>
              <w:right w:w="15" w:type="dxa"/>
            </w:tcMar>
            <w:vAlign w:val="center"/>
            <w:hideMark/>
          </w:tcPr>
          <w:p w14:paraId="1E952F27" w14:textId="47C59C93" w:rsidR="00D65FB2" w:rsidRPr="00E91653" w:rsidRDefault="00CE212D" w:rsidP="00D65FB2">
            <w:pPr>
              <w:ind w:right="80"/>
              <w:jc w:val="both"/>
              <w:rPr>
                <w:rFonts w:ascii="Roboto" w:hAnsi="Roboto" w:cs="Calibri"/>
                <w:color w:val="000000"/>
                <w:sz w:val="21"/>
                <w:szCs w:val="21"/>
              </w:rPr>
            </w:pPr>
            <w:r w:rsidRPr="00CE212D">
              <w:rPr>
                <w:rFonts w:ascii="Roboto" w:hAnsi="Roboto" w:cs="Calibri"/>
                <w:color w:val="000000"/>
                <w:sz w:val="21"/>
                <w:szCs w:val="21"/>
              </w:rPr>
              <w:t>The overall project risk is assessed as Low. Although some external factors</w:t>
            </w:r>
            <w:r>
              <w:rPr>
                <w:rFonts w:ascii="Roboto" w:hAnsi="Roboto" w:cs="Calibri"/>
                <w:color w:val="000000"/>
                <w:sz w:val="21"/>
                <w:szCs w:val="21"/>
              </w:rPr>
              <w:t xml:space="preserve"> </w:t>
            </w:r>
            <w:r w:rsidRPr="00CE212D">
              <w:rPr>
                <w:rFonts w:ascii="Roboto" w:hAnsi="Roboto" w:cs="Calibri"/>
                <w:color w:val="000000"/>
                <w:sz w:val="21"/>
                <w:szCs w:val="21"/>
              </w:rPr>
              <w:t>such as policy approval timelines and varying institutional capacities</w:t>
            </w:r>
            <w:r>
              <w:rPr>
                <w:rFonts w:ascii="Roboto" w:hAnsi="Roboto" w:cs="Calibri"/>
                <w:color w:val="000000"/>
                <w:sz w:val="21"/>
                <w:szCs w:val="21"/>
              </w:rPr>
              <w:t xml:space="preserve"> </w:t>
            </w:r>
            <w:r w:rsidRPr="00CE212D">
              <w:rPr>
                <w:rFonts w:ascii="Roboto" w:hAnsi="Roboto" w:cs="Calibri"/>
                <w:color w:val="000000"/>
                <w:sz w:val="21"/>
                <w:szCs w:val="21"/>
              </w:rPr>
              <w:t>require continued monitoring, existing mitigation measures (regular NPSC oversight, UNEP supervision, and strengthened coordination mechanisms) have effectively reduced residual risk. None of the identified risks pose a threat to the achievement of project outcomes, and the remaining risks are manageable within the current implementation arrangements.</w:t>
            </w:r>
          </w:p>
        </w:tc>
      </w:tr>
    </w:tbl>
    <w:p w14:paraId="2EF18FD8" w14:textId="77777777" w:rsidR="00607C42" w:rsidRPr="00E91653" w:rsidRDefault="00824724" w:rsidP="00D65FB2">
      <w:pPr>
        <w:rPr>
          <w:rFonts w:ascii="Roboto" w:hAnsi="Roboto"/>
        </w:rPr>
        <w:sectPr w:rsidR="00607C42" w:rsidRPr="00E91653" w:rsidSect="00D80A4D">
          <w:headerReference w:type="default" r:id="rId40"/>
          <w:pgSz w:w="11907" w:h="16839" w:code="9"/>
          <w:pgMar w:top="1380" w:right="1220" w:bottom="1000" w:left="1220" w:header="751" w:footer="805" w:gutter="0"/>
          <w:cols w:space="720"/>
          <w:docGrid w:linePitch="326"/>
        </w:sectPr>
      </w:pPr>
      <w:r w:rsidRPr="00E91653">
        <w:rPr>
          <w:rFonts w:ascii="Roboto" w:hAnsi="Roboto"/>
        </w:rPr>
        <w:t xml:space="preserve"> </w:t>
      </w:r>
    </w:p>
    <w:p w14:paraId="3B38347A" w14:textId="55A8360E" w:rsidR="001306B5" w:rsidRPr="00E91653" w:rsidRDefault="00E23E8B" w:rsidP="001352D2">
      <w:pPr>
        <w:pStyle w:val="Heading1"/>
      </w:pPr>
      <w:bookmarkStart w:id="142" w:name="_Toc217833394"/>
      <w:r w:rsidRPr="00E91653">
        <w:lastRenderedPageBreak/>
        <w:t>ANNEX X: IMPLEMENTATION PLAN OF RECOMMENDATIONS</w:t>
      </w:r>
      <w:bookmarkEnd w:id="141"/>
      <w:bookmarkEnd w:id="142"/>
    </w:p>
    <w:p w14:paraId="034CFAA5" w14:textId="77777777" w:rsidR="001306B5" w:rsidRPr="00E91653" w:rsidRDefault="001306B5" w:rsidP="00EC2404">
      <w:pPr>
        <w:overflowPunct w:val="0"/>
        <w:autoSpaceDE w:val="0"/>
        <w:autoSpaceDN w:val="0"/>
        <w:adjustRightInd w:val="0"/>
        <w:textAlignment w:val="baseline"/>
        <w:rPr>
          <w:rFonts w:ascii="Roboto" w:hAnsi="Roboto" w:cs="Arial"/>
          <w:sz w:val="22"/>
          <w:szCs w:val="22"/>
          <w:lang w:eastAsia="en-GB"/>
        </w:rPr>
      </w:pPr>
    </w:p>
    <w:tbl>
      <w:tblPr>
        <w:tblW w:w="52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4"/>
        <w:gridCol w:w="1733"/>
        <w:gridCol w:w="338"/>
        <w:gridCol w:w="5316"/>
        <w:gridCol w:w="1889"/>
        <w:gridCol w:w="2606"/>
      </w:tblGrid>
      <w:tr w:rsidR="00000DA4" w:rsidRPr="00E91653" w14:paraId="2D169241" w14:textId="77777777" w:rsidTr="007B19E2">
        <w:tc>
          <w:tcPr>
            <w:tcW w:w="1663" w:type="pct"/>
            <w:gridSpan w:val="2"/>
          </w:tcPr>
          <w:p w14:paraId="524A9D6F" w14:textId="77777777" w:rsidR="00607C42" w:rsidRPr="00E91653" w:rsidRDefault="00607C42" w:rsidP="00D860F4">
            <w:pPr>
              <w:jc w:val="both"/>
              <w:rPr>
                <w:rFonts w:ascii="Roboto" w:eastAsia="Calibri" w:hAnsi="Roboto" w:cs="Calibri"/>
                <w:b/>
                <w:sz w:val="22"/>
                <w:szCs w:val="22"/>
              </w:rPr>
            </w:pPr>
            <w:bookmarkStart w:id="143" w:name="_Toc204595295"/>
            <w:bookmarkStart w:id="144" w:name="_Toc199229034"/>
            <w:r w:rsidRPr="00E91653">
              <w:rPr>
                <w:rFonts w:ascii="Roboto" w:eastAsia="Calibri" w:hAnsi="Roboto" w:cs="Calibri"/>
                <w:b/>
                <w:sz w:val="22"/>
                <w:szCs w:val="22"/>
              </w:rPr>
              <w:t>Project Title and Reference No.:</w:t>
            </w:r>
          </w:p>
        </w:tc>
        <w:tc>
          <w:tcPr>
            <w:tcW w:w="3337" w:type="pct"/>
            <w:gridSpan w:val="4"/>
          </w:tcPr>
          <w:p w14:paraId="13869533" w14:textId="77A5B5FA" w:rsidR="00607C42" w:rsidRPr="00E91653" w:rsidRDefault="00D860F4" w:rsidP="00D860F4">
            <w:pPr>
              <w:jc w:val="both"/>
              <w:rPr>
                <w:rFonts w:ascii="Roboto" w:eastAsia="Calibri" w:hAnsi="Roboto" w:cs="Calibri"/>
                <w:sz w:val="22"/>
                <w:szCs w:val="22"/>
              </w:rPr>
            </w:pPr>
            <w:r w:rsidRPr="00E91653">
              <w:rPr>
                <w:rFonts w:ascii="Roboto" w:eastAsia="Calibri" w:hAnsi="Roboto" w:cs="Calibri"/>
                <w:sz w:val="22"/>
                <w:szCs w:val="22"/>
              </w:rPr>
              <w:t>Institutional Capacity Strengthening for Implementation of the Nagoya Protocol on Access to Genetic Resources and Benefit Sharing in Uganda (GEF ID 9481)</w:t>
            </w:r>
          </w:p>
        </w:tc>
      </w:tr>
      <w:tr w:rsidR="00000DA4" w:rsidRPr="00E91653" w14:paraId="656EF4F3" w14:textId="77777777" w:rsidTr="007B19E2">
        <w:tc>
          <w:tcPr>
            <w:tcW w:w="1663" w:type="pct"/>
            <w:gridSpan w:val="2"/>
          </w:tcPr>
          <w:p w14:paraId="55F5A174" w14:textId="77777777" w:rsidR="00607C42" w:rsidRPr="00E91653" w:rsidRDefault="00607C42" w:rsidP="00D860F4">
            <w:pPr>
              <w:jc w:val="both"/>
              <w:rPr>
                <w:rFonts w:ascii="Roboto" w:eastAsia="Calibri" w:hAnsi="Roboto" w:cs="Calibri"/>
                <w:b/>
                <w:sz w:val="22"/>
                <w:szCs w:val="22"/>
              </w:rPr>
            </w:pPr>
            <w:r w:rsidRPr="00E91653">
              <w:rPr>
                <w:rFonts w:ascii="Roboto" w:eastAsia="Calibri" w:hAnsi="Roboto" w:cs="Calibri"/>
                <w:b/>
                <w:sz w:val="22"/>
                <w:szCs w:val="22"/>
              </w:rPr>
              <w:t>Contact Person (TM/PM):</w:t>
            </w:r>
          </w:p>
        </w:tc>
        <w:tc>
          <w:tcPr>
            <w:tcW w:w="3337" w:type="pct"/>
            <w:gridSpan w:val="4"/>
          </w:tcPr>
          <w:p w14:paraId="6AF69A87" w14:textId="13B11BEA" w:rsidR="00D860F4" w:rsidRPr="00E91653" w:rsidRDefault="00D860F4" w:rsidP="00D860F4">
            <w:pPr>
              <w:jc w:val="both"/>
              <w:rPr>
                <w:rFonts w:ascii="Roboto" w:eastAsia="Calibri" w:hAnsi="Roboto" w:cs="Calibri"/>
                <w:sz w:val="22"/>
                <w:szCs w:val="22"/>
              </w:rPr>
            </w:pPr>
            <w:r w:rsidRPr="00E91653">
              <w:rPr>
                <w:rFonts w:ascii="Roboto" w:eastAsia="Calibri" w:hAnsi="Roboto" w:cs="Calibri"/>
                <w:sz w:val="22"/>
                <w:szCs w:val="22"/>
              </w:rPr>
              <w:t xml:space="preserve">UNEP Task Manager (Biodiversity and Land Branch) </w:t>
            </w:r>
          </w:p>
          <w:p w14:paraId="4B3FB0D0" w14:textId="7E45922E" w:rsidR="00D860F4" w:rsidRPr="00E91653" w:rsidRDefault="00D860F4" w:rsidP="00D860F4">
            <w:pPr>
              <w:jc w:val="both"/>
              <w:rPr>
                <w:rFonts w:ascii="Roboto" w:eastAsia="Calibri" w:hAnsi="Roboto" w:cs="Calibri"/>
                <w:sz w:val="22"/>
                <w:szCs w:val="22"/>
              </w:rPr>
            </w:pPr>
            <w:r w:rsidRPr="00E91653">
              <w:rPr>
                <w:rFonts w:ascii="Roboto" w:eastAsia="Calibri" w:hAnsi="Roboto" w:cs="Calibri"/>
                <w:sz w:val="22"/>
                <w:szCs w:val="22"/>
              </w:rPr>
              <w:t>NEMA Project Manager (ABS National Focal Point)</w:t>
            </w:r>
          </w:p>
        </w:tc>
      </w:tr>
      <w:tr w:rsidR="007B19E2" w:rsidRPr="00E91653" w14:paraId="65DC0FEF" w14:textId="77777777" w:rsidTr="007B19E2">
        <w:trPr>
          <w:trHeight w:val="20"/>
        </w:trPr>
        <w:tc>
          <w:tcPr>
            <w:tcW w:w="1093" w:type="pct"/>
            <w:shd w:val="clear" w:color="auto" w:fill="002060"/>
            <w:vAlign w:val="center"/>
            <w:hideMark/>
          </w:tcPr>
          <w:p w14:paraId="027F5246" w14:textId="16F602EA" w:rsidR="00607C42" w:rsidRPr="00E91653" w:rsidRDefault="00607C42" w:rsidP="00D860F4">
            <w:pP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Recommendations</w:t>
            </w:r>
          </w:p>
        </w:tc>
        <w:tc>
          <w:tcPr>
            <w:tcW w:w="681" w:type="pct"/>
            <w:gridSpan w:val="2"/>
            <w:shd w:val="clear" w:color="auto" w:fill="002060"/>
            <w:vAlign w:val="center"/>
            <w:hideMark/>
          </w:tcPr>
          <w:p w14:paraId="6983E746" w14:textId="3610D9C8" w:rsidR="00607C42" w:rsidRPr="00E91653" w:rsidRDefault="00607C42" w:rsidP="00D860F4">
            <w:pPr>
              <w:jc w:val="cente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Accepted (Yes/No/Partially)</w:t>
            </w:r>
          </w:p>
        </w:tc>
        <w:tc>
          <w:tcPr>
            <w:tcW w:w="1748" w:type="pct"/>
            <w:shd w:val="clear" w:color="auto" w:fill="002060"/>
            <w:vAlign w:val="center"/>
            <w:hideMark/>
          </w:tcPr>
          <w:p w14:paraId="044C49D8" w14:textId="1E5DCF6A" w:rsidR="00607C42" w:rsidRPr="00E91653" w:rsidRDefault="00607C42" w:rsidP="00D860F4">
            <w:pP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What Will Be Done?</w:t>
            </w:r>
          </w:p>
        </w:tc>
        <w:tc>
          <w:tcPr>
            <w:tcW w:w="621" w:type="pct"/>
            <w:shd w:val="clear" w:color="auto" w:fill="002060"/>
            <w:vAlign w:val="center"/>
            <w:hideMark/>
          </w:tcPr>
          <w:p w14:paraId="7DB98CAD" w14:textId="41C20874" w:rsidR="00607C42" w:rsidRPr="00E91653" w:rsidRDefault="00607C42" w:rsidP="00D860F4">
            <w:pPr>
              <w:rPr>
                <w:rFonts w:ascii="Roboto" w:hAnsi="Roboto" w:cs="Calibri"/>
                <w:b/>
                <w:bCs/>
                <w:color w:val="FFFFFF" w:themeColor="background1"/>
                <w:sz w:val="22"/>
                <w:szCs w:val="22"/>
              </w:rPr>
            </w:pPr>
            <w:r w:rsidRPr="00E91653">
              <w:rPr>
                <w:rFonts w:ascii="Roboto" w:hAnsi="Roboto" w:cs="Calibri"/>
                <w:b/>
                <w:bCs/>
                <w:color w:val="FFFFFF" w:themeColor="background1"/>
                <w:sz w:val="22"/>
                <w:szCs w:val="22"/>
              </w:rPr>
              <w:t>Expected Completion Date</w:t>
            </w:r>
          </w:p>
        </w:tc>
        <w:tc>
          <w:tcPr>
            <w:tcW w:w="857" w:type="pct"/>
            <w:shd w:val="clear" w:color="auto" w:fill="002060"/>
            <w:vAlign w:val="center"/>
            <w:hideMark/>
          </w:tcPr>
          <w:p w14:paraId="5256C54E" w14:textId="4C1BDB40" w:rsidR="00607C42" w:rsidRPr="00E91653" w:rsidRDefault="00607C42" w:rsidP="00D860F4">
            <w:pPr>
              <w:rPr>
                <w:rFonts w:ascii="Roboto" w:hAnsi="Roboto" w:cs="Calibri"/>
                <w:color w:val="FFFFFF" w:themeColor="background1"/>
                <w:sz w:val="22"/>
                <w:szCs w:val="22"/>
              </w:rPr>
            </w:pPr>
            <w:r w:rsidRPr="00E91653">
              <w:rPr>
                <w:rFonts w:ascii="Roboto" w:hAnsi="Roboto" w:cs="Calibri"/>
                <w:color w:val="FFFFFF" w:themeColor="background1"/>
                <w:sz w:val="22"/>
                <w:szCs w:val="22"/>
              </w:rPr>
              <w:t>Responsible Officer / Unit / Division / Agency</w:t>
            </w:r>
          </w:p>
        </w:tc>
      </w:tr>
      <w:tr w:rsidR="007B19E2" w:rsidRPr="00E91653" w14:paraId="509EA879" w14:textId="77777777" w:rsidTr="007B19E2">
        <w:trPr>
          <w:trHeight w:val="20"/>
        </w:trPr>
        <w:tc>
          <w:tcPr>
            <w:tcW w:w="1093" w:type="pct"/>
            <w:vAlign w:val="center"/>
            <w:hideMark/>
          </w:tcPr>
          <w:p w14:paraId="465C326B" w14:textId="51BA54C4" w:rsidR="00607C42" w:rsidRPr="00E91653" w:rsidRDefault="00607C42" w:rsidP="00DC08E0">
            <w:pPr>
              <w:pStyle w:val="ListParagraph"/>
              <w:numPr>
                <w:ilvl w:val="0"/>
                <w:numId w:val="37"/>
              </w:numPr>
              <w:ind w:left="250" w:hanging="270"/>
              <w:jc w:val="both"/>
              <w:rPr>
                <w:rFonts w:ascii="Roboto" w:hAnsi="Roboto" w:cs="Calibri"/>
                <w:color w:val="000000"/>
                <w:sz w:val="22"/>
                <w:szCs w:val="22"/>
              </w:rPr>
            </w:pPr>
            <w:r w:rsidRPr="00E91653">
              <w:rPr>
                <w:rFonts w:ascii="Roboto" w:hAnsi="Roboto" w:cs="Calibri"/>
                <w:color w:val="000000"/>
                <w:sz w:val="22"/>
                <w:szCs w:val="22"/>
              </w:rPr>
              <w:t>Finalize and gazette the National ABS Policy and Regulations, and establish an operational roadmap for implementation.</w:t>
            </w:r>
          </w:p>
        </w:tc>
        <w:tc>
          <w:tcPr>
            <w:tcW w:w="681" w:type="pct"/>
            <w:gridSpan w:val="2"/>
            <w:vAlign w:val="center"/>
            <w:hideMark/>
          </w:tcPr>
          <w:p w14:paraId="5A07109B" w14:textId="77777777" w:rsidR="00607C42" w:rsidRPr="00E91653" w:rsidRDefault="00607C42" w:rsidP="00D860F4">
            <w:pPr>
              <w:jc w:val="center"/>
              <w:rPr>
                <w:rFonts w:ascii="Roboto" w:hAnsi="Roboto" w:cs="Calibri"/>
                <w:color w:val="000000"/>
                <w:sz w:val="22"/>
                <w:szCs w:val="22"/>
              </w:rPr>
            </w:pPr>
            <w:r w:rsidRPr="00E91653">
              <w:rPr>
                <w:rFonts w:ascii="Roboto" w:hAnsi="Roboto" w:cs="Calibri"/>
                <w:color w:val="000000"/>
                <w:sz w:val="22"/>
                <w:szCs w:val="22"/>
              </w:rPr>
              <w:t>Yes</w:t>
            </w:r>
          </w:p>
        </w:tc>
        <w:tc>
          <w:tcPr>
            <w:tcW w:w="1748" w:type="pct"/>
            <w:vAlign w:val="center"/>
            <w:hideMark/>
          </w:tcPr>
          <w:p w14:paraId="5C14ED10" w14:textId="77777777" w:rsidR="00607C42" w:rsidRPr="00E91653" w:rsidRDefault="00607C42" w:rsidP="00D860F4">
            <w:pPr>
              <w:jc w:val="both"/>
              <w:rPr>
                <w:rFonts w:ascii="Roboto" w:hAnsi="Roboto" w:cs="Calibri"/>
                <w:color w:val="000000"/>
                <w:sz w:val="22"/>
                <w:szCs w:val="22"/>
              </w:rPr>
            </w:pPr>
            <w:r w:rsidRPr="00E91653">
              <w:rPr>
                <w:rFonts w:ascii="Roboto" w:hAnsi="Roboto" w:cs="Calibri"/>
                <w:color w:val="000000"/>
                <w:sz w:val="22"/>
                <w:szCs w:val="22"/>
              </w:rPr>
              <w:t>Fast-track Cabinet approval through the Ministry of Water and Environment (MWE); complete gazettement and launch official implementation roadmap including institutional roles and compliance mechanisms.</w:t>
            </w:r>
          </w:p>
        </w:tc>
        <w:tc>
          <w:tcPr>
            <w:tcW w:w="621" w:type="pct"/>
            <w:vAlign w:val="center"/>
            <w:hideMark/>
          </w:tcPr>
          <w:p w14:paraId="29D76817" w14:textId="3861D5E3" w:rsidR="00607C42" w:rsidRPr="00E91653" w:rsidRDefault="00607C42" w:rsidP="00D860F4">
            <w:pPr>
              <w:jc w:val="both"/>
              <w:rPr>
                <w:rFonts w:ascii="Roboto" w:hAnsi="Roboto" w:cs="Calibri"/>
                <w:color w:val="000000"/>
                <w:sz w:val="22"/>
                <w:szCs w:val="22"/>
              </w:rPr>
            </w:pPr>
            <w:r w:rsidRPr="00E91653">
              <w:rPr>
                <w:rFonts w:ascii="Roboto" w:hAnsi="Roboto" w:cs="Calibri"/>
                <w:color w:val="000000"/>
                <w:sz w:val="22"/>
                <w:szCs w:val="22"/>
              </w:rPr>
              <w:t>Q2 2026</w:t>
            </w:r>
          </w:p>
        </w:tc>
        <w:tc>
          <w:tcPr>
            <w:tcW w:w="857" w:type="pct"/>
            <w:vAlign w:val="center"/>
            <w:hideMark/>
          </w:tcPr>
          <w:p w14:paraId="47C0F5B3" w14:textId="77777777" w:rsidR="00607C42" w:rsidRPr="00E91653" w:rsidRDefault="00607C42" w:rsidP="00D860F4">
            <w:pPr>
              <w:jc w:val="both"/>
              <w:rPr>
                <w:rFonts w:ascii="Roboto" w:hAnsi="Roboto" w:cs="Calibri"/>
                <w:color w:val="000000"/>
                <w:sz w:val="22"/>
                <w:szCs w:val="22"/>
              </w:rPr>
            </w:pPr>
            <w:r w:rsidRPr="00E91653">
              <w:rPr>
                <w:rFonts w:ascii="Roboto" w:hAnsi="Roboto" w:cs="Calibri"/>
                <w:color w:val="000000"/>
                <w:sz w:val="22"/>
                <w:szCs w:val="22"/>
              </w:rPr>
              <w:t>MWE / NEMA / Attorney General’s Chambers / UNEP</w:t>
            </w:r>
          </w:p>
        </w:tc>
      </w:tr>
      <w:tr w:rsidR="007B19E2" w:rsidRPr="00E91653" w14:paraId="1A62A802" w14:textId="77777777" w:rsidTr="007B19E2">
        <w:trPr>
          <w:trHeight w:val="20"/>
        </w:trPr>
        <w:tc>
          <w:tcPr>
            <w:tcW w:w="1093" w:type="pct"/>
            <w:vAlign w:val="center"/>
            <w:hideMark/>
          </w:tcPr>
          <w:p w14:paraId="71B1F8A1" w14:textId="6329EFC8" w:rsidR="00607C42" w:rsidRPr="00E91653" w:rsidRDefault="00607C42" w:rsidP="00DC08E0">
            <w:pPr>
              <w:pStyle w:val="ListParagraph"/>
              <w:numPr>
                <w:ilvl w:val="0"/>
                <w:numId w:val="37"/>
              </w:numPr>
              <w:ind w:left="250" w:hanging="270"/>
              <w:jc w:val="both"/>
              <w:rPr>
                <w:rFonts w:ascii="Roboto" w:hAnsi="Roboto" w:cs="Calibri"/>
                <w:color w:val="000000"/>
                <w:sz w:val="22"/>
                <w:szCs w:val="22"/>
              </w:rPr>
            </w:pPr>
            <w:r w:rsidRPr="00E91653">
              <w:rPr>
                <w:rFonts w:ascii="Roboto" w:hAnsi="Roboto" w:cs="Calibri"/>
                <w:color w:val="000000"/>
                <w:sz w:val="22"/>
                <w:szCs w:val="22"/>
              </w:rPr>
              <w:t>Operationalize and sustain the National e-Permit and Compliance Management System.</w:t>
            </w:r>
          </w:p>
        </w:tc>
        <w:tc>
          <w:tcPr>
            <w:tcW w:w="681" w:type="pct"/>
            <w:gridSpan w:val="2"/>
            <w:vAlign w:val="center"/>
            <w:hideMark/>
          </w:tcPr>
          <w:p w14:paraId="539C2E0D" w14:textId="77777777" w:rsidR="00607C42" w:rsidRPr="00E91653" w:rsidRDefault="00607C42" w:rsidP="00D860F4">
            <w:pPr>
              <w:jc w:val="center"/>
              <w:rPr>
                <w:rFonts w:ascii="Roboto" w:hAnsi="Roboto" w:cs="Calibri"/>
                <w:color w:val="000000"/>
                <w:sz w:val="22"/>
                <w:szCs w:val="22"/>
              </w:rPr>
            </w:pPr>
            <w:r w:rsidRPr="00E91653">
              <w:rPr>
                <w:rFonts w:ascii="Roboto" w:hAnsi="Roboto" w:cs="Calibri"/>
                <w:color w:val="000000"/>
                <w:sz w:val="22"/>
                <w:szCs w:val="22"/>
              </w:rPr>
              <w:t>Yes</w:t>
            </w:r>
          </w:p>
        </w:tc>
        <w:tc>
          <w:tcPr>
            <w:tcW w:w="1748" w:type="pct"/>
            <w:vAlign w:val="center"/>
            <w:hideMark/>
          </w:tcPr>
          <w:p w14:paraId="299F826A" w14:textId="77777777" w:rsidR="00607C42" w:rsidRPr="00E91653" w:rsidRDefault="00607C42" w:rsidP="00D860F4">
            <w:pPr>
              <w:jc w:val="both"/>
              <w:rPr>
                <w:rFonts w:ascii="Roboto" w:hAnsi="Roboto" w:cs="Calibri"/>
                <w:color w:val="000000"/>
                <w:sz w:val="22"/>
                <w:szCs w:val="22"/>
              </w:rPr>
            </w:pPr>
            <w:r w:rsidRPr="00E91653">
              <w:rPr>
                <w:rFonts w:ascii="Roboto" w:hAnsi="Roboto" w:cs="Calibri"/>
                <w:color w:val="000000"/>
                <w:sz w:val="22"/>
                <w:szCs w:val="22"/>
              </w:rPr>
              <w:t xml:space="preserve">Finalize software testing and user training; link UNCST, UWA, NFA, URSB and Customs checkpoints; integrate maintenance budget into </w:t>
            </w:r>
            <w:proofErr w:type="spellStart"/>
            <w:r w:rsidRPr="00E91653">
              <w:rPr>
                <w:rFonts w:ascii="Roboto" w:hAnsi="Roboto" w:cs="Calibri"/>
                <w:color w:val="000000"/>
                <w:sz w:val="22"/>
                <w:szCs w:val="22"/>
              </w:rPr>
              <w:t>GoU</w:t>
            </w:r>
            <w:proofErr w:type="spellEnd"/>
            <w:r w:rsidRPr="00E91653">
              <w:rPr>
                <w:rFonts w:ascii="Roboto" w:hAnsi="Roboto" w:cs="Calibri"/>
                <w:color w:val="000000"/>
                <w:sz w:val="22"/>
                <w:szCs w:val="22"/>
              </w:rPr>
              <w:t xml:space="preserve"> ICT framework.</w:t>
            </w:r>
          </w:p>
        </w:tc>
        <w:tc>
          <w:tcPr>
            <w:tcW w:w="621" w:type="pct"/>
            <w:vAlign w:val="center"/>
            <w:hideMark/>
          </w:tcPr>
          <w:p w14:paraId="675AE03E" w14:textId="77777777" w:rsidR="00607C42" w:rsidRPr="00E91653" w:rsidRDefault="00607C42" w:rsidP="00D860F4">
            <w:pPr>
              <w:jc w:val="both"/>
              <w:rPr>
                <w:rFonts w:ascii="Roboto" w:hAnsi="Roboto" w:cs="Calibri"/>
                <w:color w:val="000000"/>
                <w:sz w:val="22"/>
                <w:szCs w:val="22"/>
              </w:rPr>
            </w:pPr>
            <w:r w:rsidRPr="00E91653">
              <w:rPr>
                <w:rFonts w:ascii="Roboto" w:hAnsi="Roboto" w:cs="Calibri"/>
                <w:color w:val="000000"/>
                <w:sz w:val="22"/>
                <w:szCs w:val="22"/>
              </w:rPr>
              <w:t>Q3 2026 (roll-out) Maintenance from FY 2026/27</w:t>
            </w:r>
          </w:p>
        </w:tc>
        <w:tc>
          <w:tcPr>
            <w:tcW w:w="857" w:type="pct"/>
            <w:vAlign w:val="center"/>
            <w:hideMark/>
          </w:tcPr>
          <w:p w14:paraId="24598C28" w14:textId="77777777" w:rsidR="00607C42" w:rsidRPr="00E91653" w:rsidRDefault="00607C42" w:rsidP="00D860F4">
            <w:pPr>
              <w:jc w:val="both"/>
              <w:rPr>
                <w:rFonts w:ascii="Roboto" w:hAnsi="Roboto" w:cs="Calibri"/>
                <w:color w:val="000000"/>
                <w:sz w:val="22"/>
                <w:szCs w:val="22"/>
              </w:rPr>
            </w:pPr>
            <w:r w:rsidRPr="00E91653">
              <w:rPr>
                <w:rFonts w:ascii="Roboto" w:hAnsi="Roboto" w:cs="Calibri"/>
                <w:color w:val="000000"/>
                <w:sz w:val="22"/>
                <w:szCs w:val="22"/>
              </w:rPr>
              <w:t xml:space="preserve">UNCST / NEMA / </w:t>
            </w:r>
            <w:proofErr w:type="spellStart"/>
            <w:r w:rsidRPr="00E91653">
              <w:rPr>
                <w:rFonts w:ascii="Roboto" w:hAnsi="Roboto" w:cs="Calibri"/>
                <w:color w:val="000000"/>
                <w:sz w:val="22"/>
                <w:szCs w:val="22"/>
              </w:rPr>
              <w:t>MoFPED</w:t>
            </w:r>
            <w:proofErr w:type="spellEnd"/>
            <w:r w:rsidRPr="00E91653">
              <w:rPr>
                <w:rFonts w:ascii="Roboto" w:hAnsi="Roboto" w:cs="Calibri"/>
                <w:color w:val="000000"/>
                <w:sz w:val="22"/>
                <w:szCs w:val="22"/>
              </w:rPr>
              <w:t xml:space="preserve"> / UWA / NFA / URSB</w:t>
            </w:r>
          </w:p>
        </w:tc>
      </w:tr>
      <w:tr w:rsidR="007B19E2" w:rsidRPr="00E91653" w14:paraId="0704BBC8" w14:textId="77777777" w:rsidTr="007B19E2">
        <w:trPr>
          <w:trHeight w:val="20"/>
        </w:trPr>
        <w:tc>
          <w:tcPr>
            <w:tcW w:w="1093" w:type="pct"/>
            <w:vAlign w:val="center"/>
            <w:hideMark/>
          </w:tcPr>
          <w:p w14:paraId="55D42785" w14:textId="497D09D5" w:rsidR="00607C42" w:rsidRPr="00E91653" w:rsidRDefault="00607C42" w:rsidP="00DC08E0">
            <w:pPr>
              <w:pStyle w:val="ListParagraph"/>
              <w:numPr>
                <w:ilvl w:val="0"/>
                <w:numId w:val="37"/>
              </w:numPr>
              <w:ind w:left="250" w:hanging="270"/>
              <w:jc w:val="both"/>
              <w:rPr>
                <w:rFonts w:ascii="Roboto" w:hAnsi="Roboto" w:cs="Calibri"/>
                <w:color w:val="000000"/>
                <w:sz w:val="22"/>
                <w:szCs w:val="22"/>
              </w:rPr>
            </w:pPr>
            <w:r w:rsidRPr="00E91653">
              <w:rPr>
                <w:rFonts w:ascii="Roboto" w:hAnsi="Roboto" w:cs="Calibri"/>
                <w:color w:val="000000"/>
                <w:sz w:val="22"/>
                <w:szCs w:val="22"/>
              </w:rPr>
              <w:t>Institutionalize a National ABS Coordination and Monitoring Framework.</w:t>
            </w:r>
          </w:p>
        </w:tc>
        <w:tc>
          <w:tcPr>
            <w:tcW w:w="681" w:type="pct"/>
            <w:gridSpan w:val="2"/>
            <w:vAlign w:val="center"/>
            <w:hideMark/>
          </w:tcPr>
          <w:p w14:paraId="46FD0E81" w14:textId="77777777" w:rsidR="00607C42" w:rsidRPr="00E91653" w:rsidRDefault="00607C42" w:rsidP="00D860F4">
            <w:pPr>
              <w:jc w:val="center"/>
              <w:rPr>
                <w:rFonts w:ascii="Roboto" w:hAnsi="Roboto" w:cs="Calibri"/>
                <w:color w:val="000000"/>
                <w:sz w:val="22"/>
                <w:szCs w:val="22"/>
              </w:rPr>
            </w:pPr>
            <w:r w:rsidRPr="00E91653">
              <w:rPr>
                <w:rFonts w:ascii="Roboto" w:hAnsi="Roboto" w:cs="Calibri"/>
                <w:color w:val="000000"/>
                <w:sz w:val="22"/>
                <w:szCs w:val="22"/>
              </w:rPr>
              <w:t>Yes</w:t>
            </w:r>
          </w:p>
        </w:tc>
        <w:tc>
          <w:tcPr>
            <w:tcW w:w="1748" w:type="pct"/>
            <w:vAlign w:val="center"/>
            <w:hideMark/>
          </w:tcPr>
          <w:p w14:paraId="752247FF" w14:textId="77777777" w:rsidR="00607C42" w:rsidRPr="00E91653" w:rsidRDefault="00607C42" w:rsidP="00D860F4">
            <w:pPr>
              <w:jc w:val="both"/>
              <w:rPr>
                <w:rFonts w:ascii="Roboto" w:hAnsi="Roboto" w:cs="Calibri"/>
                <w:color w:val="000000"/>
                <w:sz w:val="22"/>
                <w:szCs w:val="22"/>
              </w:rPr>
            </w:pPr>
            <w:r w:rsidRPr="00E91653">
              <w:rPr>
                <w:rFonts w:ascii="Roboto" w:hAnsi="Roboto" w:cs="Calibri"/>
                <w:color w:val="000000"/>
                <w:sz w:val="22"/>
                <w:szCs w:val="22"/>
              </w:rPr>
              <w:t>Establish a National ABS Committee via ministerial directive; develop a joint Monitoring, Evaluation and Learning (MEL) Framework; conduct quarterly review meetings.</w:t>
            </w:r>
          </w:p>
        </w:tc>
        <w:tc>
          <w:tcPr>
            <w:tcW w:w="621" w:type="pct"/>
            <w:vAlign w:val="center"/>
            <w:hideMark/>
          </w:tcPr>
          <w:p w14:paraId="3F30F95F" w14:textId="77777777" w:rsidR="00607C42" w:rsidRPr="00E91653" w:rsidRDefault="00607C42" w:rsidP="00D860F4">
            <w:pPr>
              <w:jc w:val="both"/>
              <w:rPr>
                <w:rFonts w:ascii="Roboto" w:hAnsi="Roboto" w:cs="Calibri"/>
                <w:color w:val="000000"/>
                <w:sz w:val="22"/>
                <w:szCs w:val="22"/>
              </w:rPr>
            </w:pPr>
            <w:r w:rsidRPr="00E91653">
              <w:rPr>
                <w:rFonts w:ascii="Roboto" w:hAnsi="Roboto" w:cs="Calibri"/>
                <w:color w:val="000000"/>
                <w:sz w:val="22"/>
                <w:szCs w:val="22"/>
              </w:rPr>
              <w:t>Committee by Q1 2026; MEL Framework by Mid-2026</w:t>
            </w:r>
          </w:p>
        </w:tc>
        <w:tc>
          <w:tcPr>
            <w:tcW w:w="857" w:type="pct"/>
            <w:vAlign w:val="center"/>
            <w:hideMark/>
          </w:tcPr>
          <w:p w14:paraId="54DB958A" w14:textId="77777777" w:rsidR="00607C42" w:rsidRPr="00E91653" w:rsidRDefault="00607C42" w:rsidP="00D860F4">
            <w:pPr>
              <w:jc w:val="both"/>
              <w:rPr>
                <w:rFonts w:ascii="Roboto" w:hAnsi="Roboto" w:cs="Calibri"/>
                <w:color w:val="000000"/>
                <w:sz w:val="22"/>
                <w:szCs w:val="22"/>
              </w:rPr>
            </w:pPr>
            <w:r w:rsidRPr="00E91653">
              <w:rPr>
                <w:rFonts w:ascii="Roboto" w:hAnsi="Roboto" w:cs="Calibri"/>
                <w:color w:val="000000"/>
                <w:sz w:val="22"/>
                <w:szCs w:val="22"/>
              </w:rPr>
              <w:t>NEMA (PMU) / MWE / UNCST / UWA / NFA / NARO / UOBDU / KWCG</w:t>
            </w:r>
          </w:p>
        </w:tc>
      </w:tr>
      <w:tr w:rsidR="007B19E2" w:rsidRPr="00E91653" w14:paraId="07473F56" w14:textId="77777777" w:rsidTr="007B19E2">
        <w:trPr>
          <w:trHeight w:val="20"/>
        </w:trPr>
        <w:tc>
          <w:tcPr>
            <w:tcW w:w="1093" w:type="pct"/>
            <w:vAlign w:val="center"/>
            <w:hideMark/>
          </w:tcPr>
          <w:p w14:paraId="5BA4A9AB" w14:textId="153F2BFA" w:rsidR="00607C42" w:rsidRPr="00E91653" w:rsidRDefault="00607C42" w:rsidP="00DC08E0">
            <w:pPr>
              <w:pStyle w:val="ListParagraph"/>
              <w:numPr>
                <w:ilvl w:val="0"/>
                <w:numId w:val="37"/>
              </w:numPr>
              <w:ind w:left="250" w:hanging="270"/>
              <w:jc w:val="both"/>
              <w:rPr>
                <w:rFonts w:ascii="Roboto" w:hAnsi="Roboto" w:cs="Calibri"/>
                <w:color w:val="000000"/>
                <w:sz w:val="22"/>
                <w:szCs w:val="22"/>
              </w:rPr>
            </w:pPr>
            <w:r w:rsidRPr="00E91653">
              <w:rPr>
                <w:rFonts w:ascii="Roboto" w:hAnsi="Roboto" w:cs="Calibri"/>
                <w:color w:val="000000"/>
                <w:sz w:val="22"/>
                <w:szCs w:val="22"/>
              </w:rPr>
              <w:t>Enhance gender, youth and IPLC participation in ABS implementation and benefit sharing.</w:t>
            </w:r>
          </w:p>
        </w:tc>
        <w:tc>
          <w:tcPr>
            <w:tcW w:w="681" w:type="pct"/>
            <w:gridSpan w:val="2"/>
            <w:vAlign w:val="center"/>
            <w:hideMark/>
          </w:tcPr>
          <w:p w14:paraId="570DDFEF" w14:textId="77777777" w:rsidR="00607C42" w:rsidRPr="00E91653" w:rsidRDefault="00607C42" w:rsidP="00D860F4">
            <w:pPr>
              <w:jc w:val="center"/>
              <w:rPr>
                <w:rFonts w:ascii="Roboto" w:hAnsi="Roboto" w:cs="Calibri"/>
                <w:color w:val="000000"/>
                <w:sz w:val="22"/>
                <w:szCs w:val="22"/>
              </w:rPr>
            </w:pPr>
            <w:r w:rsidRPr="00E91653">
              <w:rPr>
                <w:rFonts w:ascii="Roboto" w:hAnsi="Roboto" w:cs="Calibri"/>
                <w:color w:val="000000"/>
                <w:sz w:val="22"/>
                <w:szCs w:val="22"/>
              </w:rPr>
              <w:t>Yes</w:t>
            </w:r>
          </w:p>
        </w:tc>
        <w:tc>
          <w:tcPr>
            <w:tcW w:w="1748" w:type="pct"/>
            <w:vAlign w:val="center"/>
            <w:hideMark/>
          </w:tcPr>
          <w:p w14:paraId="4A54B35C" w14:textId="77777777" w:rsidR="00607C42" w:rsidRPr="00E91653" w:rsidRDefault="00607C42" w:rsidP="00D860F4">
            <w:pPr>
              <w:jc w:val="both"/>
              <w:rPr>
                <w:rFonts w:ascii="Roboto" w:hAnsi="Roboto" w:cs="Calibri"/>
                <w:color w:val="000000"/>
                <w:sz w:val="22"/>
                <w:szCs w:val="22"/>
              </w:rPr>
            </w:pPr>
            <w:r w:rsidRPr="00E91653">
              <w:rPr>
                <w:rFonts w:ascii="Roboto" w:hAnsi="Roboto" w:cs="Calibri"/>
                <w:color w:val="000000"/>
                <w:sz w:val="22"/>
                <w:szCs w:val="22"/>
              </w:rPr>
              <w:t>Expand gender-responsive training and youth leadership initiatives in ABS pilots; target ≥ 50 % female representation and inclusion of PWDs in decision-making processes.</w:t>
            </w:r>
          </w:p>
        </w:tc>
        <w:tc>
          <w:tcPr>
            <w:tcW w:w="621" w:type="pct"/>
            <w:vAlign w:val="center"/>
            <w:hideMark/>
          </w:tcPr>
          <w:p w14:paraId="2E719A9A" w14:textId="77777777" w:rsidR="00607C42" w:rsidRPr="00E91653" w:rsidRDefault="00607C42" w:rsidP="00D860F4">
            <w:pPr>
              <w:jc w:val="both"/>
              <w:rPr>
                <w:rFonts w:ascii="Roboto" w:hAnsi="Roboto" w:cs="Calibri"/>
                <w:color w:val="000000"/>
                <w:sz w:val="22"/>
                <w:szCs w:val="22"/>
              </w:rPr>
            </w:pPr>
            <w:r w:rsidRPr="00E91653">
              <w:rPr>
                <w:rFonts w:ascii="Roboto" w:hAnsi="Roboto" w:cs="Calibri"/>
                <w:color w:val="000000"/>
                <w:sz w:val="22"/>
                <w:szCs w:val="22"/>
              </w:rPr>
              <w:t>2025–2026 (ongoing; review at TE 2026)</w:t>
            </w:r>
          </w:p>
        </w:tc>
        <w:tc>
          <w:tcPr>
            <w:tcW w:w="857" w:type="pct"/>
            <w:vAlign w:val="center"/>
            <w:hideMark/>
          </w:tcPr>
          <w:p w14:paraId="5744D90A" w14:textId="77777777" w:rsidR="00607C42" w:rsidRPr="00E91653" w:rsidRDefault="00607C42" w:rsidP="00D860F4">
            <w:pPr>
              <w:jc w:val="both"/>
              <w:rPr>
                <w:rFonts w:ascii="Roboto" w:hAnsi="Roboto" w:cs="Calibri"/>
                <w:color w:val="000000"/>
                <w:sz w:val="22"/>
                <w:szCs w:val="22"/>
              </w:rPr>
            </w:pPr>
            <w:r w:rsidRPr="00E91653">
              <w:rPr>
                <w:rFonts w:ascii="Roboto" w:hAnsi="Roboto" w:cs="Calibri"/>
                <w:color w:val="000000"/>
                <w:sz w:val="22"/>
                <w:szCs w:val="22"/>
              </w:rPr>
              <w:t>NEMA / UOBDU / KWCG / DLGs / UNCST Gender Focal Points</w:t>
            </w:r>
          </w:p>
        </w:tc>
      </w:tr>
      <w:tr w:rsidR="007B19E2" w:rsidRPr="00E91653" w14:paraId="75A2C4E3" w14:textId="77777777" w:rsidTr="007B19E2">
        <w:trPr>
          <w:trHeight w:val="20"/>
        </w:trPr>
        <w:tc>
          <w:tcPr>
            <w:tcW w:w="1093" w:type="pct"/>
            <w:vAlign w:val="center"/>
            <w:hideMark/>
          </w:tcPr>
          <w:p w14:paraId="53556C88" w14:textId="128D1621" w:rsidR="00607C42" w:rsidRPr="00E91653" w:rsidRDefault="00607C42" w:rsidP="00DC08E0">
            <w:pPr>
              <w:pStyle w:val="ListParagraph"/>
              <w:numPr>
                <w:ilvl w:val="0"/>
                <w:numId w:val="37"/>
              </w:numPr>
              <w:ind w:left="250" w:hanging="270"/>
              <w:jc w:val="both"/>
              <w:rPr>
                <w:rFonts w:ascii="Roboto" w:hAnsi="Roboto" w:cs="Calibri"/>
                <w:color w:val="000000"/>
                <w:sz w:val="22"/>
                <w:szCs w:val="22"/>
              </w:rPr>
            </w:pPr>
            <w:r w:rsidRPr="00E91653">
              <w:rPr>
                <w:rFonts w:ascii="Roboto" w:hAnsi="Roboto" w:cs="Calibri"/>
                <w:color w:val="000000"/>
                <w:sz w:val="22"/>
                <w:szCs w:val="22"/>
              </w:rPr>
              <w:t>Strengthen sub-national awareness and capacity building for community-level ABS implementation.</w:t>
            </w:r>
          </w:p>
        </w:tc>
        <w:tc>
          <w:tcPr>
            <w:tcW w:w="681" w:type="pct"/>
            <w:gridSpan w:val="2"/>
            <w:vAlign w:val="center"/>
            <w:hideMark/>
          </w:tcPr>
          <w:p w14:paraId="0F317048" w14:textId="77777777" w:rsidR="00607C42" w:rsidRPr="00E91653" w:rsidRDefault="00607C42" w:rsidP="00D860F4">
            <w:pPr>
              <w:jc w:val="center"/>
              <w:rPr>
                <w:rFonts w:ascii="Roboto" w:hAnsi="Roboto" w:cs="Calibri"/>
                <w:color w:val="000000"/>
                <w:sz w:val="22"/>
                <w:szCs w:val="22"/>
              </w:rPr>
            </w:pPr>
            <w:r w:rsidRPr="00E91653">
              <w:rPr>
                <w:rFonts w:ascii="Roboto" w:hAnsi="Roboto" w:cs="Calibri"/>
                <w:color w:val="000000"/>
                <w:sz w:val="22"/>
                <w:szCs w:val="22"/>
              </w:rPr>
              <w:t>Yes</w:t>
            </w:r>
          </w:p>
        </w:tc>
        <w:tc>
          <w:tcPr>
            <w:tcW w:w="1748" w:type="pct"/>
            <w:vAlign w:val="center"/>
            <w:hideMark/>
          </w:tcPr>
          <w:p w14:paraId="76AD2995" w14:textId="77777777" w:rsidR="00607C42" w:rsidRPr="00E91653" w:rsidRDefault="00607C42" w:rsidP="00D860F4">
            <w:pPr>
              <w:jc w:val="both"/>
              <w:rPr>
                <w:rFonts w:ascii="Roboto" w:hAnsi="Roboto" w:cs="Calibri"/>
                <w:color w:val="000000"/>
                <w:sz w:val="22"/>
                <w:szCs w:val="22"/>
              </w:rPr>
            </w:pPr>
            <w:r w:rsidRPr="00E91653">
              <w:rPr>
                <w:rFonts w:ascii="Roboto" w:hAnsi="Roboto" w:cs="Calibri"/>
                <w:color w:val="000000"/>
                <w:sz w:val="22"/>
                <w:szCs w:val="22"/>
              </w:rPr>
              <w:t>Conduct district orientation workshops for environment officers, cultural leaders and CFM groups; develop localized guidelines and training toolkits.</w:t>
            </w:r>
          </w:p>
        </w:tc>
        <w:tc>
          <w:tcPr>
            <w:tcW w:w="621" w:type="pct"/>
            <w:vAlign w:val="center"/>
            <w:hideMark/>
          </w:tcPr>
          <w:p w14:paraId="6C213881" w14:textId="77777777" w:rsidR="00607C42" w:rsidRPr="00E91653" w:rsidRDefault="00607C42" w:rsidP="00D860F4">
            <w:pPr>
              <w:jc w:val="both"/>
              <w:rPr>
                <w:rFonts w:ascii="Roboto" w:hAnsi="Roboto" w:cs="Calibri"/>
                <w:color w:val="000000"/>
                <w:sz w:val="22"/>
                <w:szCs w:val="22"/>
              </w:rPr>
            </w:pPr>
            <w:r w:rsidRPr="00E91653">
              <w:rPr>
                <w:rFonts w:ascii="Roboto" w:hAnsi="Roboto" w:cs="Calibri"/>
                <w:color w:val="000000"/>
                <w:sz w:val="22"/>
                <w:szCs w:val="22"/>
              </w:rPr>
              <w:t>2025–2026 (Ongoing)</w:t>
            </w:r>
          </w:p>
        </w:tc>
        <w:tc>
          <w:tcPr>
            <w:tcW w:w="857" w:type="pct"/>
            <w:vAlign w:val="center"/>
            <w:hideMark/>
          </w:tcPr>
          <w:p w14:paraId="5181A4F9" w14:textId="77777777" w:rsidR="00607C42" w:rsidRPr="00E91653" w:rsidRDefault="00607C42" w:rsidP="00D860F4">
            <w:pPr>
              <w:jc w:val="both"/>
              <w:rPr>
                <w:rFonts w:ascii="Roboto" w:hAnsi="Roboto" w:cs="Calibri"/>
                <w:color w:val="000000"/>
                <w:sz w:val="22"/>
                <w:szCs w:val="22"/>
              </w:rPr>
            </w:pPr>
            <w:r w:rsidRPr="00E91653">
              <w:rPr>
                <w:rFonts w:ascii="Roboto" w:hAnsi="Roboto" w:cs="Calibri"/>
                <w:color w:val="000000"/>
                <w:sz w:val="22"/>
                <w:szCs w:val="22"/>
              </w:rPr>
              <w:t>NEMA / UOBDU / KWCG / District Local Governments</w:t>
            </w:r>
          </w:p>
        </w:tc>
      </w:tr>
      <w:tr w:rsidR="007B19E2" w:rsidRPr="00E91653" w14:paraId="62048501" w14:textId="77777777" w:rsidTr="007B19E2">
        <w:trPr>
          <w:trHeight w:val="20"/>
        </w:trPr>
        <w:tc>
          <w:tcPr>
            <w:tcW w:w="1093" w:type="pct"/>
            <w:vAlign w:val="center"/>
            <w:hideMark/>
          </w:tcPr>
          <w:p w14:paraId="00682FE8" w14:textId="57D18626" w:rsidR="00607C42" w:rsidRPr="00E91653" w:rsidRDefault="00607C42" w:rsidP="00DC08E0">
            <w:pPr>
              <w:pStyle w:val="ListParagraph"/>
              <w:numPr>
                <w:ilvl w:val="0"/>
                <w:numId w:val="37"/>
              </w:numPr>
              <w:ind w:left="250" w:hanging="270"/>
              <w:jc w:val="both"/>
              <w:rPr>
                <w:rFonts w:ascii="Roboto" w:hAnsi="Roboto" w:cs="Calibri"/>
                <w:color w:val="000000"/>
                <w:sz w:val="22"/>
                <w:szCs w:val="22"/>
              </w:rPr>
            </w:pPr>
            <w:r w:rsidRPr="00E91653">
              <w:rPr>
                <w:rFonts w:ascii="Roboto" w:hAnsi="Roboto" w:cs="Calibri"/>
                <w:color w:val="000000"/>
                <w:sz w:val="22"/>
                <w:szCs w:val="22"/>
              </w:rPr>
              <w:t>Strengthen communication, visibility and knowledge management for ABS in Uganda.</w:t>
            </w:r>
          </w:p>
        </w:tc>
        <w:tc>
          <w:tcPr>
            <w:tcW w:w="681" w:type="pct"/>
            <w:gridSpan w:val="2"/>
            <w:vAlign w:val="center"/>
            <w:hideMark/>
          </w:tcPr>
          <w:p w14:paraId="38027913" w14:textId="77777777" w:rsidR="00607C42" w:rsidRPr="00E91653" w:rsidRDefault="00607C42" w:rsidP="00D860F4">
            <w:pPr>
              <w:jc w:val="center"/>
              <w:rPr>
                <w:rFonts w:ascii="Roboto" w:hAnsi="Roboto" w:cs="Calibri"/>
                <w:color w:val="000000"/>
                <w:sz w:val="22"/>
                <w:szCs w:val="22"/>
              </w:rPr>
            </w:pPr>
            <w:r w:rsidRPr="00E91653">
              <w:rPr>
                <w:rFonts w:ascii="Roboto" w:hAnsi="Roboto" w:cs="Calibri"/>
                <w:color w:val="000000"/>
                <w:sz w:val="22"/>
                <w:szCs w:val="22"/>
              </w:rPr>
              <w:t>Yes</w:t>
            </w:r>
          </w:p>
        </w:tc>
        <w:tc>
          <w:tcPr>
            <w:tcW w:w="1748" w:type="pct"/>
            <w:vAlign w:val="center"/>
            <w:hideMark/>
          </w:tcPr>
          <w:p w14:paraId="51EBA4AC" w14:textId="77777777" w:rsidR="00607C42" w:rsidRPr="00E91653" w:rsidRDefault="00607C42" w:rsidP="00D860F4">
            <w:pPr>
              <w:jc w:val="both"/>
              <w:rPr>
                <w:rFonts w:ascii="Roboto" w:hAnsi="Roboto" w:cs="Calibri"/>
                <w:color w:val="000000"/>
                <w:sz w:val="22"/>
                <w:szCs w:val="22"/>
              </w:rPr>
            </w:pPr>
            <w:r w:rsidRPr="00E91653">
              <w:rPr>
                <w:rFonts w:ascii="Roboto" w:hAnsi="Roboto" w:cs="Calibri"/>
                <w:color w:val="000000"/>
                <w:sz w:val="22"/>
                <w:szCs w:val="22"/>
              </w:rPr>
              <w:t>Finalize and implement a National ABS Communication and Visibility Strategy; publish policy briefs and case studies; update ABS Clearing-House regularly.</w:t>
            </w:r>
          </w:p>
        </w:tc>
        <w:tc>
          <w:tcPr>
            <w:tcW w:w="621" w:type="pct"/>
            <w:vAlign w:val="center"/>
            <w:hideMark/>
          </w:tcPr>
          <w:p w14:paraId="58192962" w14:textId="77777777" w:rsidR="00607C42" w:rsidRPr="00E91653" w:rsidRDefault="00607C42" w:rsidP="00D860F4">
            <w:pPr>
              <w:jc w:val="both"/>
              <w:rPr>
                <w:rFonts w:ascii="Roboto" w:hAnsi="Roboto" w:cs="Calibri"/>
                <w:color w:val="000000"/>
                <w:sz w:val="22"/>
                <w:szCs w:val="22"/>
              </w:rPr>
            </w:pPr>
            <w:r w:rsidRPr="00E91653">
              <w:rPr>
                <w:rFonts w:ascii="Roboto" w:hAnsi="Roboto" w:cs="Calibri"/>
                <w:color w:val="000000"/>
                <w:sz w:val="22"/>
                <w:szCs w:val="22"/>
              </w:rPr>
              <w:t>Strategy by Q4 2025; Implementation through 2026</w:t>
            </w:r>
          </w:p>
        </w:tc>
        <w:tc>
          <w:tcPr>
            <w:tcW w:w="857" w:type="pct"/>
            <w:vAlign w:val="center"/>
            <w:hideMark/>
          </w:tcPr>
          <w:p w14:paraId="585578B4" w14:textId="77777777" w:rsidR="00607C42" w:rsidRPr="00E91653" w:rsidRDefault="00607C42" w:rsidP="00D860F4">
            <w:pPr>
              <w:jc w:val="both"/>
              <w:rPr>
                <w:rFonts w:ascii="Roboto" w:hAnsi="Roboto" w:cs="Calibri"/>
                <w:color w:val="000000"/>
                <w:sz w:val="22"/>
                <w:szCs w:val="22"/>
              </w:rPr>
            </w:pPr>
            <w:r w:rsidRPr="00E91653">
              <w:rPr>
                <w:rFonts w:ascii="Roboto" w:hAnsi="Roboto" w:cs="Calibri"/>
                <w:color w:val="000000"/>
                <w:sz w:val="22"/>
                <w:szCs w:val="22"/>
              </w:rPr>
              <w:t>NEMA / UNCST / MWE / UWA / NFA / UNEP Comms Unit</w:t>
            </w:r>
          </w:p>
        </w:tc>
      </w:tr>
    </w:tbl>
    <w:p w14:paraId="04282C96" w14:textId="77777777" w:rsidR="00607C42" w:rsidRPr="00E91653" w:rsidRDefault="00607C42">
      <w:pPr>
        <w:spacing w:after="160" w:line="259" w:lineRule="auto"/>
        <w:rPr>
          <w:rFonts w:ascii="Roboto" w:hAnsi="Roboto"/>
        </w:rPr>
        <w:sectPr w:rsidR="00607C42" w:rsidRPr="00E91653" w:rsidSect="00607C42">
          <w:pgSz w:w="16839" w:h="11907" w:orient="landscape" w:code="9"/>
          <w:pgMar w:top="1220" w:right="1380" w:bottom="1220" w:left="1000" w:header="751" w:footer="805" w:gutter="0"/>
          <w:cols w:space="720"/>
          <w:docGrid w:linePitch="326"/>
        </w:sectPr>
      </w:pPr>
    </w:p>
    <w:p w14:paraId="1DF1DC10" w14:textId="667FB778" w:rsidR="00B27408" w:rsidRPr="00E91653" w:rsidRDefault="00E23E8B" w:rsidP="001352D2">
      <w:pPr>
        <w:pStyle w:val="Heading1"/>
      </w:pPr>
      <w:bookmarkStart w:id="145" w:name="_Toc217833395"/>
      <w:r w:rsidRPr="00E91653">
        <w:lastRenderedPageBreak/>
        <w:t>ANNEX XI: QUALITY ASSESSMENT OF THE EVALUATION REPORT</w:t>
      </w:r>
      <w:bookmarkEnd w:id="143"/>
      <w:bookmarkEnd w:id="145"/>
      <w:r w:rsidRPr="00E91653">
        <w:t xml:space="preserve"> </w:t>
      </w:r>
      <w:bookmarkEnd w:id="117"/>
      <w:bookmarkEnd w:id="118"/>
      <w:bookmarkEnd w:id="119"/>
      <w:bookmarkEnd w:id="144"/>
    </w:p>
    <w:p w14:paraId="775801FE" w14:textId="77777777" w:rsidR="004C2956" w:rsidRPr="00E91653" w:rsidRDefault="004C2956" w:rsidP="004C2956">
      <w:pPr>
        <w:rPr>
          <w:rFonts w:ascii="Roboto" w:eastAsiaTheme="majorEastAsia" w:hAnsi="Roboto"/>
        </w:rPr>
      </w:pPr>
    </w:p>
    <w:p w14:paraId="1BA30F07" w14:textId="77777777" w:rsidR="004C2956" w:rsidRPr="00E91653" w:rsidRDefault="004C2956" w:rsidP="004C2956">
      <w:pPr>
        <w:rPr>
          <w:rFonts w:ascii="Roboto" w:eastAsiaTheme="majorEastAsia" w:hAnsi="Roboto" w:cstheme="majorBidi"/>
          <w:b/>
          <w:bCs/>
          <w:color w:val="00B0F0"/>
          <w:szCs w:val="14"/>
        </w:rPr>
      </w:pPr>
    </w:p>
    <w:p w14:paraId="412A2708" w14:textId="56451C41" w:rsidR="00906E87" w:rsidRDefault="00906E87">
      <w:pPr>
        <w:spacing w:after="160" w:line="259" w:lineRule="auto"/>
        <w:rPr>
          <w:rFonts w:ascii="Roboto" w:hAnsi="Roboto"/>
        </w:rPr>
      </w:pPr>
      <w:r>
        <w:rPr>
          <w:rFonts w:ascii="Roboto" w:hAnsi="Roboto"/>
        </w:rPr>
        <w:br w:type="page"/>
      </w:r>
    </w:p>
    <w:p w14:paraId="0097EFE8" w14:textId="78EE674D" w:rsidR="00906E87" w:rsidRPr="00E91653" w:rsidRDefault="00906E87" w:rsidP="001352D2">
      <w:pPr>
        <w:pStyle w:val="Heading1"/>
      </w:pPr>
      <w:bookmarkStart w:id="146" w:name="_Toc217833396"/>
      <w:r w:rsidRPr="00E91653">
        <w:lastRenderedPageBreak/>
        <w:t>ANNEX X</w:t>
      </w:r>
      <w:r>
        <w:t>I</w:t>
      </w:r>
      <w:r w:rsidRPr="00E91653">
        <w:t xml:space="preserve">I: </w:t>
      </w:r>
      <w:r w:rsidRPr="00906E87">
        <w:rPr>
          <w:lang w:val="en-US"/>
        </w:rPr>
        <w:t>SELECTED PHOTOS FOR ABS MTR REPORTING</w:t>
      </w:r>
      <w:bookmarkEnd w:id="146"/>
    </w:p>
    <w:p w14:paraId="3459C15B" w14:textId="77777777" w:rsidR="004C2956" w:rsidRPr="00881A26" w:rsidRDefault="004C2956" w:rsidP="004C2956">
      <w:pPr>
        <w:ind w:firstLine="720"/>
        <w:rPr>
          <w:rFonts w:ascii="Roboto" w:hAnsi="Roboto"/>
        </w:rPr>
      </w:pPr>
    </w:p>
    <w:sectPr w:rsidR="004C2956" w:rsidRPr="00881A26" w:rsidSect="00D80A4D">
      <w:pgSz w:w="11907" w:h="16839" w:code="9"/>
      <w:pgMar w:top="1380" w:right="1220" w:bottom="1000" w:left="1220" w:header="751" w:footer="80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A981C" w14:textId="77777777" w:rsidR="00134F5F" w:rsidRPr="00E91653" w:rsidRDefault="00134F5F" w:rsidP="00AF0BBE">
      <w:r w:rsidRPr="00E91653">
        <w:separator/>
      </w:r>
    </w:p>
  </w:endnote>
  <w:endnote w:type="continuationSeparator" w:id="0">
    <w:p w14:paraId="1C0DDBBD" w14:textId="77777777" w:rsidR="00134F5F" w:rsidRPr="00E91653" w:rsidRDefault="00134F5F" w:rsidP="00AF0BBE">
      <w:r w:rsidRPr="00E91653">
        <w:continuationSeparator/>
      </w:r>
    </w:p>
  </w:endnote>
  <w:endnote w:type="continuationNotice" w:id="1">
    <w:p w14:paraId="391392DE" w14:textId="77777777" w:rsidR="00134F5F" w:rsidRPr="00E91653" w:rsidRDefault="00134F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oboto,Calibri">
    <w:altName w:val="Roboto"/>
    <w:panose1 w:val="00000000000000000000"/>
    <w:charset w:val="00"/>
    <w:family w:val="roman"/>
    <w:notTrueType/>
    <w:pitch w:val="default"/>
  </w:font>
  <w:font w:name="TimesNewRomanPSMT">
    <w:altName w:val="Times New Roman"/>
    <w:panose1 w:val="00000000000000000000"/>
    <w:charset w:val="00"/>
    <w:family w:val="roman"/>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MT">
    <w:altName w:val="Microsoft JhengHe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246655"/>
      <w:docPartObj>
        <w:docPartGallery w:val="Page Numbers (Bottom of Page)"/>
        <w:docPartUnique/>
      </w:docPartObj>
    </w:sdtPr>
    <w:sdtContent>
      <w:p w14:paraId="4F947B53" w14:textId="4DC37713" w:rsidR="007E4068" w:rsidRPr="00E91653" w:rsidRDefault="007E4068">
        <w:pPr>
          <w:pStyle w:val="Footer"/>
        </w:pPr>
        <w:r w:rsidRPr="00E91653">
          <w:fldChar w:fldCharType="begin"/>
        </w:r>
        <w:r w:rsidRPr="00E91653">
          <w:instrText xml:space="preserve"> PAGE   \* MERGEFORMAT </w:instrText>
        </w:r>
        <w:r w:rsidRPr="00E91653">
          <w:fldChar w:fldCharType="separate"/>
        </w:r>
        <w:r w:rsidR="005E2240">
          <w:rPr>
            <w:noProof/>
          </w:rPr>
          <w:t>viii</w:t>
        </w:r>
        <w:r w:rsidRPr="00E91653">
          <w:fldChar w:fldCharType="end"/>
        </w:r>
      </w:p>
    </w:sdtContent>
  </w:sdt>
  <w:p w14:paraId="0E4BFB05" w14:textId="77777777" w:rsidR="007E4068" w:rsidRPr="00E91653" w:rsidRDefault="007E40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DBD5B" w14:textId="77777777" w:rsidR="007E4068" w:rsidRPr="00E91653" w:rsidRDefault="007E4068">
    <w:pPr>
      <w:pStyle w:val="Footer"/>
    </w:pPr>
  </w:p>
  <w:p w14:paraId="7295FE08" w14:textId="77777777" w:rsidR="007E4068" w:rsidRPr="00E91653" w:rsidRDefault="007E40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3292339"/>
      <w:docPartObj>
        <w:docPartGallery w:val="Page Numbers (Bottom of Page)"/>
        <w:docPartUnique/>
      </w:docPartObj>
    </w:sdtPr>
    <w:sdtContent>
      <w:sdt>
        <w:sdtPr>
          <w:id w:val="817072365"/>
          <w:docPartObj>
            <w:docPartGallery w:val="Page Numbers (Top of Page)"/>
            <w:docPartUnique/>
          </w:docPartObj>
        </w:sdtPr>
        <w:sdtContent>
          <w:p w14:paraId="26A20E7C" w14:textId="7F9D581A" w:rsidR="007E4068" w:rsidRPr="00E91653" w:rsidRDefault="007E4068">
            <w:pPr>
              <w:pStyle w:val="Footer"/>
              <w:jc w:val="right"/>
            </w:pPr>
            <w:r w:rsidRPr="00E91653">
              <w:t xml:space="preserve">Page </w:t>
            </w:r>
            <w:r w:rsidRPr="00E91653">
              <w:rPr>
                <w:b/>
                <w:bCs/>
                <w:sz w:val="24"/>
                <w:szCs w:val="24"/>
              </w:rPr>
              <w:fldChar w:fldCharType="begin"/>
            </w:r>
            <w:r w:rsidRPr="00E91653">
              <w:rPr>
                <w:b/>
                <w:bCs/>
              </w:rPr>
              <w:instrText xml:space="preserve"> PAGE </w:instrText>
            </w:r>
            <w:r w:rsidRPr="00E91653">
              <w:rPr>
                <w:b/>
                <w:bCs/>
                <w:sz w:val="24"/>
                <w:szCs w:val="24"/>
              </w:rPr>
              <w:fldChar w:fldCharType="separate"/>
            </w:r>
            <w:r w:rsidR="005E2240">
              <w:rPr>
                <w:b/>
                <w:bCs/>
                <w:noProof/>
              </w:rPr>
              <w:t>20</w:t>
            </w:r>
            <w:r w:rsidRPr="00E91653">
              <w:rPr>
                <w:b/>
                <w:bCs/>
                <w:sz w:val="24"/>
                <w:szCs w:val="24"/>
              </w:rPr>
              <w:fldChar w:fldCharType="end"/>
            </w:r>
            <w:r w:rsidRPr="00E91653">
              <w:t xml:space="preserve"> of </w:t>
            </w:r>
            <w:r w:rsidRPr="00E91653">
              <w:rPr>
                <w:b/>
                <w:bCs/>
                <w:sz w:val="24"/>
                <w:szCs w:val="24"/>
              </w:rPr>
              <w:fldChar w:fldCharType="begin"/>
            </w:r>
            <w:r w:rsidRPr="00E91653">
              <w:rPr>
                <w:b/>
                <w:bCs/>
              </w:rPr>
              <w:instrText xml:space="preserve"> NUMPAGES  </w:instrText>
            </w:r>
            <w:r w:rsidRPr="00E91653">
              <w:rPr>
                <w:b/>
                <w:bCs/>
                <w:sz w:val="24"/>
                <w:szCs w:val="24"/>
              </w:rPr>
              <w:fldChar w:fldCharType="separate"/>
            </w:r>
            <w:r w:rsidR="005E2240">
              <w:rPr>
                <w:b/>
                <w:bCs/>
                <w:noProof/>
              </w:rPr>
              <w:t>85</w:t>
            </w:r>
            <w:r w:rsidRPr="00E91653">
              <w:rPr>
                <w:b/>
                <w:bCs/>
                <w:sz w:val="24"/>
                <w:szCs w:val="24"/>
              </w:rPr>
              <w:fldChar w:fldCharType="end"/>
            </w:r>
          </w:p>
        </w:sdtContent>
      </w:sdt>
    </w:sdtContent>
  </w:sdt>
  <w:p w14:paraId="32127753" w14:textId="77777777" w:rsidR="007E4068" w:rsidRPr="00E91653" w:rsidRDefault="007E4068">
    <w:pPr>
      <w:pStyle w:val="Footer"/>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A32A6" w14:textId="77777777" w:rsidR="00134F5F" w:rsidRPr="00E91653" w:rsidRDefault="00134F5F" w:rsidP="00AF0BBE">
      <w:r w:rsidRPr="00E91653">
        <w:separator/>
      </w:r>
    </w:p>
  </w:footnote>
  <w:footnote w:type="continuationSeparator" w:id="0">
    <w:p w14:paraId="724161DA" w14:textId="77777777" w:rsidR="00134F5F" w:rsidRPr="00E91653" w:rsidRDefault="00134F5F" w:rsidP="00AF0BBE">
      <w:r w:rsidRPr="00E91653">
        <w:continuationSeparator/>
      </w:r>
    </w:p>
  </w:footnote>
  <w:footnote w:type="continuationNotice" w:id="1">
    <w:p w14:paraId="17139054" w14:textId="77777777" w:rsidR="00134F5F" w:rsidRPr="00E91653" w:rsidRDefault="00134F5F"/>
  </w:footnote>
  <w:footnote w:id="2">
    <w:p w14:paraId="6D803389" w14:textId="77777777" w:rsidR="007E4068" w:rsidRPr="005218D3" w:rsidRDefault="007E4068" w:rsidP="007027A4">
      <w:pPr>
        <w:pStyle w:val="FootnoteText"/>
        <w:rPr>
          <w:rFonts w:ascii="Roboto" w:hAnsi="Roboto"/>
          <w:szCs w:val="16"/>
          <w:lang w:val="en-GB"/>
        </w:rPr>
      </w:pPr>
      <w:r w:rsidRPr="005218D3">
        <w:rPr>
          <w:rStyle w:val="FootnoteReference"/>
          <w:rFonts w:ascii="Roboto" w:hAnsi="Roboto"/>
          <w:szCs w:val="16"/>
          <w:lang w:val="en-GB"/>
        </w:rPr>
        <w:footnoteRef/>
      </w:r>
      <w:r w:rsidRPr="005218D3">
        <w:rPr>
          <w:rFonts w:ascii="Roboto" w:hAnsi="Roboto"/>
          <w:szCs w:val="16"/>
          <w:lang w:val="en-GB"/>
        </w:rPr>
        <w:t xml:space="preserve"> SMA refers to the ID provided by the Integrated Planning, Management and Reporting Solution (IPMR) system, which was introduced by UNEP in July 2023. Previously, it was referred to as a PIMS ID number.</w:t>
      </w:r>
    </w:p>
  </w:footnote>
  <w:footnote w:id="3">
    <w:p w14:paraId="6A45F738" w14:textId="77777777" w:rsidR="007E4068" w:rsidRPr="005218D3" w:rsidRDefault="007E4068" w:rsidP="007027A4">
      <w:pPr>
        <w:pStyle w:val="FootnoteText"/>
        <w:rPr>
          <w:rFonts w:ascii="Roboto" w:hAnsi="Roboto"/>
          <w:szCs w:val="16"/>
          <w:lang w:val="en-GB"/>
        </w:rPr>
      </w:pPr>
      <w:r w:rsidRPr="005218D3">
        <w:rPr>
          <w:rStyle w:val="FootnoteReference"/>
          <w:rFonts w:ascii="Roboto" w:hAnsi="Roboto"/>
          <w:szCs w:val="16"/>
          <w:lang w:val="en-GB"/>
        </w:rPr>
        <w:footnoteRef/>
      </w:r>
      <w:r w:rsidRPr="005218D3">
        <w:rPr>
          <w:rFonts w:ascii="Roboto" w:hAnsi="Roboto"/>
          <w:szCs w:val="16"/>
          <w:lang w:val="en-GB"/>
        </w:rPr>
        <w:t xml:space="preserve"> For example, ID references from EC, IKI, UNDA, Adaptation Fund, GCF.</w:t>
      </w:r>
    </w:p>
  </w:footnote>
  <w:footnote w:id="4">
    <w:p w14:paraId="192A0147" w14:textId="77777777" w:rsidR="007E4068" w:rsidRPr="005218D3" w:rsidRDefault="007E4068" w:rsidP="007027A4">
      <w:pPr>
        <w:pStyle w:val="FootnoteText"/>
        <w:rPr>
          <w:rFonts w:ascii="Roboto" w:hAnsi="Roboto"/>
          <w:szCs w:val="16"/>
          <w:lang w:val="en-GB"/>
        </w:rPr>
      </w:pPr>
      <w:r w:rsidRPr="005218D3">
        <w:rPr>
          <w:rStyle w:val="FootnoteReference"/>
          <w:rFonts w:ascii="Roboto" w:hAnsi="Roboto"/>
          <w:szCs w:val="16"/>
          <w:lang w:val="en-GB"/>
        </w:rPr>
        <w:footnoteRef/>
      </w:r>
      <w:r w:rsidRPr="005218D3">
        <w:rPr>
          <w:rFonts w:ascii="Roboto" w:hAnsi="Roboto"/>
          <w:szCs w:val="16"/>
          <w:lang w:val="en-GB"/>
        </w:rPr>
        <w:t xml:space="preserve"> Where applicable, list countries who have provided project funds and/or co-finance.</w:t>
      </w:r>
    </w:p>
  </w:footnote>
  <w:footnote w:id="5">
    <w:p w14:paraId="7B7FC3C7" w14:textId="77777777" w:rsidR="007E4068" w:rsidRPr="005218D3" w:rsidRDefault="007E4068" w:rsidP="007027A4">
      <w:pPr>
        <w:pStyle w:val="FootnoteText"/>
        <w:rPr>
          <w:rFonts w:ascii="Roboto" w:hAnsi="Roboto"/>
          <w:szCs w:val="16"/>
          <w:lang w:val="en-GB"/>
        </w:rPr>
      </w:pPr>
      <w:r w:rsidRPr="005218D3">
        <w:rPr>
          <w:rStyle w:val="FootnoteReference"/>
          <w:rFonts w:ascii="Roboto" w:hAnsi="Roboto"/>
          <w:szCs w:val="16"/>
          <w:lang w:val="en-GB"/>
        </w:rPr>
        <w:footnoteRef/>
      </w:r>
      <w:r w:rsidRPr="005218D3">
        <w:rPr>
          <w:rFonts w:ascii="Roboto" w:hAnsi="Roboto"/>
          <w:szCs w:val="16"/>
          <w:lang w:val="en-GB"/>
        </w:rPr>
        <w:t xml:space="preserve"> Indicate where funding institutions are any/all of the following: Foundation/NGO; Private Sector; UN Body; Multilateral Fund; Environment Fund; Other.</w:t>
      </w:r>
    </w:p>
  </w:footnote>
  <w:footnote w:id="6">
    <w:p w14:paraId="6F8691F7" w14:textId="77777777" w:rsidR="007E4068" w:rsidRPr="0008389C" w:rsidRDefault="007E4068" w:rsidP="007027A4">
      <w:pPr>
        <w:pStyle w:val="FootnoteText"/>
        <w:rPr>
          <w:rFonts w:ascii="Roboto" w:hAnsi="Roboto"/>
          <w:szCs w:val="16"/>
          <w:lang w:val="en-US"/>
        </w:rPr>
      </w:pPr>
      <w:r w:rsidRPr="005218D3">
        <w:rPr>
          <w:rStyle w:val="FootnoteReference"/>
          <w:rFonts w:ascii="Roboto" w:hAnsi="Roboto"/>
          <w:szCs w:val="16"/>
          <w:lang w:val="en-GB"/>
        </w:rPr>
        <w:footnoteRef/>
      </w:r>
      <w:r w:rsidRPr="005218D3">
        <w:rPr>
          <w:rFonts w:ascii="Roboto" w:hAnsi="Roboto"/>
          <w:szCs w:val="16"/>
          <w:vertAlign w:val="superscript"/>
          <w:lang w:val="en-GB"/>
        </w:rPr>
        <w:t xml:space="preserve">  </w:t>
      </w:r>
      <w:r w:rsidRPr="005218D3">
        <w:rPr>
          <w:rFonts w:ascii="Roboto" w:hAnsi="Roboto"/>
          <w:szCs w:val="16"/>
          <w:lang w:val="en-GB"/>
        </w:rPr>
        <w:t>For these items do not include full text; only enter the number or reference.</w:t>
      </w:r>
    </w:p>
  </w:footnote>
  <w:footnote w:id="7">
    <w:p w14:paraId="189AA77F" w14:textId="77777777" w:rsidR="007E4068" w:rsidRPr="005218D3" w:rsidRDefault="007E4068" w:rsidP="007027A4">
      <w:pPr>
        <w:pStyle w:val="FootnoteText"/>
        <w:rPr>
          <w:rFonts w:ascii="Roboto" w:hAnsi="Roboto"/>
          <w:szCs w:val="16"/>
          <w:lang w:val="en-GB"/>
        </w:rPr>
      </w:pPr>
      <w:r w:rsidRPr="005218D3">
        <w:rPr>
          <w:rStyle w:val="FootnoteReference"/>
          <w:rFonts w:ascii="Roboto" w:hAnsi="Roboto"/>
          <w:szCs w:val="16"/>
          <w:lang w:val="en-GB"/>
        </w:rPr>
        <w:footnoteRef/>
      </w:r>
      <w:r w:rsidRPr="005218D3">
        <w:rPr>
          <w:rFonts w:ascii="Roboto" w:hAnsi="Roboto"/>
          <w:szCs w:val="16"/>
          <w:lang w:val="en-GB"/>
        </w:rPr>
        <w:t xml:space="preserve"> Expected/planned dates are listed in the Project Document (ProDoc).</w:t>
      </w:r>
    </w:p>
  </w:footnote>
  <w:footnote w:id="8">
    <w:p w14:paraId="001862DF" w14:textId="77777777" w:rsidR="007E4068" w:rsidRPr="005218D3" w:rsidRDefault="007E4068" w:rsidP="007027A4">
      <w:pPr>
        <w:pStyle w:val="FootnoteText"/>
        <w:rPr>
          <w:rFonts w:ascii="Roboto" w:hAnsi="Roboto"/>
          <w:szCs w:val="16"/>
          <w:lang w:val="en-GB"/>
        </w:rPr>
      </w:pPr>
      <w:r w:rsidRPr="005218D3">
        <w:rPr>
          <w:rStyle w:val="FootnoteReference"/>
          <w:rFonts w:ascii="Roboto" w:hAnsi="Roboto"/>
          <w:szCs w:val="16"/>
          <w:lang w:val="en-GB"/>
        </w:rPr>
        <w:footnoteRef/>
      </w:r>
      <w:r w:rsidRPr="005218D3">
        <w:rPr>
          <w:rFonts w:ascii="Roboto" w:hAnsi="Roboto"/>
          <w:szCs w:val="16"/>
          <w:lang w:val="en-GB"/>
        </w:rPr>
        <w:t xml:space="preserve"> Actual start date is the date of project approval by the Division Director.</w:t>
      </w:r>
    </w:p>
  </w:footnote>
  <w:footnote w:id="9">
    <w:p w14:paraId="4295AD2C" w14:textId="77777777" w:rsidR="007E4068" w:rsidRPr="005218D3" w:rsidRDefault="007E4068" w:rsidP="007027A4">
      <w:pPr>
        <w:pStyle w:val="FootnoteText"/>
        <w:rPr>
          <w:rFonts w:ascii="Roboto" w:hAnsi="Roboto"/>
          <w:szCs w:val="16"/>
          <w:lang w:val="en-GB"/>
        </w:rPr>
      </w:pPr>
      <w:r w:rsidRPr="005218D3">
        <w:rPr>
          <w:rStyle w:val="FootnoteReference"/>
          <w:rFonts w:ascii="Roboto" w:hAnsi="Roboto"/>
          <w:szCs w:val="16"/>
          <w:lang w:val="en-GB"/>
        </w:rPr>
        <w:footnoteRef/>
      </w:r>
      <w:r w:rsidRPr="005218D3">
        <w:rPr>
          <w:rFonts w:ascii="Roboto" w:hAnsi="Roboto"/>
          <w:szCs w:val="16"/>
          <w:lang w:val="en-GB"/>
        </w:rPr>
        <w:t xml:space="preserve"> Total budget may include: Regular Budget, Environment Fund, Extra-Budgetary, including ‘softly-earmarked’ etc.</w:t>
      </w:r>
    </w:p>
  </w:footnote>
  <w:footnote w:id="10">
    <w:p w14:paraId="0321589E" w14:textId="77777777" w:rsidR="007E4068" w:rsidRPr="005218D3" w:rsidRDefault="007E4068" w:rsidP="007027A4">
      <w:pPr>
        <w:pStyle w:val="FootnoteText"/>
        <w:rPr>
          <w:rFonts w:ascii="Roboto" w:hAnsi="Roboto"/>
          <w:szCs w:val="16"/>
          <w:lang w:val="en-GB"/>
        </w:rPr>
      </w:pPr>
      <w:r w:rsidRPr="005218D3">
        <w:rPr>
          <w:rFonts w:ascii="Roboto" w:hAnsi="Roboto"/>
          <w:szCs w:val="16"/>
          <w:vertAlign w:val="superscript"/>
          <w:lang w:val="en-GB"/>
        </w:rPr>
        <w:footnoteRef/>
      </w:r>
      <w:r w:rsidRPr="005218D3">
        <w:rPr>
          <w:rFonts w:ascii="Roboto" w:hAnsi="Roboto"/>
          <w:szCs w:val="16"/>
          <w:vertAlign w:val="superscript"/>
          <w:lang w:val="en-GB"/>
        </w:rPr>
        <w:t xml:space="preserve"> </w:t>
      </w:r>
      <w:r w:rsidRPr="005218D3">
        <w:rPr>
          <w:rFonts w:ascii="Roboto" w:hAnsi="Roboto"/>
          <w:szCs w:val="16"/>
          <w:lang w:val="en-GB"/>
        </w:rPr>
        <w:t>Extra-budgetary funds may include co-finance (cash/in-kind).</w:t>
      </w:r>
    </w:p>
  </w:footnote>
  <w:footnote w:id="11">
    <w:p w14:paraId="3151482B" w14:textId="77777777" w:rsidR="007E4068" w:rsidRPr="005218D3" w:rsidRDefault="007E4068" w:rsidP="007027A4">
      <w:pPr>
        <w:pStyle w:val="FootnoteText"/>
        <w:rPr>
          <w:rFonts w:ascii="Roboto" w:hAnsi="Roboto"/>
          <w:szCs w:val="16"/>
          <w:lang w:val="en-GB"/>
        </w:rPr>
      </w:pPr>
      <w:r w:rsidRPr="005218D3">
        <w:rPr>
          <w:rStyle w:val="FootnoteReference"/>
          <w:rFonts w:ascii="Roboto" w:hAnsi="Roboto"/>
          <w:szCs w:val="16"/>
          <w:lang w:val="en-GB"/>
        </w:rPr>
        <w:footnoteRef/>
      </w:r>
      <w:r w:rsidRPr="005218D3">
        <w:rPr>
          <w:rFonts w:ascii="Roboto" w:hAnsi="Roboto"/>
          <w:szCs w:val="16"/>
          <w:lang w:val="en-GB"/>
        </w:rPr>
        <w:t xml:space="preserve"> From last project/budget revision. </w:t>
      </w:r>
    </w:p>
  </w:footnote>
  <w:footnote w:id="12">
    <w:p w14:paraId="164A57E4" w14:textId="77777777" w:rsidR="007E4068" w:rsidRPr="0008389C" w:rsidRDefault="007E4068" w:rsidP="007027A4">
      <w:pPr>
        <w:pStyle w:val="FootnoteText"/>
        <w:rPr>
          <w:rFonts w:ascii="Roboto" w:hAnsi="Roboto"/>
          <w:szCs w:val="16"/>
          <w:lang w:val="en-US"/>
        </w:rPr>
      </w:pPr>
      <w:r w:rsidRPr="005218D3">
        <w:rPr>
          <w:rStyle w:val="FootnoteReference"/>
          <w:rFonts w:ascii="Roboto" w:hAnsi="Roboto"/>
          <w:szCs w:val="16"/>
          <w:lang w:val="en-GB"/>
        </w:rPr>
        <w:footnoteRef/>
      </w:r>
      <w:r w:rsidRPr="005218D3">
        <w:rPr>
          <w:rFonts w:ascii="Roboto" w:hAnsi="Roboto"/>
          <w:szCs w:val="16"/>
          <w:lang w:val="en-GB"/>
        </w:rPr>
        <w:t xml:space="preserve"> UNEP projects of four or more years duration require an MTR unless there is an exceptional circumstance. See the </w:t>
      </w:r>
      <w:r w:rsidRPr="005218D3">
        <w:rPr>
          <w:rFonts w:ascii="Roboto" w:hAnsi="Roboto"/>
          <w:i/>
          <w:iCs/>
          <w:szCs w:val="16"/>
          <w:lang w:val="en-GB"/>
        </w:rPr>
        <w:t>Evaluation in the Project Cycle</w:t>
      </w:r>
      <w:r w:rsidRPr="005218D3">
        <w:rPr>
          <w:rFonts w:ascii="Roboto" w:hAnsi="Roboto"/>
          <w:szCs w:val="16"/>
          <w:lang w:val="en-GB"/>
        </w:rPr>
        <w:t xml:space="preserve"> section in the </w:t>
      </w:r>
      <w:hyperlink r:id="rId1" w:history="1">
        <w:r w:rsidRPr="005218D3">
          <w:rPr>
            <w:rStyle w:val="Hyperlink"/>
            <w:rFonts w:ascii="Roboto" w:hAnsi="Roboto"/>
            <w:szCs w:val="16"/>
            <w:lang w:val="en-GB"/>
          </w:rPr>
          <w:t>Evaluation Office’s operational manual</w:t>
        </w:r>
      </w:hyperlink>
      <w:r w:rsidRPr="005218D3">
        <w:rPr>
          <w:rFonts w:ascii="Roboto" w:hAnsi="Roboto"/>
          <w:szCs w:val="16"/>
          <w:lang w:val="en-GB"/>
        </w:rPr>
        <w:t>. Donor requirements may vary and should be considered in conjunction with UNEP’s requirements.</w:t>
      </w:r>
      <w:r w:rsidRPr="0008389C">
        <w:rPr>
          <w:rFonts w:ascii="Roboto" w:hAnsi="Roboto"/>
          <w:szCs w:val="16"/>
          <w:lang w:val="en-US"/>
        </w:rPr>
        <w:t xml:space="preserve">  </w:t>
      </w:r>
    </w:p>
  </w:footnote>
  <w:footnote w:id="13">
    <w:p w14:paraId="015D68D4" w14:textId="77777777" w:rsidR="007E4068" w:rsidRPr="00932FC6" w:rsidRDefault="007E4068" w:rsidP="00A4153A">
      <w:pPr>
        <w:pStyle w:val="FootnoteText"/>
        <w:jc w:val="both"/>
        <w:rPr>
          <w:rFonts w:ascii="Roboto" w:hAnsi="Roboto"/>
          <w:lang w:val="en-US"/>
        </w:rPr>
      </w:pPr>
      <w:r w:rsidRPr="00E91653">
        <w:rPr>
          <w:rStyle w:val="FootnoteReference"/>
          <w:rFonts w:ascii="Roboto" w:hAnsi="Roboto"/>
          <w:lang w:val="en-GB"/>
        </w:rPr>
        <w:footnoteRef/>
      </w:r>
      <w:r w:rsidRPr="00E91653">
        <w:rPr>
          <w:rFonts w:ascii="Roboto" w:hAnsi="Roboto"/>
          <w:lang w:val="en-GB"/>
        </w:rPr>
        <w:t xml:space="preserve"> </w:t>
      </w:r>
      <w:r w:rsidRPr="00E91653">
        <w:rPr>
          <w:rFonts w:ascii="Roboto" w:hAnsi="Roboto"/>
          <w:szCs w:val="16"/>
          <w:lang w:val="en-GB"/>
        </w:rPr>
        <w:t>This does not apply to Enabling Activities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4FF99" w14:textId="157AEBF6" w:rsidR="007E4068" w:rsidRPr="006843C2" w:rsidRDefault="007E4068" w:rsidP="006843C2">
    <w:pPr>
      <w:pStyle w:val="Header"/>
    </w:pPr>
    <w:r w:rsidRPr="006843C2">
      <w:t>MID-TERM REVIEW REPORT FOR UNEP/GEF PROJECT ‘GEF ID 9481’</w:t>
    </w:r>
    <w:r w:rsidRPr="006843C2">
      <w:tab/>
      <w:t xml:space="preserve"> </w:t>
    </w:r>
    <w:r>
      <w:t>Dece</w:t>
    </w:r>
    <w:r w:rsidRPr="006843C2">
      <w:t>mber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0D871" w14:textId="7EB19A15" w:rsidR="007E4068" w:rsidRPr="00E91653" w:rsidRDefault="007E4068" w:rsidP="002D4EA9">
    <w:pPr>
      <w:pStyle w:val="Header"/>
      <w:shd w:val="clear" w:color="auto" w:fill="A5A5A5" w:themeFill="accent3"/>
    </w:pPr>
    <w:r w:rsidRPr="00E91653">
      <w:t>MID-TERM REVIEW REPORT FOR UNEP/GEF PROJECT ‘GEF ID 9481’</w:t>
    </w:r>
    <w:r w:rsidRPr="00E91653">
      <w:tab/>
      <w:t xml:space="preserve"> </w:t>
    </w:r>
    <w:r w:rsidRPr="00CA59D9">
      <w:t>December</w:t>
    </w:r>
    <w:r w:rsidRPr="00E91653">
      <w:t xml:space="preserve"> 2025</w:t>
    </w:r>
  </w:p>
  <w:p w14:paraId="42E5FDAC" w14:textId="245012E0" w:rsidR="007E4068" w:rsidRPr="00E91653" w:rsidRDefault="007E4068" w:rsidP="002D4E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pStyle w:val="PersonalInfo"/>
      <w:lvlText w:val="*"/>
      <w:lvlJc w:val="left"/>
      <w:pPr>
        <w:ind w:left="0" w:firstLine="0"/>
      </w:pPr>
    </w:lvl>
  </w:abstractNum>
  <w:abstractNum w:abstractNumId="1" w15:restartNumberingAfterBreak="0">
    <w:nsid w:val="0376778C"/>
    <w:multiLevelType w:val="multilevel"/>
    <w:tmpl w:val="1C46E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8941C5"/>
    <w:multiLevelType w:val="hybridMultilevel"/>
    <w:tmpl w:val="354037E8"/>
    <w:lvl w:ilvl="0" w:tplc="46C669F2">
      <w:start w:val="1"/>
      <w:numFmt w:val="decimal"/>
      <w:pStyle w:val="UNEPPARA"/>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0A1FE0"/>
    <w:multiLevelType w:val="hybridMultilevel"/>
    <w:tmpl w:val="CE8EC5E2"/>
    <w:lvl w:ilvl="0" w:tplc="FFFFFFFF">
      <w:start w:val="1"/>
      <w:numFmt w:val="decimal"/>
      <w:lvlText w:val="%1)"/>
      <w:lvlJc w:val="left"/>
      <w:pPr>
        <w:ind w:left="720" w:hanging="360"/>
      </w:pPr>
    </w:lvl>
    <w:lvl w:ilvl="1" w:tplc="0409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74A6181"/>
    <w:multiLevelType w:val="multilevel"/>
    <w:tmpl w:val="C02E51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B782338"/>
    <w:multiLevelType w:val="multilevel"/>
    <w:tmpl w:val="3A0C2F1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15:restartNumberingAfterBreak="0">
    <w:nsid w:val="0CFA13C0"/>
    <w:multiLevelType w:val="multilevel"/>
    <w:tmpl w:val="E44A6674"/>
    <w:lvl w:ilvl="0">
      <w:start w:val="1"/>
      <w:numFmt w:val="upperRoman"/>
      <w:lvlText w:val="%1."/>
      <w:lvlJc w:val="left"/>
      <w:pPr>
        <w:ind w:left="0" w:firstLine="0"/>
      </w:pPr>
      <w:rPr>
        <w:rFonts w:hint="default"/>
      </w:rPr>
    </w:lvl>
    <w:lvl w:ilvl="1">
      <w:start w:val="1"/>
      <w:numFmt w:val="upperLetter"/>
      <w:lvlText w:val="%2."/>
      <w:lvlJc w:val="left"/>
      <w:pPr>
        <w:ind w:left="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7" w15:restartNumberingAfterBreak="0">
    <w:nsid w:val="119662CF"/>
    <w:multiLevelType w:val="multilevel"/>
    <w:tmpl w:val="F3AE02D2"/>
    <w:lvl w:ilvl="0">
      <w:start w:val="1"/>
      <w:numFmt w:val="decimal"/>
      <w:lvlText w:val="%1."/>
      <w:lvlJc w:val="left"/>
      <w:pPr>
        <w:tabs>
          <w:tab w:val="num" w:pos="567"/>
        </w:tabs>
        <w:ind w:left="0" w:firstLine="0"/>
      </w:pPr>
      <w:rPr>
        <w:rFonts w:hint="default"/>
      </w:rPr>
    </w:lvl>
    <w:lvl w:ilvl="1">
      <w:start w:val="1"/>
      <w:numFmt w:val="lowerLetter"/>
      <w:pStyle w:val="Letteredpara"/>
      <w:lvlText w:val="(%2)"/>
      <w:lvlJc w:val="left"/>
      <w:pPr>
        <w:tabs>
          <w:tab w:val="num" w:pos="1134"/>
        </w:tabs>
        <w:ind w:left="1134" w:hanging="567"/>
      </w:pPr>
      <w:rPr>
        <w:rFonts w:hint="default"/>
      </w:rPr>
    </w:lvl>
    <w:lvl w:ilvl="2">
      <w:start w:val="1"/>
      <w:numFmt w:val="lowerRoman"/>
      <w:lvlText w:val="(%3)"/>
      <w:lvlJc w:val="right"/>
      <w:pPr>
        <w:tabs>
          <w:tab w:val="num" w:pos="1418"/>
        </w:tabs>
        <w:ind w:left="1418" w:hanging="284"/>
      </w:pPr>
      <w:rPr>
        <w:rFonts w:hint="default"/>
      </w:rPr>
    </w:lvl>
    <w:lvl w:ilvl="3">
      <w:start w:val="1"/>
      <w:numFmt w:val="bullet"/>
      <w:lvlText w:val="-"/>
      <w:lvlJc w:val="left"/>
      <w:pPr>
        <w:tabs>
          <w:tab w:val="num" w:pos="1701"/>
        </w:tabs>
        <w:ind w:left="1701" w:hanging="283"/>
      </w:pPr>
      <w:rPr>
        <w:rFonts w:ascii="Times New Roman" w:hAnsi="Times New Roman" w:cs="Times New Roman"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12C532A0"/>
    <w:multiLevelType w:val="multilevel"/>
    <w:tmpl w:val="152A45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E0125"/>
    <w:multiLevelType w:val="hybridMultilevel"/>
    <w:tmpl w:val="3498F7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C41A36"/>
    <w:multiLevelType w:val="hybridMultilevel"/>
    <w:tmpl w:val="EAEE6012"/>
    <w:lvl w:ilvl="0" w:tplc="0D5CF580">
      <w:start w:val="1"/>
      <w:numFmt w:val="decimal"/>
      <w:pStyle w:val="EONumberedparagraph"/>
      <w:lvlText w:val="%1."/>
      <w:lvlJc w:val="left"/>
      <w:pPr>
        <w:ind w:left="810" w:hanging="360"/>
      </w:pPr>
      <w:rPr>
        <w:i w:val="0"/>
        <w:iCs w:val="0"/>
      </w:rPr>
    </w:lvl>
    <w:lvl w:ilvl="1" w:tplc="10090001">
      <w:start w:val="1"/>
      <w:numFmt w:val="bullet"/>
      <w:lvlText w:val=""/>
      <w:lvlJc w:val="left"/>
      <w:pPr>
        <w:ind w:left="-5725" w:hanging="360"/>
      </w:pPr>
      <w:rPr>
        <w:rFonts w:ascii="Symbol" w:hAnsi="Symbol" w:hint="default"/>
      </w:rPr>
    </w:lvl>
    <w:lvl w:ilvl="2" w:tplc="0C09001B" w:tentative="1">
      <w:start w:val="1"/>
      <w:numFmt w:val="lowerRoman"/>
      <w:lvlText w:val="%3."/>
      <w:lvlJc w:val="right"/>
      <w:pPr>
        <w:ind w:left="-5005" w:hanging="180"/>
      </w:pPr>
    </w:lvl>
    <w:lvl w:ilvl="3" w:tplc="0C09000F" w:tentative="1">
      <w:start w:val="1"/>
      <w:numFmt w:val="decimal"/>
      <w:lvlText w:val="%4."/>
      <w:lvlJc w:val="left"/>
      <w:pPr>
        <w:ind w:left="-4285" w:hanging="360"/>
      </w:pPr>
    </w:lvl>
    <w:lvl w:ilvl="4" w:tplc="0C090019" w:tentative="1">
      <w:start w:val="1"/>
      <w:numFmt w:val="lowerLetter"/>
      <w:lvlText w:val="%5."/>
      <w:lvlJc w:val="left"/>
      <w:pPr>
        <w:ind w:left="-3565" w:hanging="360"/>
      </w:pPr>
    </w:lvl>
    <w:lvl w:ilvl="5" w:tplc="0C09001B" w:tentative="1">
      <w:start w:val="1"/>
      <w:numFmt w:val="lowerRoman"/>
      <w:lvlText w:val="%6."/>
      <w:lvlJc w:val="right"/>
      <w:pPr>
        <w:ind w:left="-2845" w:hanging="180"/>
      </w:pPr>
    </w:lvl>
    <w:lvl w:ilvl="6" w:tplc="0C09000F" w:tentative="1">
      <w:start w:val="1"/>
      <w:numFmt w:val="decimal"/>
      <w:lvlText w:val="%7."/>
      <w:lvlJc w:val="left"/>
      <w:pPr>
        <w:ind w:left="-2125" w:hanging="360"/>
      </w:pPr>
    </w:lvl>
    <w:lvl w:ilvl="7" w:tplc="0C090019" w:tentative="1">
      <w:start w:val="1"/>
      <w:numFmt w:val="lowerLetter"/>
      <w:lvlText w:val="%8."/>
      <w:lvlJc w:val="left"/>
      <w:pPr>
        <w:ind w:left="-1405" w:hanging="360"/>
      </w:pPr>
    </w:lvl>
    <w:lvl w:ilvl="8" w:tplc="0C09001B" w:tentative="1">
      <w:start w:val="1"/>
      <w:numFmt w:val="lowerRoman"/>
      <w:lvlText w:val="%9."/>
      <w:lvlJc w:val="right"/>
      <w:pPr>
        <w:ind w:left="-685" w:hanging="180"/>
      </w:pPr>
    </w:lvl>
  </w:abstractNum>
  <w:abstractNum w:abstractNumId="11" w15:restartNumberingAfterBreak="0">
    <w:nsid w:val="209707EC"/>
    <w:multiLevelType w:val="hybridMultilevel"/>
    <w:tmpl w:val="3684C928"/>
    <w:lvl w:ilvl="0" w:tplc="08090001">
      <w:start w:val="1"/>
      <w:numFmt w:val="decimal"/>
      <w:pStyle w:val="NumPara"/>
      <w:lvlText w:val="%1."/>
      <w:lvlJc w:val="left"/>
      <w:pPr>
        <w:ind w:left="720" w:hanging="360"/>
      </w:pPr>
    </w:lvl>
    <w:lvl w:ilvl="1" w:tplc="08090003">
      <w:start w:val="1"/>
      <w:numFmt w:val="lowerLetter"/>
      <w:lvlText w:val="%2."/>
      <w:lvlJc w:val="left"/>
      <w:pPr>
        <w:ind w:left="1440" w:hanging="360"/>
      </w:pPr>
    </w:lvl>
    <w:lvl w:ilvl="2" w:tplc="08090005">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12" w15:restartNumberingAfterBreak="0">
    <w:nsid w:val="225F5EE4"/>
    <w:multiLevelType w:val="hybridMultilevel"/>
    <w:tmpl w:val="D94CF758"/>
    <w:lvl w:ilvl="0" w:tplc="8E4EC2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2A42076"/>
    <w:multiLevelType w:val="hybridMultilevel"/>
    <w:tmpl w:val="545CCB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53C2A7C"/>
    <w:multiLevelType w:val="hybridMultilevel"/>
    <w:tmpl w:val="3A1CA11C"/>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8354317"/>
    <w:multiLevelType w:val="hybridMultilevel"/>
    <w:tmpl w:val="3924A2E2"/>
    <w:lvl w:ilvl="0" w:tplc="499655DE">
      <w:start w:val="1"/>
      <w:numFmt w:val="upperLetter"/>
      <w:pStyle w:val="LesothoText"/>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5B6D79"/>
    <w:multiLevelType w:val="hybridMultilevel"/>
    <w:tmpl w:val="0BF8A30A"/>
    <w:lvl w:ilvl="0" w:tplc="9746DADE">
      <w:start w:val="1"/>
      <w:numFmt w:val="decimal"/>
      <w:pStyle w:val="Tablenumberedlist"/>
      <w:lvlText w:val="%1."/>
      <w:lvlJc w:val="left"/>
      <w:pPr>
        <w:tabs>
          <w:tab w:val="num" w:pos="360"/>
        </w:tabs>
        <w:ind w:left="360" w:hanging="360"/>
      </w:pPr>
      <w:rPr>
        <w:rFonts w:hint="default"/>
      </w:rPr>
    </w:lvl>
    <w:lvl w:ilvl="1" w:tplc="FF482436">
      <w:start w:val="1"/>
      <w:numFmt w:val="lowerLetter"/>
      <w:lvlText w:val="%2."/>
      <w:lvlJc w:val="left"/>
      <w:pPr>
        <w:tabs>
          <w:tab w:val="num" w:pos="1440"/>
        </w:tabs>
        <w:ind w:left="1440" w:hanging="360"/>
      </w:pPr>
    </w:lvl>
    <w:lvl w:ilvl="2" w:tplc="B218B460">
      <w:start w:val="1"/>
      <w:numFmt w:val="lowerRoman"/>
      <w:lvlText w:val="%3."/>
      <w:lvlJc w:val="right"/>
      <w:pPr>
        <w:tabs>
          <w:tab w:val="num" w:pos="2160"/>
        </w:tabs>
        <w:ind w:left="2160" w:hanging="180"/>
      </w:pPr>
    </w:lvl>
    <w:lvl w:ilvl="3" w:tplc="486842CC">
      <w:start w:val="1"/>
      <w:numFmt w:val="decimal"/>
      <w:lvlText w:val="%4."/>
      <w:lvlJc w:val="left"/>
      <w:pPr>
        <w:tabs>
          <w:tab w:val="num" w:pos="2880"/>
        </w:tabs>
        <w:ind w:left="2880" w:hanging="360"/>
      </w:pPr>
    </w:lvl>
    <w:lvl w:ilvl="4" w:tplc="03A2DFB2">
      <w:start w:val="1"/>
      <w:numFmt w:val="lowerLetter"/>
      <w:lvlText w:val="%5."/>
      <w:lvlJc w:val="left"/>
      <w:pPr>
        <w:tabs>
          <w:tab w:val="num" w:pos="3600"/>
        </w:tabs>
        <w:ind w:left="3600" w:hanging="360"/>
      </w:pPr>
    </w:lvl>
    <w:lvl w:ilvl="5" w:tplc="663214AC">
      <w:start w:val="1"/>
      <w:numFmt w:val="lowerRoman"/>
      <w:lvlText w:val="%6."/>
      <w:lvlJc w:val="right"/>
      <w:pPr>
        <w:tabs>
          <w:tab w:val="num" w:pos="4320"/>
        </w:tabs>
        <w:ind w:left="4320" w:hanging="180"/>
      </w:pPr>
    </w:lvl>
    <w:lvl w:ilvl="6" w:tplc="50D8DA26">
      <w:start w:val="1"/>
      <w:numFmt w:val="decimal"/>
      <w:lvlText w:val="%7."/>
      <w:lvlJc w:val="left"/>
      <w:pPr>
        <w:tabs>
          <w:tab w:val="num" w:pos="5040"/>
        </w:tabs>
        <w:ind w:left="5040" w:hanging="360"/>
      </w:pPr>
    </w:lvl>
    <w:lvl w:ilvl="7" w:tplc="8BEC6CC0">
      <w:start w:val="1"/>
      <w:numFmt w:val="lowerLetter"/>
      <w:lvlText w:val="%8."/>
      <w:lvlJc w:val="left"/>
      <w:pPr>
        <w:tabs>
          <w:tab w:val="num" w:pos="5760"/>
        </w:tabs>
        <w:ind w:left="5760" w:hanging="360"/>
      </w:pPr>
    </w:lvl>
    <w:lvl w:ilvl="8" w:tplc="87A414F4">
      <w:start w:val="1"/>
      <w:numFmt w:val="lowerRoman"/>
      <w:lvlText w:val="%9."/>
      <w:lvlJc w:val="right"/>
      <w:pPr>
        <w:tabs>
          <w:tab w:val="num" w:pos="6480"/>
        </w:tabs>
        <w:ind w:left="6480" w:hanging="180"/>
      </w:pPr>
    </w:lvl>
  </w:abstractNum>
  <w:abstractNum w:abstractNumId="17" w15:restartNumberingAfterBreak="0">
    <w:nsid w:val="2EAD4E44"/>
    <w:multiLevelType w:val="hybridMultilevel"/>
    <w:tmpl w:val="7DF4842A"/>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2FF04B45"/>
    <w:multiLevelType w:val="multilevel"/>
    <w:tmpl w:val="617412E8"/>
    <w:lvl w:ilvl="0">
      <w:start w:val="4"/>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0612BB5"/>
    <w:multiLevelType w:val="hybridMultilevel"/>
    <w:tmpl w:val="3A1CA11C"/>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38F686A"/>
    <w:multiLevelType w:val="hybridMultilevel"/>
    <w:tmpl w:val="9DE28EC2"/>
    <w:lvl w:ilvl="0" w:tplc="0D18C8FC">
      <w:start w:val="1"/>
      <w:numFmt w:val="lowerRoman"/>
      <w:lvlText w:val="[%1]"/>
      <w:lvlJc w:val="left"/>
      <w:pPr>
        <w:ind w:left="720" w:hanging="360"/>
      </w:pPr>
      <w:rPr>
        <w:rFonts w:ascii="Roboto,Calibri" w:hAnsi="Roboto,Calibri" w:hint="default"/>
      </w:rPr>
    </w:lvl>
    <w:lvl w:ilvl="1" w:tplc="06FAE8D6">
      <w:start w:val="1"/>
      <w:numFmt w:val="lowerLetter"/>
      <w:lvlText w:val="%2."/>
      <w:lvlJc w:val="left"/>
      <w:pPr>
        <w:ind w:left="1440" w:hanging="360"/>
      </w:pPr>
    </w:lvl>
    <w:lvl w:ilvl="2" w:tplc="0DB2E180">
      <w:start w:val="1"/>
      <w:numFmt w:val="lowerRoman"/>
      <w:lvlText w:val="%3."/>
      <w:lvlJc w:val="right"/>
      <w:pPr>
        <w:ind w:left="2160" w:hanging="180"/>
      </w:pPr>
    </w:lvl>
    <w:lvl w:ilvl="3" w:tplc="80689848">
      <w:start w:val="1"/>
      <w:numFmt w:val="decimal"/>
      <w:lvlText w:val="%4."/>
      <w:lvlJc w:val="left"/>
      <w:pPr>
        <w:ind w:left="2880" w:hanging="360"/>
      </w:pPr>
    </w:lvl>
    <w:lvl w:ilvl="4" w:tplc="9D36BD06">
      <w:start w:val="1"/>
      <w:numFmt w:val="lowerLetter"/>
      <w:lvlText w:val="%5."/>
      <w:lvlJc w:val="left"/>
      <w:pPr>
        <w:ind w:left="3600" w:hanging="360"/>
      </w:pPr>
    </w:lvl>
    <w:lvl w:ilvl="5" w:tplc="1B948090">
      <w:start w:val="1"/>
      <w:numFmt w:val="lowerRoman"/>
      <w:lvlText w:val="%6."/>
      <w:lvlJc w:val="right"/>
      <w:pPr>
        <w:ind w:left="4320" w:hanging="180"/>
      </w:pPr>
    </w:lvl>
    <w:lvl w:ilvl="6" w:tplc="B57CE6BA">
      <w:start w:val="1"/>
      <w:numFmt w:val="decimal"/>
      <w:lvlText w:val="%7."/>
      <w:lvlJc w:val="left"/>
      <w:pPr>
        <w:ind w:left="5040" w:hanging="360"/>
      </w:pPr>
    </w:lvl>
    <w:lvl w:ilvl="7" w:tplc="11B6DEBE">
      <w:start w:val="1"/>
      <w:numFmt w:val="lowerLetter"/>
      <w:lvlText w:val="%8."/>
      <w:lvlJc w:val="left"/>
      <w:pPr>
        <w:ind w:left="5760" w:hanging="360"/>
      </w:pPr>
    </w:lvl>
    <w:lvl w:ilvl="8" w:tplc="AC8E616A">
      <w:start w:val="1"/>
      <w:numFmt w:val="lowerRoman"/>
      <w:lvlText w:val="%9."/>
      <w:lvlJc w:val="right"/>
      <w:pPr>
        <w:ind w:left="6480" w:hanging="180"/>
      </w:pPr>
    </w:lvl>
  </w:abstractNum>
  <w:abstractNum w:abstractNumId="21" w15:restartNumberingAfterBreak="0">
    <w:nsid w:val="37B85993"/>
    <w:multiLevelType w:val="hybridMultilevel"/>
    <w:tmpl w:val="B66854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8D6090"/>
    <w:multiLevelType w:val="hybridMultilevel"/>
    <w:tmpl w:val="545CCB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DF0695D"/>
    <w:multiLevelType w:val="hybridMultilevel"/>
    <w:tmpl w:val="E83837D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2A025E"/>
    <w:multiLevelType w:val="hybridMultilevel"/>
    <w:tmpl w:val="F3C096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5A7D7F"/>
    <w:multiLevelType w:val="hybridMultilevel"/>
    <w:tmpl w:val="3A1CA11C"/>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2561086"/>
    <w:multiLevelType w:val="hybridMultilevel"/>
    <w:tmpl w:val="3B62AE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E57AFB"/>
    <w:multiLevelType w:val="hybridMultilevel"/>
    <w:tmpl w:val="D45A215A"/>
    <w:lvl w:ilvl="0" w:tplc="FA0A01E8">
      <w:start w:val="1"/>
      <w:numFmt w:val="upperRoman"/>
      <w:pStyle w:val="EOAnnexList"/>
      <w:lvlText w:val="Annex %1."/>
      <w:lvlJc w:val="left"/>
      <w:pPr>
        <w:ind w:left="9291"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8" w15:restartNumberingAfterBreak="0">
    <w:nsid w:val="4BA24EC9"/>
    <w:multiLevelType w:val="hybridMultilevel"/>
    <w:tmpl w:val="5B4E54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E71149"/>
    <w:multiLevelType w:val="hybridMultilevel"/>
    <w:tmpl w:val="A130263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8078A9"/>
    <w:multiLevelType w:val="multilevel"/>
    <w:tmpl w:val="F454C904"/>
    <w:lvl w:ilvl="0">
      <w:start w:val="1"/>
      <w:numFmt w:val="bullet"/>
      <w:lvlText w:val=""/>
      <w:lvlJc w:val="left"/>
      <w:pPr>
        <w:tabs>
          <w:tab w:val="num" w:pos="567"/>
        </w:tabs>
        <w:ind w:left="0" w:firstLine="0"/>
      </w:pPr>
      <w:rPr>
        <w:rFonts w:ascii="Symbol" w:hAnsi="Symbol" w:hint="default"/>
        <w:b w:val="0"/>
      </w:rPr>
    </w:lvl>
    <w:lvl w:ilvl="1">
      <w:start w:val="1"/>
      <w:numFmt w:val="bullet"/>
      <w:pStyle w:val="bulletlist"/>
      <w:lvlText w:val=""/>
      <w:lvlJc w:val="left"/>
      <w:pPr>
        <w:tabs>
          <w:tab w:val="num" w:pos="927"/>
        </w:tabs>
        <w:ind w:left="927" w:hanging="360"/>
      </w:pPr>
      <w:rPr>
        <w:rFonts w:ascii="Symbol" w:hAnsi="Symbol" w:hint="default"/>
      </w:rPr>
    </w:lvl>
    <w:lvl w:ilvl="2">
      <w:numFmt w:val="bullet"/>
      <w:lvlText w:val="-"/>
      <w:lvlJc w:val="left"/>
      <w:pPr>
        <w:tabs>
          <w:tab w:val="num" w:pos="1418"/>
        </w:tabs>
        <w:ind w:left="1418" w:hanging="284"/>
      </w:pPr>
      <w:rPr>
        <w:rFonts w:ascii="TimesNewRomanPSMT" w:eastAsia="Times New Roman" w:hAnsi="TimesNewRomanPSMT" w:cs="TimesNewRomanPSMT" w:hint="default"/>
      </w:rPr>
    </w:lvl>
    <w:lvl w:ilvl="3">
      <w:start w:val="1"/>
      <w:numFmt w:val="bullet"/>
      <w:lvlText w:val="-"/>
      <w:lvlJc w:val="left"/>
      <w:pPr>
        <w:tabs>
          <w:tab w:val="num" w:pos="1701"/>
        </w:tabs>
        <w:ind w:left="1701" w:hanging="283"/>
      </w:pPr>
      <w:rPr>
        <w:rFonts w:ascii="Times New Roman" w:hAnsi="Times New Roman" w:cs="Times New Roman"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4E3F04AD"/>
    <w:multiLevelType w:val="multilevel"/>
    <w:tmpl w:val="CC2C51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642B2A"/>
    <w:multiLevelType w:val="singleLevel"/>
    <w:tmpl w:val="528AF558"/>
    <w:lvl w:ilvl="0">
      <w:start w:val="1"/>
      <w:numFmt w:val="lowerRoman"/>
      <w:pStyle w:val="MRHeading1"/>
      <w:lvlText w:val="%1)"/>
      <w:lvlJc w:val="left"/>
      <w:pPr>
        <w:tabs>
          <w:tab w:val="num" w:pos="1440"/>
        </w:tabs>
        <w:ind w:left="1440" w:hanging="720"/>
      </w:pPr>
      <w:rPr>
        <w:rFonts w:hint="default"/>
      </w:rPr>
    </w:lvl>
  </w:abstractNum>
  <w:abstractNum w:abstractNumId="33" w15:restartNumberingAfterBreak="0">
    <w:nsid w:val="51C23C8C"/>
    <w:multiLevelType w:val="hybridMultilevel"/>
    <w:tmpl w:val="EC54E9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3757C5F"/>
    <w:multiLevelType w:val="hybridMultilevel"/>
    <w:tmpl w:val="545CCBD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84528F6"/>
    <w:multiLevelType w:val="multilevel"/>
    <w:tmpl w:val="E44A6674"/>
    <w:lvl w:ilvl="0">
      <w:start w:val="1"/>
      <w:numFmt w:val="upperRoman"/>
      <w:lvlText w:val="%1."/>
      <w:lvlJc w:val="left"/>
      <w:pPr>
        <w:ind w:left="0" w:firstLine="0"/>
      </w:pPr>
      <w:rPr>
        <w:rFonts w:hint="default"/>
      </w:rPr>
    </w:lvl>
    <w:lvl w:ilvl="1">
      <w:start w:val="1"/>
      <w:numFmt w:val="upperLetter"/>
      <w:lvlText w:val="%2."/>
      <w:lvlJc w:val="left"/>
      <w:pPr>
        <w:ind w:left="297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6" w15:restartNumberingAfterBreak="0">
    <w:nsid w:val="59222639"/>
    <w:multiLevelType w:val="hybridMultilevel"/>
    <w:tmpl w:val="21E4883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D0677E4"/>
    <w:multiLevelType w:val="multilevel"/>
    <w:tmpl w:val="E44A6674"/>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8" w15:restartNumberingAfterBreak="0">
    <w:nsid w:val="5D9C63AD"/>
    <w:multiLevelType w:val="multilevel"/>
    <w:tmpl w:val="E44A6674"/>
    <w:lvl w:ilvl="0">
      <w:start w:val="1"/>
      <w:numFmt w:val="upperRoman"/>
      <w:lvlText w:val="%1."/>
      <w:lvlJc w:val="left"/>
      <w:pPr>
        <w:ind w:left="0" w:firstLine="0"/>
      </w:pPr>
      <w:rPr>
        <w:rFonts w:hint="default"/>
      </w:rPr>
    </w:lvl>
    <w:lvl w:ilvl="1">
      <w:start w:val="1"/>
      <w:numFmt w:val="upperLetter"/>
      <w:lvlText w:val="%2."/>
      <w:lvlJc w:val="left"/>
      <w:pPr>
        <w:ind w:left="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9" w15:restartNumberingAfterBreak="0">
    <w:nsid w:val="5FC71887"/>
    <w:multiLevelType w:val="hybridMultilevel"/>
    <w:tmpl w:val="3A1CA11C"/>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96469D9"/>
    <w:multiLevelType w:val="multilevel"/>
    <w:tmpl w:val="9CA61386"/>
    <w:lvl w:ilvl="0">
      <w:start w:val="18"/>
      <w:numFmt w:val="decimal"/>
      <w:pStyle w:val="Numberedpara"/>
      <w:lvlText w:val="%1."/>
      <w:lvlJc w:val="left"/>
      <w:pPr>
        <w:tabs>
          <w:tab w:val="num" w:pos="567"/>
        </w:tabs>
        <w:ind w:left="0" w:firstLine="0"/>
      </w:pPr>
      <w:rPr>
        <w:rFonts w:hint="default"/>
        <w:b w:val="0"/>
      </w:rPr>
    </w:lvl>
    <w:lvl w:ilvl="1">
      <w:start w:val="1"/>
      <w:numFmt w:val="decimal"/>
      <w:lvlText w:val="%2."/>
      <w:lvlJc w:val="left"/>
      <w:pPr>
        <w:tabs>
          <w:tab w:val="num" w:pos="927"/>
        </w:tabs>
        <w:ind w:left="927" w:hanging="360"/>
      </w:pPr>
      <w:rPr>
        <w:rFonts w:hint="default"/>
      </w:rPr>
    </w:lvl>
    <w:lvl w:ilvl="2">
      <w:start w:val="1"/>
      <w:numFmt w:val="lowerRoman"/>
      <w:lvlText w:val="(%3)"/>
      <w:lvlJc w:val="right"/>
      <w:pPr>
        <w:tabs>
          <w:tab w:val="num" w:pos="1418"/>
        </w:tabs>
        <w:ind w:left="1418" w:hanging="284"/>
      </w:pPr>
      <w:rPr>
        <w:rFonts w:hint="default"/>
      </w:rPr>
    </w:lvl>
    <w:lvl w:ilvl="3">
      <w:start w:val="1"/>
      <w:numFmt w:val="bullet"/>
      <w:lvlText w:val="-"/>
      <w:lvlJc w:val="left"/>
      <w:pPr>
        <w:tabs>
          <w:tab w:val="num" w:pos="1701"/>
        </w:tabs>
        <w:ind w:left="1701" w:hanging="283"/>
      </w:pPr>
      <w:rPr>
        <w:rFonts w:ascii="Times New Roman" w:hAnsi="Times New Roman" w:cs="Times New Roman"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698F5A60"/>
    <w:multiLevelType w:val="hybridMultilevel"/>
    <w:tmpl w:val="3280C58E"/>
    <w:lvl w:ilvl="0" w:tplc="6FD47682">
      <w:start w:val="1"/>
      <w:numFmt w:val="decimal"/>
      <w:pStyle w:val="RhinoText"/>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E1903A1"/>
    <w:multiLevelType w:val="multilevel"/>
    <w:tmpl w:val="D464A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EA2176C"/>
    <w:multiLevelType w:val="hybridMultilevel"/>
    <w:tmpl w:val="25601DA0"/>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68772EE"/>
    <w:multiLevelType w:val="hybridMultilevel"/>
    <w:tmpl w:val="A9F6B07E"/>
    <w:lvl w:ilvl="0" w:tplc="04090011">
      <w:start w:val="1"/>
      <w:numFmt w:val="decimal"/>
      <w:lvlText w:val="%1)"/>
      <w:lvlJc w:val="left"/>
      <w:pPr>
        <w:ind w:left="720" w:hanging="360"/>
      </w:pPr>
    </w:lvl>
    <w:lvl w:ilvl="1" w:tplc="6714CF10">
      <w:numFmt w:val="bullet"/>
      <w:lvlText w:val=""/>
      <w:lvlJc w:val="left"/>
      <w:pPr>
        <w:ind w:left="1450" w:hanging="370"/>
      </w:pPr>
      <w:rPr>
        <w:rFonts w:ascii="Roboto" w:eastAsia="Times New Roman" w:hAnsi="Roboto" w:cs="Calibri"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FA08DB"/>
    <w:multiLevelType w:val="hybridMultilevel"/>
    <w:tmpl w:val="545CCB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CB27B2D"/>
    <w:multiLevelType w:val="hybridMultilevel"/>
    <w:tmpl w:val="545CCB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4369333">
    <w:abstractNumId w:val="0"/>
    <w:lvlOverride w:ilvl="0">
      <w:lvl w:ilvl="0">
        <w:numFmt w:val="bullet"/>
        <w:pStyle w:val="PersonalInfo"/>
        <w:lvlText w:val=""/>
        <w:legacy w:legacy="1" w:legacySpace="0" w:legacyIndent="240"/>
        <w:lvlJc w:val="left"/>
        <w:pPr>
          <w:ind w:left="240" w:hanging="240"/>
        </w:pPr>
        <w:rPr>
          <w:rFonts w:ascii="Wingdings" w:hAnsi="Wingdings"/>
          <w:sz w:val="12"/>
        </w:rPr>
      </w:lvl>
    </w:lvlOverride>
  </w:num>
  <w:num w:numId="2" w16cid:durableId="896933259">
    <w:abstractNumId w:val="40"/>
  </w:num>
  <w:num w:numId="3" w16cid:durableId="1347558670">
    <w:abstractNumId w:val="7"/>
  </w:num>
  <w:num w:numId="4" w16cid:durableId="836454551">
    <w:abstractNumId w:val="32"/>
  </w:num>
  <w:num w:numId="5" w16cid:durableId="1960647521">
    <w:abstractNumId w:val="30"/>
  </w:num>
  <w:num w:numId="6" w16cid:durableId="68697574">
    <w:abstractNumId w:val="41"/>
  </w:num>
  <w:num w:numId="7" w16cid:durableId="491026036">
    <w:abstractNumId w:val="15"/>
  </w:num>
  <w:num w:numId="8" w16cid:durableId="742919729">
    <w:abstractNumId w:val="35"/>
  </w:num>
  <w:num w:numId="9" w16cid:durableId="983974875">
    <w:abstractNumId w:val="5"/>
  </w:num>
  <w:num w:numId="10" w16cid:durableId="391003620">
    <w:abstractNumId w:val="18"/>
  </w:num>
  <w:num w:numId="11" w16cid:durableId="133764998">
    <w:abstractNumId w:val="27"/>
  </w:num>
  <w:num w:numId="12" w16cid:durableId="1221399084">
    <w:abstractNumId w:val="10"/>
  </w:num>
  <w:num w:numId="13" w16cid:durableId="117576853">
    <w:abstractNumId w:val="16"/>
  </w:num>
  <w:num w:numId="14" w16cid:durableId="1134328779">
    <w:abstractNumId w:val="24"/>
  </w:num>
  <w:num w:numId="15" w16cid:durableId="475873198">
    <w:abstractNumId w:val="21"/>
  </w:num>
  <w:num w:numId="16" w16cid:durableId="1303845860">
    <w:abstractNumId w:val="31"/>
  </w:num>
  <w:num w:numId="17" w16cid:durableId="756055490">
    <w:abstractNumId w:val="11"/>
  </w:num>
  <w:num w:numId="18" w16cid:durableId="112554861">
    <w:abstractNumId w:val="2"/>
  </w:num>
  <w:num w:numId="19" w16cid:durableId="950822154">
    <w:abstractNumId w:val="43"/>
  </w:num>
  <w:num w:numId="20" w16cid:durableId="501118256">
    <w:abstractNumId w:val="33"/>
  </w:num>
  <w:num w:numId="21" w16cid:durableId="850028091">
    <w:abstractNumId w:val="34"/>
  </w:num>
  <w:num w:numId="22" w16cid:durableId="1669406485">
    <w:abstractNumId w:val="46"/>
  </w:num>
  <w:num w:numId="23" w16cid:durableId="1628966827">
    <w:abstractNumId w:val="26"/>
  </w:num>
  <w:num w:numId="24" w16cid:durableId="2075347088">
    <w:abstractNumId w:val="44"/>
  </w:num>
  <w:num w:numId="25" w16cid:durableId="1899246348">
    <w:abstractNumId w:val="45"/>
  </w:num>
  <w:num w:numId="26" w16cid:durableId="2058308943">
    <w:abstractNumId w:val="22"/>
  </w:num>
  <w:num w:numId="27" w16cid:durableId="245265858">
    <w:abstractNumId w:val="13"/>
  </w:num>
  <w:num w:numId="28" w16cid:durableId="1155995284">
    <w:abstractNumId w:val="28"/>
  </w:num>
  <w:num w:numId="29" w16cid:durableId="1257708920">
    <w:abstractNumId w:val="9"/>
  </w:num>
  <w:num w:numId="30" w16cid:durableId="1297876541">
    <w:abstractNumId w:val="8"/>
  </w:num>
  <w:num w:numId="31" w16cid:durableId="1586718631">
    <w:abstractNumId w:val="20"/>
  </w:num>
  <w:num w:numId="32" w16cid:durableId="316768200">
    <w:abstractNumId w:val="39"/>
  </w:num>
  <w:num w:numId="33" w16cid:durableId="506794413">
    <w:abstractNumId w:val="25"/>
  </w:num>
  <w:num w:numId="34" w16cid:durableId="1369797473">
    <w:abstractNumId w:val="19"/>
  </w:num>
  <w:num w:numId="35" w16cid:durableId="580260404">
    <w:abstractNumId w:val="14"/>
  </w:num>
  <w:num w:numId="36" w16cid:durableId="1985961699">
    <w:abstractNumId w:val="12"/>
  </w:num>
  <w:num w:numId="37" w16cid:durableId="68118972">
    <w:abstractNumId w:val="36"/>
  </w:num>
  <w:num w:numId="38" w16cid:durableId="1732384749">
    <w:abstractNumId w:val="17"/>
  </w:num>
  <w:num w:numId="39" w16cid:durableId="2704330">
    <w:abstractNumId w:val="23"/>
  </w:num>
  <w:num w:numId="40" w16cid:durableId="269633674">
    <w:abstractNumId w:val="37"/>
  </w:num>
  <w:num w:numId="41" w16cid:durableId="1702782021">
    <w:abstractNumId w:val="38"/>
  </w:num>
  <w:num w:numId="42" w16cid:durableId="2074572268">
    <w:abstractNumId w:val="6"/>
  </w:num>
  <w:num w:numId="43" w16cid:durableId="693071516">
    <w:abstractNumId w:val="4"/>
  </w:num>
  <w:num w:numId="44" w16cid:durableId="17675757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154624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379879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91747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364069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357891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383828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39337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545614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660953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443340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769053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314646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3248678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79176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048279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8653624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5957424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477439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5056796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785073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2235639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0288754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347501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9949904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886535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017337982">
    <w:abstractNumId w:val="29"/>
  </w:num>
  <w:num w:numId="71" w16cid:durableId="985816458">
    <w:abstractNumId w:val="3"/>
  </w:num>
  <w:num w:numId="72" w16cid:durableId="1067997795">
    <w:abstractNumId w:val="1"/>
  </w:num>
  <w:num w:numId="73" w16cid:durableId="995645973">
    <w:abstractNumId w:val="42"/>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fr-CA"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CA" w:vendorID="64" w:dllVersion="0" w:nlCheck="1" w:checkStyle="0"/>
  <w:activeWritingStyle w:appName="MSWord" w:lang="en-IN" w:vendorID="64" w:dllVersion="0" w:nlCheck="1" w:checkStyle="0"/>
  <w:activeWritingStyle w:appName="MSWord" w:lang="fr-FR" w:vendorID="64" w:dllVersion="0" w:nlCheck="1" w:checkStyle="0"/>
  <w:activeWritingStyle w:appName="MSWord" w:lang="en-PH" w:vendorID="64" w:dllVersion="4096" w:nlCheck="1" w:checkStyle="0"/>
  <w:activeWritingStyle w:appName="MSWord" w:lang="en-US" w:vendorID="64" w:dllVersion="6" w:nlCheck="1" w:checkStyle="0"/>
  <w:activeWritingStyle w:appName="MSWord" w:lang="en-GB" w:vendorID="64" w:dllVersion="6" w:nlCheck="1" w:checkStyle="0"/>
  <w:activeWritingStyle w:appName="MSWord" w:lang="pt-PT" w:vendorID="64" w:dllVersion="4096" w:nlCheck="1" w:checkStyle="0"/>
  <w:activeWritingStyle w:appName="MSWord" w:lang="it-IT" w:vendorID="64" w:dllVersion="4096" w:nlCheck="1" w:checkStyle="0"/>
  <w:activeWritingStyle w:appName="MSWord" w:lang="fr-CA" w:vendorID="64" w:dllVersion="6" w:nlCheck="1" w:checkStyle="0"/>
  <w:activeWritingStyle w:appName="MSWord" w:lang="nl-NL"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W0MLUwMTKzNDW2MDNX0lEKTi0uzszPAykwrAUA94xBHywAAAA="/>
  </w:docVars>
  <w:rsids>
    <w:rsidRoot w:val="00AF0BBE"/>
    <w:rsid w:val="00000116"/>
    <w:rsid w:val="00000612"/>
    <w:rsid w:val="00000D11"/>
    <w:rsid w:val="00000DA4"/>
    <w:rsid w:val="00001B04"/>
    <w:rsid w:val="00002634"/>
    <w:rsid w:val="00003118"/>
    <w:rsid w:val="00005760"/>
    <w:rsid w:val="000058B9"/>
    <w:rsid w:val="00005A35"/>
    <w:rsid w:val="00005AB9"/>
    <w:rsid w:val="00006E41"/>
    <w:rsid w:val="0001044E"/>
    <w:rsid w:val="000107EE"/>
    <w:rsid w:val="0001155E"/>
    <w:rsid w:val="00011578"/>
    <w:rsid w:val="00013159"/>
    <w:rsid w:val="00013EDD"/>
    <w:rsid w:val="00016220"/>
    <w:rsid w:val="00016714"/>
    <w:rsid w:val="00017173"/>
    <w:rsid w:val="000177FF"/>
    <w:rsid w:val="00017DDF"/>
    <w:rsid w:val="000200CB"/>
    <w:rsid w:val="000210AC"/>
    <w:rsid w:val="00022855"/>
    <w:rsid w:val="0002324C"/>
    <w:rsid w:val="00023B27"/>
    <w:rsid w:val="0002433D"/>
    <w:rsid w:val="00024934"/>
    <w:rsid w:val="00025C7D"/>
    <w:rsid w:val="000278A5"/>
    <w:rsid w:val="00027D9C"/>
    <w:rsid w:val="00030A7C"/>
    <w:rsid w:val="00030F29"/>
    <w:rsid w:val="0003137B"/>
    <w:rsid w:val="00032187"/>
    <w:rsid w:val="00032CBC"/>
    <w:rsid w:val="00032CC5"/>
    <w:rsid w:val="00032E2A"/>
    <w:rsid w:val="00036216"/>
    <w:rsid w:val="0003668E"/>
    <w:rsid w:val="0003710B"/>
    <w:rsid w:val="00037F3E"/>
    <w:rsid w:val="000407F8"/>
    <w:rsid w:val="00040DFB"/>
    <w:rsid w:val="00040F68"/>
    <w:rsid w:val="000410DF"/>
    <w:rsid w:val="0004458E"/>
    <w:rsid w:val="00044650"/>
    <w:rsid w:val="00045E56"/>
    <w:rsid w:val="00046272"/>
    <w:rsid w:val="00046F32"/>
    <w:rsid w:val="00047220"/>
    <w:rsid w:val="00047A5C"/>
    <w:rsid w:val="00047C2D"/>
    <w:rsid w:val="00047C7F"/>
    <w:rsid w:val="00051508"/>
    <w:rsid w:val="00051F0B"/>
    <w:rsid w:val="000529F3"/>
    <w:rsid w:val="00053362"/>
    <w:rsid w:val="000535FA"/>
    <w:rsid w:val="00053893"/>
    <w:rsid w:val="00053BEE"/>
    <w:rsid w:val="00053EB2"/>
    <w:rsid w:val="00054448"/>
    <w:rsid w:val="0005589E"/>
    <w:rsid w:val="00055B15"/>
    <w:rsid w:val="00056234"/>
    <w:rsid w:val="00056C00"/>
    <w:rsid w:val="0005713A"/>
    <w:rsid w:val="00057D12"/>
    <w:rsid w:val="00060536"/>
    <w:rsid w:val="000627AF"/>
    <w:rsid w:val="000635E1"/>
    <w:rsid w:val="00063E2C"/>
    <w:rsid w:val="00064C8D"/>
    <w:rsid w:val="00064D8A"/>
    <w:rsid w:val="00065C6D"/>
    <w:rsid w:val="00065E1F"/>
    <w:rsid w:val="0006617F"/>
    <w:rsid w:val="000666DB"/>
    <w:rsid w:val="00066B80"/>
    <w:rsid w:val="00066F81"/>
    <w:rsid w:val="00067B4F"/>
    <w:rsid w:val="00073565"/>
    <w:rsid w:val="00073D5B"/>
    <w:rsid w:val="000751DB"/>
    <w:rsid w:val="0007552E"/>
    <w:rsid w:val="00076FA3"/>
    <w:rsid w:val="00077D9C"/>
    <w:rsid w:val="0008004E"/>
    <w:rsid w:val="0008079C"/>
    <w:rsid w:val="00080F58"/>
    <w:rsid w:val="00081DC0"/>
    <w:rsid w:val="000833BD"/>
    <w:rsid w:val="00083566"/>
    <w:rsid w:val="00083811"/>
    <w:rsid w:val="000838BD"/>
    <w:rsid w:val="00083EA4"/>
    <w:rsid w:val="00084E59"/>
    <w:rsid w:val="000850DE"/>
    <w:rsid w:val="000856AC"/>
    <w:rsid w:val="00086E90"/>
    <w:rsid w:val="00087C74"/>
    <w:rsid w:val="00090758"/>
    <w:rsid w:val="00090905"/>
    <w:rsid w:val="00090A53"/>
    <w:rsid w:val="00090B6F"/>
    <w:rsid w:val="00091265"/>
    <w:rsid w:val="000915EE"/>
    <w:rsid w:val="00092968"/>
    <w:rsid w:val="00093543"/>
    <w:rsid w:val="00093FDA"/>
    <w:rsid w:val="00096197"/>
    <w:rsid w:val="00096BD2"/>
    <w:rsid w:val="000A1BCF"/>
    <w:rsid w:val="000A233C"/>
    <w:rsid w:val="000A4093"/>
    <w:rsid w:val="000A4EAC"/>
    <w:rsid w:val="000A7934"/>
    <w:rsid w:val="000A7C7A"/>
    <w:rsid w:val="000B0458"/>
    <w:rsid w:val="000B1EAD"/>
    <w:rsid w:val="000B3ED2"/>
    <w:rsid w:val="000B5233"/>
    <w:rsid w:val="000B656C"/>
    <w:rsid w:val="000B7A43"/>
    <w:rsid w:val="000C00F3"/>
    <w:rsid w:val="000C02FA"/>
    <w:rsid w:val="000C475F"/>
    <w:rsid w:val="000C5035"/>
    <w:rsid w:val="000C514B"/>
    <w:rsid w:val="000C6260"/>
    <w:rsid w:val="000C6CAF"/>
    <w:rsid w:val="000C739C"/>
    <w:rsid w:val="000C785C"/>
    <w:rsid w:val="000C7FCE"/>
    <w:rsid w:val="000D0FFB"/>
    <w:rsid w:val="000D22F8"/>
    <w:rsid w:val="000D29C6"/>
    <w:rsid w:val="000D3CEB"/>
    <w:rsid w:val="000D4EAE"/>
    <w:rsid w:val="000D52C4"/>
    <w:rsid w:val="000D5A4C"/>
    <w:rsid w:val="000D77DA"/>
    <w:rsid w:val="000E10B7"/>
    <w:rsid w:val="000E123C"/>
    <w:rsid w:val="000E16E5"/>
    <w:rsid w:val="000E2BDC"/>
    <w:rsid w:val="000E2EFE"/>
    <w:rsid w:val="000E37E1"/>
    <w:rsid w:val="000E3F88"/>
    <w:rsid w:val="000E4B5F"/>
    <w:rsid w:val="000E67DE"/>
    <w:rsid w:val="000E6817"/>
    <w:rsid w:val="000E6D0C"/>
    <w:rsid w:val="000F0599"/>
    <w:rsid w:val="000F0EBC"/>
    <w:rsid w:val="000F1B4E"/>
    <w:rsid w:val="000F2F45"/>
    <w:rsid w:val="000F3992"/>
    <w:rsid w:val="000F41A6"/>
    <w:rsid w:val="000F46A0"/>
    <w:rsid w:val="000F5263"/>
    <w:rsid w:val="00100CF1"/>
    <w:rsid w:val="001015A2"/>
    <w:rsid w:val="0010289F"/>
    <w:rsid w:val="001029EC"/>
    <w:rsid w:val="00103E82"/>
    <w:rsid w:val="00103ED6"/>
    <w:rsid w:val="00104278"/>
    <w:rsid w:val="00104426"/>
    <w:rsid w:val="0010508F"/>
    <w:rsid w:val="00105304"/>
    <w:rsid w:val="00107F4E"/>
    <w:rsid w:val="00110C32"/>
    <w:rsid w:val="001113BE"/>
    <w:rsid w:val="00112DE1"/>
    <w:rsid w:val="0011346F"/>
    <w:rsid w:val="0011422B"/>
    <w:rsid w:val="00117A19"/>
    <w:rsid w:val="00120310"/>
    <w:rsid w:val="00120672"/>
    <w:rsid w:val="001218ED"/>
    <w:rsid w:val="00121F6E"/>
    <w:rsid w:val="001223D3"/>
    <w:rsid w:val="001229A7"/>
    <w:rsid w:val="00123608"/>
    <w:rsid w:val="00123692"/>
    <w:rsid w:val="00123BB4"/>
    <w:rsid w:val="00124F38"/>
    <w:rsid w:val="00125B5A"/>
    <w:rsid w:val="00126937"/>
    <w:rsid w:val="00126B60"/>
    <w:rsid w:val="0012740A"/>
    <w:rsid w:val="00127D4C"/>
    <w:rsid w:val="001306B5"/>
    <w:rsid w:val="00130A8A"/>
    <w:rsid w:val="00130E41"/>
    <w:rsid w:val="00131723"/>
    <w:rsid w:val="00131AE2"/>
    <w:rsid w:val="00131E03"/>
    <w:rsid w:val="001327AA"/>
    <w:rsid w:val="00132B1E"/>
    <w:rsid w:val="00133D87"/>
    <w:rsid w:val="001346D0"/>
    <w:rsid w:val="00134F5F"/>
    <w:rsid w:val="00135199"/>
    <w:rsid w:val="001352D2"/>
    <w:rsid w:val="0013593D"/>
    <w:rsid w:val="00135AEB"/>
    <w:rsid w:val="00135D42"/>
    <w:rsid w:val="001363D5"/>
    <w:rsid w:val="00136545"/>
    <w:rsid w:val="001411DA"/>
    <w:rsid w:val="001419C9"/>
    <w:rsid w:val="001419D7"/>
    <w:rsid w:val="00141B92"/>
    <w:rsid w:val="001421EA"/>
    <w:rsid w:val="001428DC"/>
    <w:rsid w:val="00143ACB"/>
    <w:rsid w:val="00143CC7"/>
    <w:rsid w:val="001458A8"/>
    <w:rsid w:val="001458A9"/>
    <w:rsid w:val="00145E12"/>
    <w:rsid w:val="00145ED4"/>
    <w:rsid w:val="001468FE"/>
    <w:rsid w:val="00146E58"/>
    <w:rsid w:val="00146EF2"/>
    <w:rsid w:val="00147494"/>
    <w:rsid w:val="001477B0"/>
    <w:rsid w:val="00147A5A"/>
    <w:rsid w:val="00147FA0"/>
    <w:rsid w:val="00150316"/>
    <w:rsid w:val="00150924"/>
    <w:rsid w:val="001548B5"/>
    <w:rsid w:val="00155308"/>
    <w:rsid w:val="0015675A"/>
    <w:rsid w:val="0016037C"/>
    <w:rsid w:val="0016093F"/>
    <w:rsid w:val="00160BB1"/>
    <w:rsid w:val="001611AB"/>
    <w:rsid w:val="00161BEF"/>
    <w:rsid w:val="00161FD0"/>
    <w:rsid w:val="001629A0"/>
    <w:rsid w:val="00163692"/>
    <w:rsid w:val="001648FB"/>
    <w:rsid w:val="00165D2C"/>
    <w:rsid w:val="001664C4"/>
    <w:rsid w:val="00167B3E"/>
    <w:rsid w:val="00167D0E"/>
    <w:rsid w:val="001704FC"/>
    <w:rsid w:val="00170C5E"/>
    <w:rsid w:val="001721CE"/>
    <w:rsid w:val="00172940"/>
    <w:rsid w:val="001752F9"/>
    <w:rsid w:val="001753C4"/>
    <w:rsid w:val="0017585C"/>
    <w:rsid w:val="00175D01"/>
    <w:rsid w:val="0017606F"/>
    <w:rsid w:val="00177AE5"/>
    <w:rsid w:val="00177CB6"/>
    <w:rsid w:val="0018206E"/>
    <w:rsid w:val="001821BB"/>
    <w:rsid w:val="00182307"/>
    <w:rsid w:val="00182DA8"/>
    <w:rsid w:val="001832D0"/>
    <w:rsid w:val="00183368"/>
    <w:rsid w:val="00183720"/>
    <w:rsid w:val="00184073"/>
    <w:rsid w:val="0018458E"/>
    <w:rsid w:val="00184F0C"/>
    <w:rsid w:val="00185787"/>
    <w:rsid w:val="0018588A"/>
    <w:rsid w:val="00185B3E"/>
    <w:rsid w:val="00185C64"/>
    <w:rsid w:val="0018602C"/>
    <w:rsid w:val="00187522"/>
    <w:rsid w:val="00187AB9"/>
    <w:rsid w:val="001915F3"/>
    <w:rsid w:val="00191BBB"/>
    <w:rsid w:val="00191D85"/>
    <w:rsid w:val="00194846"/>
    <w:rsid w:val="00194C93"/>
    <w:rsid w:val="001954A8"/>
    <w:rsid w:val="00196071"/>
    <w:rsid w:val="001963A8"/>
    <w:rsid w:val="001978D0"/>
    <w:rsid w:val="001A06D5"/>
    <w:rsid w:val="001A12FA"/>
    <w:rsid w:val="001A1D49"/>
    <w:rsid w:val="001A1FF1"/>
    <w:rsid w:val="001A2040"/>
    <w:rsid w:val="001A2A27"/>
    <w:rsid w:val="001A2E4B"/>
    <w:rsid w:val="001A30E6"/>
    <w:rsid w:val="001A5344"/>
    <w:rsid w:val="001A63AD"/>
    <w:rsid w:val="001B22BA"/>
    <w:rsid w:val="001B24C2"/>
    <w:rsid w:val="001B2515"/>
    <w:rsid w:val="001B2DE6"/>
    <w:rsid w:val="001B31E3"/>
    <w:rsid w:val="001B4323"/>
    <w:rsid w:val="001B5A95"/>
    <w:rsid w:val="001B60EF"/>
    <w:rsid w:val="001C0723"/>
    <w:rsid w:val="001C22AF"/>
    <w:rsid w:val="001C2302"/>
    <w:rsid w:val="001C26C0"/>
    <w:rsid w:val="001C3ACD"/>
    <w:rsid w:val="001C3AD7"/>
    <w:rsid w:val="001C4969"/>
    <w:rsid w:val="001C49E2"/>
    <w:rsid w:val="001C5349"/>
    <w:rsid w:val="001C74A3"/>
    <w:rsid w:val="001D1E8B"/>
    <w:rsid w:val="001D312B"/>
    <w:rsid w:val="001D51F5"/>
    <w:rsid w:val="001D6D05"/>
    <w:rsid w:val="001D6F13"/>
    <w:rsid w:val="001D75ED"/>
    <w:rsid w:val="001D782A"/>
    <w:rsid w:val="001E0D2E"/>
    <w:rsid w:val="001E3626"/>
    <w:rsid w:val="001E3B03"/>
    <w:rsid w:val="001E3B36"/>
    <w:rsid w:val="001E45D3"/>
    <w:rsid w:val="001E6AA6"/>
    <w:rsid w:val="001E6AF2"/>
    <w:rsid w:val="001F0D94"/>
    <w:rsid w:val="001F2C23"/>
    <w:rsid w:val="001F31BA"/>
    <w:rsid w:val="001F3975"/>
    <w:rsid w:val="001F4931"/>
    <w:rsid w:val="001F49E0"/>
    <w:rsid w:val="001F564E"/>
    <w:rsid w:val="001F7392"/>
    <w:rsid w:val="001F7B87"/>
    <w:rsid w:val="001F7E81"/>
    <w:rsid w:val="00202640"/>
    <w:rsid w:val="0020360A"/>
    <w:rsid w:val="00204104"/>
    <w:rsid w:val="002069E4"/>
    <w:rsid w:val="00206ACB"/>
    <w:rsid w:val="002079C1"/>
    <w:rsid w:val="0021047F"/>
    <w:rsid w:val="002116FF"/>
    <w:rsid w:val="002128DD"/>
    <w:rsid w:val="00213F9F"/>
    <w:rsid w:val="002160E8"/>
    <w:rsid w:val="00216C53"/>
    <w:rsid w:val="00217710"/>
    <w:rsid w:val="00217785"/>
    <w:rsid w:val="0022045F"/>
    <w:rsid w:val="00220846"/>
    <w:rsid w:val="00220C4B"/>
    <w:rsid w:val="00220E14"/>
    <w:rsid w:val="0022130A"/>
    <w:rsid w:val="00221578"/>
    <w:rsid w:val="00221661"/>
    <w:rsid w:val="002219F2"/>
    <w:rsid w:val="0022415D"/>
    <w:rsid w:val="00224161"/>
    <w:rsid w:val="00224751"/>
    <w:rsid w:val="0022495B"/>
    <w:rsid w:val="00224A52"/>
    <w:rsid w:val="00224BA6"/>
    <w:rsid w:val="002255B3"/>
    <w:rsid w:val="002255EB"/>
    <w:rsid w:val="00225D53"/>
    <w:rsid w:val="00225E27"/>
    <w:rsid w:val="00226643"/>
    <w:rsid w:val="00226988"/>
    <w:rsid w:val="00226A01"/>
    <w:rsid w:val="002274C1"/>
    <w:rsid w:val="00227B36"/>
    <w:rsid w:val="00227C90"/>
    <w:rsid w:val="002307E6"/>
    <w:rsid w:val="0023168A"/>
    <w:rsid w:val="00232AB8"/>
    <w:rsid w:val="00234460"/>
    <w:rsid w:val="00234990"/>
    <w:rsid w:val="002354FE"/>
    <w:rsid w:val="00235A31"/>
    <w:rsid w:val="00235F79"/>
    <w:rsid w:val="00236BC7"/>
    <w:rsid w:val="00237744"/>
    <w:rsid w:val="00240D58"/>
    <w:rsid w:val="0024343F"/>
    <w:rsid w:val="00243E4B"/>
    <w:rsid w:val="002446F9"/>
    <w:rsid w:val="002454A1"/>
    <w:rsid w:val="00247D07"/>
    <w:rsid w:val="002503EC"/>
    <w:rsid w:val="00252424"/>
    <w:rsid w:val="0025581C"/>
    <w:rsid w:val="00255F7B"/>
    <w:rsid w:val="00256FC7"/>
    <w:rsid w:val="00260AF9"/>
    <w:rsid w:val="00261D85"/>
    <w:rsid w:val="00263035"/>
    <w:rsid w:val="002638B9"/>
    <w:rsid w:val="00263974"/>
    <w:rsid w:val="00264C65"/>
    <w:rsid w:val="00265BFA"/>
    <w:rsid w:val="0026621A"/>
    <w:rsid w:val="00266D13"/>
    <w:rsid w:val="00266DAC"/>
    <w:rsid w:val="00266F28"/>
    <w:rsid w:val="002734F3"/>
    <w:rsid w:val="00273BE1"/>
    <w:rsid w:val="00273C2F"/>
    <w:rsid w:val="0027676D"/>
    <w:rsid w:val="00276918"/>
    <w:rsid w:val="002776BE"/>
    <w:rsid w:val="00280370"/>
    <w:rsid w:val="002805B0"/>
    <w:rsid w:val="002807B4"/>
    <w:rsid w:val="0028195B"/>
    <w:rsid w:val="00281B8C"/>
    <w:rsid w:val="00283112"/>
    <w:rsid w:val="002835A6"/>
    <w:rsid w:val="002854B7"/>
    <w:rsid w:val="00285AB0"/>
    <w:rsid w:val="0028609D"/>
    <w:rsid w:val="00290356"/>
    <w:rsid w:val="002903C3"/>
    <w:rsid w:val="00293142"/>
    <w:rsid w:val="00294B8C"/>
    <w:rsid w:val="00295F58"/>
    <w:rsid w:val="002A0D7B"/>
    <w:rsid w:val="002A17B1"/>
    <w:rsid w:val="002A24AD"/>
    <w:rsid w:val="002A2565"/>
    <w:rsid w:val="002A3106"/>
    <w:rsid w:val="002A5444"/>
    <w:rsid w:val="002A5EF9"/>
    <w:rsid w:val="002A6090"/>
    <w:rsid w:val="002A6BD6"/>
    <w:rsid w:val="002A7453"/>
    <w:rsid w:val="002A7AB2"/>
    <w:rsid w:val="002A7DFF"/>
    <w:rsid w:val="002A7FED"/>
    <w:rsid w:val="002B1027"/>
    <w:rsid w:val="002B2053"/>
    <w:rsid w:val="002B2A65"/>
    <w:rsid w:val="002B32BB"/>
    <w:rsid w:val="002B5DAB"/>
    <w:rsid w:val="002B5E98"/>
    <w:rsid w:val="002B664A"/>
    <w:rsid w:val="002B76C3"/>
    <w:rsid w:val="002C0290"/>
    <w:rsid w:val="002C0459"/>
    <w:rsid w:val="002C0C5A"/>
    <w:rsid w:val="002C1423"/>
    <w:rsid w:val="002C1509"/>
    <w:rsid w:val="002C3C80"/>
    <w:rsid w:val="002C5D48"/>
    <w:rsid w:val="002C726A"/>
    <w:rsid w:val="002C7724"/>
    <w:rsid w:val="002C7AEB"/>
    <w:rsid w:val="002D3D06"/>
    <w:rsid w:val="002D4D46"/>
    <w:rsid w:val="002D4EA9"/>
    <w:rsid w:val="002D5FC9"/>
    <w:rsid w:val="002D7282"/>
    <w:rsid w:val="002D7D61"/>
    <w:rsid w:val="002D7FDB"/>
    <w:rsid w:val="002E0C4F"/>
    <w:rsid w:val="002E3633"/>
    <w:rsid w:val="002E40DC"/>
    <w:rsid w:val="002E42A9"/>
    <w:rsid w:val="002E5C6D"/>
    <w:rsid w:val="002E78A2"/>
    <w:rsid w:val="002F08BB"/>
    <w:rsid w:val="002F0FA7"/>
    <w:rsid w:val="002F16E3"/>
    <w:rsid w:val="002F1B99"/>
    <w:rsid w:val="002F1BD1"/>
    <w:rsid w:val="002F2FB9"/>
    <w:rsid w:val="002F5FB2"/>
    <w:rsid w:val="002F6FD7"/>
    <w:rsid w:val="002F7AAD"/>
    <w:rsid w:val="003006E0"/>
    <w:rsid w:val="003011C3"/>
    <w:rsid w:val="00302A13"/>
    <w:rsid w:val="003032C9"/>
    <w:rsid w:val="00304279"/>
    <w:rsid w:val="00306018"/>
    <w:rsid w:val="0030781A"/>
    <w:rsid w:val="00312D96"/>
    <w:rsid w:val="003156FB"/>
    <w:rsid w:val="00315EDA"/>
    <w:rsid w:val="00316E86"/>
    <w:rsid w:val="0031777E"/>
    <w:rsid w:val="00320504"/>
    <w:rsid w:val="00320D8A"/>
    <w:rsid w:val="00321E2D"/>
    <w:rsid w:val="00326A56"/>
    <w:rsid w:val="00326B60"/>
    <w:rsid w:val="0033123D"/>
    <w:rsid w:val="003314A9"/>
    <w:rsid w:val="003314C8"/>
    <w:rsid w:val="003317B9"/>
    <w:rsid w:val="00331E96"/>
    <w:rsid w:val="003322D4"/>
    <w:rsid w:val="00332D4D"/>
    <w:rsid w:val="00332DB8"/>
    <w:rsid w:val="003358E2"/>
    <w:rsid w:val="003364AA"/>
    <w:rsid w:val="003370C6"/>
    <w:rsid w:val="00337413"/>
    <w:rsid w:val="00337A4F"/>
    <w:rsid w:val="00340734"/>
    <w:rsid w:val="00341D19"/>
    <w:rsid w:val="003426EC"/>
    <w:rsid w:val="003434B0"/>
    <w:rsid w:val="00345ADD"/>
    <w:rsid w:val="003468E1"/>
    <w:rsid w:val="00351F14"/>
    <w:rsid w:val="00352F89"/>
    <w:rsid w:val="003543BD"/>
    <w:rsid w:val="00354B37"/>
    <w:rsid w:val="00355009"/>
    <w:rsid w:val="003559AB"/>
    <w:rsid w:val="00356600"/>
    <w:rsid w:val="0036010B"/>
    <w:rsid w:val="0036184E"/>
    <w:rsid w:val="00361D87"/>
    <w:rsid w:val="0036262F"/>
    <w:rsid w:val="0036383F"/>
    <w:rsid w:val="00363AF7"/>
    <w:rsid w:val="00364547"/>
    <w:rsid w:val="0036456D"/>
    <w:rsid w:val="00365976"/>
    <w:rsid w:val="003662AB"/>
    <w:rsid w:val="00366427"/>
    <w:rsid w:val="00370206"/>
    <w:rsid w:val="00370FFD"/>
    <w:rsid w:val="00371B6D"/>
    <w:rsid w:val="00377238"/>
    <w:rsid w:val="003802E6"/>
    <w:rsid w:val="0038044A"/>
    <w:rsid w:val="003809C3"/>
    <w:rsid w:val="00380D4C"/>
    <w:rsid w:val="0038106D"/>
    <w:rsid w:val="003813E7"/>
    <w:rsid w:val="00383F10"/>
    <w:rsid w:val="003859EF"/>
    <w:rsid w:val="003874E5"/>
    <w:rsid w:val="0039045E"/>
    <w:rsid w:val="00390662"/>
    <w:rsid w:val="003913FB"/>
    <w:rsid w:val="0039190E"/>
    <w:rsid w:val="0039196B"/>
    <w:rsid w:val="00392243"/>
    <w:rsid w:val="00392A5C"/>
    <w:rsid w:val="003957D3"/>
    <w:rsid w:val="00397B8A"/>
    <w:rsid w:val="003A03A5"/>
    <w:rsid w:val="003A06B6"/>
    <w:rsid w:val="003A1067"/>
    <w:rsid w:val="003A247B"/>
    <w:rsid w:val="003A507F"/>
    <w:rsid w:val="003A60B2"/>
    <w:rsid w:val="003B09B8"/>
    <w:rsid w:val="003B1401"/>
    <w:rsid w:val="003B31A9"/>
    <w:rsid w:val="003B34D1"/>
    <w:rsid w:val="003B35D2"/>
    <w:rsid w:val="003B3724"/>
    <w:rsid w:val="003B41EA"/>
    <w:rsid w:val="003B451D"/>
    <w:rsid w:val="003B47A4"/>
    <w:rsid w:val="003B6049"/>
    <w:rsid w:val="003C051D"/>
    <w:rsid w:val="003C353D"/>
    <w:rsid w:val="003C436F"/>
    <w:rsid w:val="003C5EF1"/>
    <w:rsid w:val="003D0CCE"/>
    <w:rsid w:val="003D0EF2"/>
    <w:rsid w:val="003D185E"/>
    <w:rsid w:val="003D224C"/>
    <w:rsid w:val="003D2F72"/>
    <w:rsid w:val="003D2F8E"/>
    <w:rsid w:val="003D3A8F"/>
    <w:rsid w:val="003D3CCF"/>
    <w:rsid w:val="003D55AF"/>
    <w:rsid w:val="003D7990"/>
    <w:rsid w:val="003E082E"/>
    <w:rsid w:val="003E1704"/>
    <w:rsid w:val="003E19E0"/>
    <w:rsid w:val="003E20AC"/>
    <w:rsid w:val="003E29ED"/>
    <w:rsid w:val="003E2EB2"/>
    <w:rsid w:val="003E3814"/>
    <w:rsid w:val="003E3B1A"/>
    <w:rsid w:val="003E3BEA"/>
    <w:rsid w:val="003E514C"/>
    <w:rsid w:val="003E536C"/>
    <w:rsid w:val="003E71D9"/>
    <w:rsid w:val="003F00E2"/>
    <w:rsid w:val="003F2141"/>
    <w:rsid w:val="003F3E08"/>
    <w:rsid w:val="003F465B"/>
    <w:rsid w:val="003F5816"/>
    <w:rsid w:val="003F5EDD"/>
    <w:rsid w:val="003F7E00"/>
    <w:rsid w:val="00400335"/>
    <w:rsid w:val="004007A0"/>
    <w:rsid w:val="00402543"/>
    <w:rsid w:val="004053D2"/>
    <w:rsid w:val="004057C3"/>
    <w:rsid w:val="00405AA3"/>
    <w:rsid w:val="004065B2"/>
    <w:rsid w:val="00406A6C"/>
    <w:rsid w:val="00406C35"/>
    <w:rsid w:val="004070D4"/>
    <w:rsid w:val="004071C5"/>
    <w:rsid w:val="00410168"/>
    <w:rsid w:val="004101DF"/>
    <w:rsid w:val="0041084D"/>
    <w:rsid w:val="004115BB"/>
    <w:rsid w:val="00412084"/>
    <w:rsid w:val="00413C36"/>
    <w:rsid w:val="00413CA5"/>
    <w:rsid w:val="00414798"/>
    <w:rsid w:val="00415287"/>
    <w:rsid w:val="0041604A"/>
    <w:rsid w:val="004171E5"/>
    <w:rsid w:val="00417D8B"/>
    <w:rsid w:val="00420ACA"/>
    <w:rsid w:val="00421702"/>
    <w:rsid w:val="00421FB5"/>
    <w:rsid w:val="00422788"/>
    <w:rsid w:val="00423664"/>
    <w:rsid w:val="00423C5B"/>
    <w:rsid w:val="00423FF1"/>
    <w:rsid w:val="004246BD"/>
    <w:rsid w:val="004250F9"/>
    <w:rsid w:val="004259A9"/>
    <w:rsid w:val="00427707"/>
    <w:rsid w:val="00431552"/>
    <w:rsid w:val="00431C7B"/>
    <w:rsid w:val="00433A72"/>
    <w:rsid w:val="00433D27"/>
    <w:rsid w:val="004340B3"/>
    <w:rsid w:val="004342BA"/>
    <w:rsid w:val="00435117"/>
    <w:rsid w:val="00435EB1"/>
    <w:rsid w:val="004362ED"/>
    <w:rsid w:val="00436D99"/>
    <w:rsid w:val="00441087"/>
    <w:rsid w:val="004437F8"/>
    <w:rsid w:val="00443A89"/>
    <w:rsid w:val="004454CB"/>
    <w:rsid w:val="00446A2E"/>
    <w:rsid w:val="00447301"/>
    <w:rsid w:val="00450441"/>
    <w:rsid w:val="004506A8"/>
    <w:rsid w:val="004506AF"/>
    <w:rsid w:val="00451809"/>
    <w:rsid w:val="00452FC1"/>
    <w:rsid w:val="004532AF"/>
    <w:rsid w:val="0045363E"/>
    <w:rsid w:val="00454EB5"/>
    <w:rsid w:val="00455A34"/>
    <w:rsid w:val="00455E36"/>
    <w:rsid w:val="0045691A"/>
    <w:rsid w:val="00456D07"/>
    <w:rsid w:val="00460224"/>
    <w:rsid w:val="00460EAF"/>
    <w:rsid w:val="00461CA2"/>
    <w:rsid w:val="004621CF"/>
    <w:rsid w:val="00463560"/>
    <w:rsid w:val="00463921"/>
    <w:rsid w:val="00463C6C"/>
    <w:rsid w:val="004643B3"/>
    <w:rsid w:val="0046491B"/>
    <w:rsid w:val="00464999"/>
    <w:rsid w:val="00466321"/>
    <w:rsid w:val="004669FB"/>
    <w:rsid w:val="00466A29"/>
    <w:rsid w:val="00467A89"/>
    <w:rsid w:val="00472052"/>
    <w:rsid w:val="00472317"/>
    <w:rsid w:val="004739DE"/>
    <w:rsid w:val="00473D6E"/>
    <w:rsid w:val="00474509"/>
    <w:rsid w:val="00474E44"/>
    <w:rsid w:val="0047657E"/>
    <w:rsid w:val="00476D5F"/>
    <w:rsid w:val="00477A5E"/>
    <w:rsid w:val="00477EE6"/>
    <w:rsid w:val="004802D7"/>
    <w:rsid w:val="00481953"/>
    <w:rsid w:val="00483BAA"/>
    <w:rsid w:val="00484418"/>
    <w:rsid w:val="00484AF2"/>
    <w:rsid w:val="00487926"/>
    <w:rsid w:val="0049009E"/>
    <w:rsid w:val="004917BD"/>
    <w:rsid w:val="00492AD5"/>
    <w:rsid w:val="00494D0D"/>
    <w:rsid w:val="00495902"/>
    <w:rsid w:val="0049612C"/>
    <w:rsid w:val="0049683E"/>
    <w:rsid w:val="00496BF0"/>
    <w:rsid w:val="004A13F6"/>
    <w:rsid w:val="004A3B34"/>
    <w:rsid w:val="004A546C"/>
    <w:rsid w:val="004A5AEE"/>
    <w:rsid w:val="004A6353"/>
    <w:rsid w:val="004A761F"/>
    <w:rsid w:val="004A7972"/>
    <w:rsid w:val="004A7DBD"/>
    <w:rsid w:val="004B0C3C"/>
    <w:rsid w:val="004B1E81"/>
    <w:rsid w:val="004B2799"/>
    <w:rsid w:val="004B3E7E"/>
    <w:rsid w:val="004B4110"/>
    <w:rsid w:val="004B481C"/>
    <w:rsid w:val="004B59FF"/>
    <w:rsid w:val="004C02DD"/>
    <w:rsid w:val="004C078C"/>
    <w:rsid w:val="004C1617"/>
    <w:rsid w:val="004C1A0C"/>
    <w:rsid w:val="004C227D"/>
    <w:rsid w:val="004C2956"/>
    <w:rsid w:val="004C2A04"/>
    <w:rsid w:val="004C5152"/>
    <w:rsid w:val="004C77AE"/>
    <w:rsid w:val="004D056E"/>
    <w:rsid w:val="004D0C50"/>
    <w:rsid w:val="004D164B"/>
    <w:rsid w:val="004D5960"/>
    <w:rsid w:val="004D7C30"/>
    <w:rsid w:val="004E0E7C"/>
    <w:rsid w:val="004E1EC3"/>
    <w:rsid w:val="004E3362"/>
    <w:rsid w:val="004E393D"/>
    <w:rsid w:val="004E3A6C"/>
    <w:rsid w:val="004E415D"/>
    <w:rsid w:val="004E491F"/>
    <w:rsid w:val="004E4ED5"/>
    <w:rsid w:val="004F001A"/>
    <w:rsid w:val="004F07F3"/>
    <w:rsid w:val="004F1451"/>
    <w:rsid w:val="004F2595"/>
    <w:rsid w:val="004F25A6"/>
    <w:rsid w:val="004F31B8"/>
    <w:rsid w:val="004F568F"/>
    <w:rsid w:val="004F5954"/>
    <w:rsid w:val="004F6179"/>
    <w:rsid w:val="004F6DE6"/>
    <w:rsid w:val="004F7883"/>
    <w:rsid w:val="0050030F"/>
    <w:rsid w:val="00501180"/>
    <w:rsid w:val="0050237F"/>
    <w:rsid w:val="00502457"/>
    <w:rsid w:val="0050356B"/>
    <w:rsid w:val="005059C6"/>
    <w:rsid w:val="005060F6"/>
    <w:rsid w:val="00506591"/>
    <w:rsid w:val="005068CC"/>
    <w:rsid w:val="00506D88"/>
    <w:rsid w:val="00507408"/>
    <w:rsid w:val="00507568"/>
    <w:rsid w:val="00507AF5"/>
    <w:rsid w:val="0051084A"/>
    <w:rsid w:val="00510B07"/>
    <w:rsid w:val="00511969"/>
    <w:rsid w:val="005133C2"/>
    <w:rsid w:val="0051346B"/>
    <w:rsid w:val="00513780"/>
    <w:rsid w:val="00513F7F"/>
    <w:rsid w:val="00514C89"/>
    <w:rsid w:val="00514FC4"/>
    <w:rsid w:val="005160F4"/>
    <w:rsid w:val="00516348"/>
    <w:rsid w:val="00516754"/>
    <w:rsid w:val="0052006D"/>
    <w:rsid w:val="00520143"/>
    <w:rsid w:val="00520ED8"/>
    <w:rsid w:val="005210F7"/>
    <w:rsid w:val="005215F7"/>
    <w:rsid w:val="00521C6A"/>
    <w:rsid w:val="00522AE2"/>
    <w:rsid w:val="00523436"/>
    <w:rsid w:val="0052361D"/>
    <w:rsid w:val="00524252"/>
    <w:rsid w:val="00524466"/>
    <w:rsid w:val="00524830"/>
    <w:rsid w:val="0052542C"/>
    <w:rsid w:val="005263AE"/>
    <w:rsid w:val="00526D77"/>
    <w:rsid w:val="005309B1"/>
    <w:rsid w:val="00532FF3"/>
    <w:rsid w:val="00533E20"/>
    <w:rsid w:val="005340CB"/>
    <w:rsid w:val="005345BF"/>
    <w:rsid w:val="0053471B"/>
    <w:rsid w:val="005355F4"/>
    <w:rsid w:val="0053575C"/>
    <w:rsid w:val="0053587C"/>
    <w:rsid w:val="005365A9"/>
    <w:rsid w:val="005400BA"/>
    <w:rsid w:val="005401B8"/>
    <w:rsid w:val="0054057C"/>
    <w:rsid w:val="00541532"/>
    <w:rsid w:val="0054173F"/>
    <w:rsid w:val="00541A38"/>
    <w:rsid w:val="0054221A"/>
    <w:rsid w:val="00542B2E"/>
    <w:rsid w:val="0054344E"/>
    <w:rsid w:val="00543DA5"/>
    <w:rsid w:val="00543FA5"/>
    <w:rsid w:val="00543FF5"/>
    <w:rsid w:val="00544D78"/>
    <w:rsid w:val="00545D16"/>
    <w:rsid w:val="00545D27"/>
    <w:rsid w:val="00546435"/>
    <w:rsid w:val="00546659"/>
    <w:rsid w:val="00546855"/>
    <w:rsid w:val="00547675"/>
    <w:rsid w:val="00547B6F"/>
    <w:rsid w:val="00547F90"/>
    <w:rsid w:val="0055029C"/>
    <w:rsid w:val="005503BD"/>
    <w:rsid w:val="00550C99"/>
    <w:rsid w:val="00551BF8"/>
    <w:rsid w:val="00552D05"/>
    <w:rsid w:val="005532EE"/>
    <w:rsid w:val="00554C35"/>
    <w:rsid w:val="00555754"/>
    <w:rsid w:val="005573A4"/>
    <w:rsid w:val="00560DF2"/>
    <w:rsid w:val="0056104E"/>
    <w:rsid w:val="005618A2"/>
    <w:rsid w:val="00561D5E"/>
    <w:rsid w:val="00561F1B"/>
    <w:rsid w:val="00562E54"/>
    <w:rsid w:val="00563059"/>
    <w:rsid w:val="00563A94"/>
    <w:rsid w:val="00564460"/>
    <w:rsid w:val="005648AA"/>
    <w:rsid w:val="00565510"/>
    <w:rsid w:val="0056572A"/>
    <w:rsid w:val="00566B1E"/>
    <w:rsid w:val="00566D48"/>
    <w:rsid w:val="00567080"/>
    <w:rsid w:val="0057128F"/>
    <w:rsid w:val="00571F55"/>
    <w:rsid w:val="00573B55"/>
    <w:rsid w:val="00573E82"/>
    <w:rsid w:val="005742B0"/>
    <w:rsid w:val="0057559C"/>
    <w:rsid w:val="00575B57"/>
    <w:rsid w:val="00575ECC"/>
    <w:rsid w:val="00576356"/>
    <w:rsid w:val="005764E3"/>
    <w:rsid w:val="00576E96"/>
    <w:rsid w:val="00577B23"/>
    <w:rsid w:val="00577B2B"/>
    <w:rsid w:val="00577E50"/>
    <w:rsid w:val="0058113F"/>
    <w:rsid w:val="00581AF3"/>
    <w:rsid w:val="005821C3"/>
    <w:rsid w:val="0058621D"/>
    <w:rsid w:val="00586524"/>
    <w:rsid w:val="00586A84"/>
    <w:rsid w:val="00587FFC"/>
    <w:rsid w:val="0059023E"/>
    <w:rsid w:val="00590557"/>
    <w:rsid w:val="0059085D"/>
    <w:rsid w:val="00591254"/>
    <w:rsid w:val="00591BD5"/>
    <w:rsid w:val="0059413B"/>
    <w:rsid w:val="00594E01"/>
    <w:rsid w:val="005952EF"/>
    <w:rsid w:val="00596FFF"/>
    <w:rsid w:val="005975DB"/>
    <w:rsid w:val="00597973"/>
    <w:rsid w:val="00597E88"/>
    <w:rsid w:val="005A1339"/>
    <w:rsid w:val="005A1B9F"/>
    <w:rsid w:val="005A3A27"/>
    <w:rsid w:val="005A4A2A"/>
    <w:rsid w:val="005A4F88"/>
    <w:rsid w:val="005A6692"/>
    <w:rsid w:val="005A69AC"/>
    <w:rsid w:val="005A7871"/>
    <w:rsid w:val="005B2CEB"/>
    <w:rsid w:val="005B3051"/>
    <w:rsid w:val="005B385E"/>
    <w:rsid w:val="005B3A04"/>
    <w:rsid w:val="005B496D"/>
    <w:rsid w:val="005B500B"/>
    <w:rsid w:val="005B650B"/>
    <w:rsid w:val="005B68C0"/>
    <w:rsid w:val="005B78D7"/>
    <w:rsid w:val="005B7C43"/>
    <w:rsid w:val="005C048D"/>
    <w:rsid w:val="005C094C"/>
    <w:rsid w:val="005C0C14"/>
    <w:rsid w:val="005C2155"/>
    <w:rsid w:val="005C2EBD"/>
    <w:rsid w:val="005C4C10"/>
    <w:rsid w:val="005C7674"/>
    <w:rsid w:val="005C7F09"/>
    <w:rsid w:val="005D29EB"/>
    <w:rsid w:val="005D2DDB"/>
    <w:rsid w:val="005D3230"/>
    <w:rsid w:val="005D4B03"/>
    <w:rsid w:val="005D6793"/>
    <w:rsid w:val="005D67DE"/>
    <w:rsid w:val="005D6C38"/>
    <w:rsid w:val="005D718B"/>
    <w:rsid w:val="005D787A"/>
    <w:rsid w:val="005D7DD0"/>
    <w:rsid w:val="005E00F9"/>
    <w:rsid w:val="005E02A9"/>
    <w:rsid w:val="005E05F2"/>
    <w:rsid w:val="005E0E94"/>
    <w:rsid w:val="005E1300"/>
    <w:rsid w:val="005E145B"/>
    <w:rsid w:val="005E16F4"/>
    <w:rsid w:val="005E180B"/>
    <w:rsid w:val="005E2240"/>
    <w:rsid w:val="005E326C"/>
    <w:rsid w:val="005E7B84"/>
    <w:rsid w:val="005F02DD"/>
    <w:rsid w:val="005F1A2E"/>
    <w:rsid w:val="005F20D6"/>
    <w:rsid w:val="005F262A"/>
    <w:rsid w:val="005F2DC5"/>
    <w:rsid w:val="005F30C0"/>
    <w:rsid w:val="005F3515"/>
    <w:rsid w:val="005F5010"/>
    <w:rsid w:val="005F6580"/>
    <w:rsid w:val="005F6775"/>
    <w:rsid w:val="005F6F84"/>
    <w:rsid w:val="005F7E62"/>
    <w:rsid w:val="00602DCF"/>
    <w:rsid w:val="00603785"/>
    <w:rsid w:val="00604AA6"/>
    <w:rsid w:val="006061F9"/>
    <w:rsid w:val="00607C42"/>
    <w:rsid w:val="00610271"/>
    <w:rsid w:val="00612F6C"/>
    <w:rsid w:val="0061466F"/>
    <w:rsid w:val="0061479A"/>
    <w:rsid w:val="00614EEA"/>
    <w:rsid w:val="006151EB"/>
    <w:rsid w:val="00616684"/>
    <w:rsid w:val="0061713C"/>
    <w:rsid w:val="00617C08"/>
    <w:rsid w:val="00617E2B"/>
    <w:rsid w:val="006210FC"/>
    <w:rsid w:val="00622C92"/>
    <w:rsid w:val="0062313E"/>
    <w:rsid w:val="00623C79"/>
    <w:rsid w:val="0062509C"/>
    <w:rsid w:val="00625CBD"/>
    <w:rsid w:val="00627199"/>
    <w:rsid w:val="00630611"/>
    <w:rsid w:val="00630F77"/>
    <w:rsid w:val="006326D7"/>
    <w:rsid w:val="00634B4C"/>
    <w:rsid w:val="00634EA9"/>
    <w:rsid w:val="006350A7"/>
    <w:rsid w:val="00640004"/>
    <w:rsid w:val="006404D2"/>
    <w:rsid w:val="00640583"/>
    <w:rsid w:val="00640796"/>
    <w:rsid w:val="00641580"/>
    <w:rsid w:val="00641853"/>
    <w:rsid w:val="00641AD4"/>
    <w:rsid w:val="006428DF"/>
    <w:rsid w:val="00644AE8"/>
    <w:rsid w:val="00644D65"/>
    <w:rsid w:val="00645668"/>
    <w:rsid w:val="00646A02"/>
    <w:rsid w:val="00647177"/>
    <w:rsid w:val="00647F85"/>
    <w:rsid w:val="00650B3E"/>
    <w:rsid w:val="00652F34"/>
    <w:rsid w:val="00654CC6"/>
    <w:rsid w:val="006554D2"/>
    <w:rsid w:val="00655A68"/>
    <w:rsid w:val="00657DF1"/>
    <w:rsid w:val="00662B72"/>
    <w:rsid w:val="00662DE4"/>
    <w:rsid w:val="006630DC"/>
    <w:rsid w:val="00663B38"/>
    <w:rsid w:val="00663D64"/>
    <w:rsid w:val="00667573"/>
    <w:rsid w:val="00670308"/>
    <w:rsid w:val="0067065E"/>
    <w:rsid w:val="00671568"/>
    <w:rsid w:val="0067203B"/>
    <w:rsid w:val="00673047"/>
    <w:rsid w:val="0067784C"/>
    <w:rsid w:val="00677BE3"/>
    <w:rsid w:val="00680061"/>
    <w:rsid w:val="00680323"/>
    <w:rsid w:val="00680B6E"/>
    <w:rsid w:val="0068151E"/>
    <w:rsid w:val="00681C8D"/>
    <w:rsid w:val="00681ECA"/>
    <w:rsid w:val="006826D9"/>
    <w:rsid w:val="00683A33"/>
    <w:rsid w:val="006843C2"/>
    <w:rsid w:val="006852DB"/>
    <w:rsid w:val="0068565B"/>
    <w:rsid w:val="006858D4"/>
    <w:rsid w:val="006872CC"/>
    <w:rsid w:val="00687D76"/>
    <w:rsid w:val="00690641"/>
    <w:rsid w:val="00693323"/>
    <w:rsid w:val="006933C1"/>
    <w:rsid w:val="0069432C"/>
    <w:rsid w:val="00694857"/>
    <w:rsid w:val="00694864"/>
    <w:rsid w:val="006A333E"/>
    <w:rsid w:val="006A543D"/>
    <w:rsid w:val="006A5FAC"/>
    <w:rsid w:val="006A6413"/>
    <w:rsid w:val="006A6DFB"/>
    <w:rsid w:val="006B05B9"/>
    <w:rsid w:val="006B0969"/>
    <w:rsid w:val="006B0DF4"/>
    <w:rsid w:val="006B19E0"/>
    <w:rsid w:val="006B1E10"/>
    <w:rsid w:val="006B1FCC"/>
    <w:rsid w:val="006B36ED"/>
    <w:rsid w:val="006B41C5"/>
    <w:rsid w:val="006B5CA8"/>
    <w:rsid w:val="006B629C"/>
    <w:rsid w:val="006B6BAF"/>
    <w:rsid w:val="006B704D"/>
    <w:rsid w:val="006B7A5A"/>
    <w:rsid w:val="006C1299"/>
    <w:rsid w:val="006C309F"/>
    <w:rsid w:val="006C3677"/>
    <w:rsid w:val="006C38E6"/>
    <w:rsid w:val="006C395B"/>
    <w:rsid w:val="006C3BE5"/>
    <w:rsid w:val="006C3D7F"/>
    <w:rsid w:val="006C4997"/>
    <w:rsid w:val="006C5543"/>
    <w:rsid w:val="006C5724"/>
    <w:rsid w:val="006C5BDB"/>
    <w:rsid w:val="006C6D79"/>
    <w:rsid w:val="006C6E06"/>
    <w:rsid w:val="006D01C6"/>
    <w:rsid w:val="006D0328"/>
    <w:rsid w:val="006D0467"/>
    <w:rsid w:val="006D0D41"/>
    <w:rsid w:val="006D1180"/>
    <w:rsid w:val="006D28CF"/>
    <w:rsid w:val="006D34AB"/>
    <w:rsid w:val="006D3769"/>
    <w:rsid w:val="006D377E"/>
    <w:rsid w:val="006D50DD"/>
    <w:rsid w:val="006D50EE"/>
    <w:rsid w:val="006D6244"/>
    <w:rsid w:val="006D630E"/>
    <w:rsid w:val="006D68E6"/>
    <w:rsid w:val="006D797B"/>
    <w:rsid w:val="006E12B8"/>
    <w:rsid w:val="006E3254"/>
    <w:rsid w:val="006E3EFC"/>
    <w:rsid w:val="006E53CC"/>
    <w:rsid w:val="006E5BBC"/>
    <w:rsid w:val="006E69EE"/>
    <w:rsid w:val="006F0AD7"/>
    <w:rsid w:val="006F187B"/>
    <w:rsid w:val="006F1AFE"/>
    <w:rsid w:val="006F3305"/>
    <w:rsid w:val="006F517A"/>
    <w:rsid w:val="006F595D"/>
    <w:rsid w:val="006F705B"/>
    <w:rsid w:val="00700A2D"/>
    <w:rsid w:val="007025EB"/>
    <w:rsid w:val="007027A4"/>
    <w:rsid w:val="00703480"/>
    <w:rsid w:val="007037FC"/>
    <w:rsid w:val="0070565A"/>
    <w:rsid w:val="00705921"/>
    <w:rsid w:val="00712EFB"/>
    <w:rsid w:val="00713A3E"/>
    <w:rsid w:val="007167EF"/>
    <w:rsid w:val="00716B97"/>
    <w:rsid w:val="007170FD"/>
    <w:rsid w:val="0071777B"/>
    <w:rsid w:val="007203B6"/>
    <w:rsid w:val="00724543"/>
    <w:rsid w:val="00724C4B"/>
    <w:rsid w:val="00725184"/>
    <w:rsid w:val="00725D80"/>
    <w:rsid w:val="00725F90"/>
    <w:rsid w:val="0073077A"/>
    <w:rsid w:val="00730822"/>
    <w:rsid w:val="007316FE"/>
    <w:rsid w:val="007326E9"/>
    <w:rsid w:val="00732831"/>
    <w:rsid w:val="007337D9"/>
    <w:rsid w:val="007355F1"/>
    <w:rsid w:val="0073599A"/>
    <w:rsid w:val="00740BBE"/>
    <w:rsid w:val="00740EC9"/>
    <w:rsid w:val="0074103F"/>
    <w:rsid w:val="0074204B"/>
    <w:rsid w:val="00742983"/>
    <w:rsid w:val="00742AB1"/>
    <w:rsid w:val="00743210"/>
    <w:rsid w:val="00743999"/>
    <w:rsid w:val="007445C2"/>
    <w:rsid w:val="0074522B"/>
    <w:rsid w:val="00747297"/>
    <w:rsid w:val="0074782C"/>
    <w:rsid w:val="00747960"/>
    <w:rsid w:val="00750573"/>
    <w:rsid w:val="00751481"/>
    <w:rsid w:val="007514AB"/>
    <w:rsid w:val="00752C07"/>
    <w:rsid w:val="007531FA"/>
    <w:rsid w:val="007532E3"/>
    <w:rsid w:val="00754179"/>
    <w:rsid w:val="00755B0D"/>
    <w:rsid w:val="00755B0E"/>
    <w:rsid w:val="00755D0F"/>
    <w:rsid w:val="007566EA"/>
    <w:rsid w:val="00756E27"/>
    <w:rsid w:val="0075730D"/>
    <w:rsid w:val="0075792C"/>
    <w:rsid w:val="00760774"/>
    <w:rsid w:val="00761EEC"/>
    <w:rsid w:val="00762BFE"/>
    <w:rsid w:val="00764A37"/>
    <w:rsid w:val="00764B0B"/>
    <w:rsid w:val="00765A6C"/>
    <w:rsid w:val="0076617A"/>
    <w:rsid w:val="00766D3B"/>
    <w:rsid w:val="00767FD5"/>
    <w:rsid w:val="0077132D"/>
    <w:rsid w:val="007719EF"/>
    <w:rsid w:val="00771DC0"/>
    <w:rsid w:val="007740BA"/>
    <w:rsid w:val="007742B5"/>
    <w:rsid w:val="00774472"/>
    <w:rsid w:val="00775079"/>
    <w:rsid w:val="0077620E"/>
    <w:rsid w:val="007770D5"/>
    <w:rsid w:val="00780550"/>
    <w:rsid w:val="00780913"/>
    <w:rsid w:val="00780D14"/>
    <w:rsid w:val="00781010"/>
    <w:rsid w:val="007829B6"/>
    <w:rsid w:val="007843A3"/>
    <w:rsid w:val="0078565D"/>
    <w:rsid w:val="00785A90"/>
    <w:rsid w:val="00785D5F"/>
    <w:rsid w:val="00785E8D"/>
    <w:rsid w:val="007865DD"/>
    <w:rsid w:val="00786C47"/>
    <w:rsid w:val="00790B12"/>
    <w:rsid w:val="00790BF0"/>
    <w:rsid w:val="0079116E"/>
    <w:rsid w:val="00791423"/>
    <w:rsid w:val="0079250B"/>
    <w:rsid w:val="00792B5D"/>
    <w:rsid w:val="00793007"/>
    <w:rsid w:val="00793516"/>
    <w:rsid w:val="00793CB3"/>
    <w:rsid w:val="007944D7"/>
    <w:rsid w:val="00794A44"/>
    <w:rsid w:val="00796639"/>
    <w:rsid w:val="00797305"/>
    <w:rsid w:val="007A003B"/>
    <w:rsid w:val="007A164B"/>
    <w:rsid w:val="007A1AED"/>
    <w:rsid w:val="007A25E3"/>
    <w:rsid w:val="007A3B28"/>
    <w:rsid w:val="007A4216"/>
    <w:rsid w:val="007A4FFD"/>
    <w:rsid w:val="007A6F81"/>
    <w:rsid w:val="007A7E52"/>
    <w:rsid w:val="007B02E8"/>
    <w:rsid w:val="007B05F8"/>
    <w:rsid w:val="007B19E2"/>
    <w:rsid w:val="007B1F73"/>
    <w:rsid w:val="007B2C5E"/>
    <w:rsid w:val="007B34AB"/>
    <w:rsid w:val="007B3EC4"/>
    <w:rsid w:val="007B4C00"/>
    <w:rsid w:val="007B5A3B"/>
    <w:rsid w:val="007B635D"/>
    <w:rsid w:val="007B63A5"/>
    <w:rsid w:val="007B657C"/>
    <w:rsid w:val="007B7A4D"/>
    <w:rsid w:val="007C0262"/>
    <w:rsid w:val="007C0557"/>
    <w:rsid w:val="007C4538"/>
    <w:rsid w:val="007C4602"/>
    <w:rsid w:val="007C59F5"/>
    <w:rsid w:val="007C5D27"/>
    <w:rsid w:val="007C6855"/>
    <w:rsid w:val="007C6F45"/>
    <w:rsid w:val="007C750F"/>
    <w:rsid w:val="007D323A"/>
    <w:rsid w:val="007D55E1"/>
    <w:rsid w:val="007D74ED"/>
    <w:rsid w:val="007D7611"/>
    <w:rsid w:val="007D76B6"/>
    <w:rsid w:val="007E0671"/>
    <w:rsid w:val="007E0F2A"/>
    <w:rsid w:val="007E1349"/>
    <w:rsid w:val="007E1D7D"/>
    <w:rsid w:val="007E22BA"/>
    <w:rsid w:val="007E3576"/>
    <w:rsid w:val="007E4068"/>
    <w:rsid w:val="007E4530"/>
    <w:rsid w:val="007E6948"/>
    <w:rsid w:val="007F08B8"/>
    <w:rsid w:val="007F1344"/>
    <w:rsid w:val="007F30C5"/>
    <w:rsid w:val="007F3269"/>
    <w:rsid w:val="007F4FC2"/>
    <w:rsid w:val="007F52A0"/>
    <w:rsid w:val="007F66C5"/>
    <w:rsid w:val="007F6BF0"/>
    <w:rsid w:val="007F73E9"/>
    <w:rsid w:val="007F787B"/>
    <w:rsid w:val="007F7895"/>
    <w:rsid w:val="00800F9F"/>
    <w:rsid w:val="00803E15"/>
    <w:rsid w:val="00804DF6"/>
    <w:rsid w:val="00805997"/>
    <w:rsid w:val="008071D8"/>
    <w:rsid w:val="00807557"/>
    <w:rsid w:val="0081006F"/>
    <w:rsid w:val="00810842"/>
    <w:rsid w:val="00810A69"/>
    <w:rsid w:val="00810E33"/>
    <w:rsid w:val="008111AE"/>
    <w:rsid w:val="0081503A"/>
    <w:rsid w:val="0081614F"/>
    <w:rsid w:val="0081652D"/>
    <w:rsid w:val="00816F0D"/>
    <w:rsid w:val="0082043B"/>
    <w:rsid w:val="00820A1D"/>
    <w:rsid w:val="00820C21"/>
    <w:rsid w:val="00821CB3"/>
    <w:rsid w:val="00821D15"/>
    <w:rsid w:val="00823151"/>
    <w:rsid w:val="0082394E"/>
    <w:rsid w:val="00824724"/>
    <w:rsid w:val="00825A22"/>
    <w:rsid w:val="00830A46"/>
    <w:rsid w:val="00831D1F"/>
    <w:rsid w:val="00833EE4"/>
    <w:rsid w:val="0083469B"/>
    <w:rsid w:val="00834D11"/>
    <w:rsid w:val="00835330"/>
    <w:rsid w:val="00837324"/>
    <w:rsid w:val="0084052B"/>
    <w:rsid w:val="00841E0B"/>
    <w:rsid w:val="0084344B"/>
    <w:rsid w:val="00843A6B"/>
    <w:rsid w:val="0084480F"/>
    <w:rsid w:val="00844928"/>
    <w:rsid w:val="008449DA"/>
    <w:rsid w:val="0084535C"/>
    <w:rsid w:val="008456F1"/>
    <w:rsid w:val="00845749"/>
    <w:rsid w:val="00845BA9"/>
    <w:rsid w:val="00845F4A"/>
    <w:rsid w:val="00845F7B"/>
    <w:rsid w:val="008505D7"/>
    <w:rsid w:val="00850A87"/>
    <w:rsid w:val="00850C2C"/>
    <w:rsid w:val="008518C4"/>
    <w:rsid w:val="00852980"/>
    <w:rsid w:val="008530F1"/>
    <w:rsid w:val="00853AB8"/>
    <w:rsid w:val="00854BBF"/>
    <w:rsid w:val="00855576"/>
    <w:rsid w:val="00855DED"/>
    <w:rsid w:val="0085735C"/>
    <w:rsid w:val="008579C8"/>
    <w:rsid w:val="00860D66"/>
    <w:rsid w:val="00861347"/>
    <w:rsid w:val="00862A8E"/>
    <w:rsid w:val="00863C8D"/>
    <w:rsid w:val="008644D4"/>
    <w:rsid w:val="00864F4D"/>
    <w:rsid w:val="008667E4"/>
    <w:rsid w:val="0086736A"/>
    <w:rsid w:val="008700AC"/>
    <w:rsid w:val="00872C9C"/>
    <w:rsid w:val="00872CFB"/>
    <w:rsid w:val="008732CE"/>
    <w:rsid w:val="00874290"/>
    <w:rsid w:val="008746C7"/>
    <w:rsid w:val="008756A5"/>
    <w:rsid w:val="00876541"/>
    <w:rsid w:val="00880617"/>
    <w:rsid w:val="00880DEF"/>
    <w:rsid w:val="00881A26"/>
    <w:rsid w:val="00882E99"/>
    <w:rsid w:val="008833A3"/>
    <w:rsid w:val="0088362C"/>
    <w:rsid w:val="00883790"/>
    <w:rsid w:val="008846F2"/>
    <w:rsid w:val="00884AEA"/>
    <w:rsid w:val="00886228"/>
    <w:rsid w:val="00886D15"/>
    <w:rsid w:val="00891BDB"/>
    <w:rsid w:val="00892295"/>
    <w:rsid w:val="00894C29"/>
    <w:rsid w:val="00895319"/>
    <w:rsid w:val="00896094"/>
    <w:rsid w:val="008966CC"/>
    <w:rsid w:val="00896D3D"/>
    <w:rsid w:val="008A048A"/>
    <w:rsid w:val="008A0EE3"/>
    <w:rsid w:val="008A1037"/>
    <w:rsid w:val="008A27E1"/>
    <w:rsid w:val="008A2DB8"/>
    <w:rsid w:val="008A3088"/>
    <w:rsid w:val="008A3F71"/>
    <w:rsid w:val="008A4213"/>
    <w:rsid w:val="008A4A9D"/>
    <w:rsid w:val="008A6993"/>
    <w:rsid w:val="008A6C8D"/>
    <w:rsid w:val="008A781B"/>
    <w:rsid w:val="008A7A77"/>
    <w:rsid w:val="008A7ACF"/>
    <w:rsid w:val="008B1367"/>
    <w:rsid w:val="008B28E9"/>
    <w:rsid w:val="008B3CC3"/>
    <w:rsid w:val="008B45C5"/>
    <w:rsid w:val="008B6958"/>
    <w:rsid w:val="008B6E50"/>
    <w:rsid w:val="008B76B7"/>
    <w:rsid w:val="008C0CC0"/>
    <w:rsid w:val="008C1926"/>
    <w:rsid w:val="008C1993"/>
    <w:rsid w:val="008C1B32"/>
    <w:rsid w:val="008C202D"/>
    <w:rsid w:val="008C20EA"/>
    <w:rsid w:val="008C2BAB"/>
    <w:rsid w:val="008C2CE5"/>
    <w:rsid w:val="008C4479"/>
    <w:rsid w:val="008C4943"/>
    <w:rsid w:val="008C525E"/>
    <w:rsid w:val="008C5C99"/>
    <w:rsid w:val="008C618D"/>
    <w:rsid w:val="008C636A"/>
    <w:rsid w:val="008C7253"/>
    <w:rsid w:val="008D005F"/>
    <w:rsid w:val="008D1980"/>
    <w:rsid w:val="008D1FAD"/>
    <w:rsid w:val="008D2582"/>
    <w:rsid w:val="008D30C1"/>
    <w:rsid w:val="008D3357"/>
    <w:rsid w:val="008D3FB8"/>
    <w:rsid w:val="008D5923"/>
    <w:rsid w:val="008D5969"/>
    <w:rsid w:val="008D5FA7"/>
    <w:rsid w:val="008D6149"/>
    <w:rsid w:val="008E08AB"/>
    <w:rsid w:val="008E13E0"/>
    <w:rsid w:val="008E2DBE"/>
    <w:rsid w:val="008E33E3"/>
    <w:rsid w:val="008E4DA6"/>
    <w:rsid w:val="008E5182"/>
    <w:rsid w:val="008E5230"/>
    <w:rsid w:val="008E56DD"/>
    <w:rsid w:val="008E58ED"/>
    <w:rsid w:val="008E65E7"/>
    <w:rsid w:val="008E6A94"/>
    <w:rsid w:val="008E7680"/>
    <w:rsid w:val="008F0A3B"/>
    <w:rsid w:val="008F19C1"/>
    <w:rsid w:val="008F1C6D"/>
    <w:rsid w:val="008F2783"/>
    <w:rsid w:val="008F2B65"/>
    <w:rsid w:val="008F36AE"/>
    <w:rsid w:val="008F3786"/>
    <w:rsid w:val="008F45C6"/>
    <w:rsid w:val="008F5273"/>
    <w:rsid w:val="008F5B97"/>
    <w:rsid w:val="008F7281"/>
    <w:rsid w:val="008F7B8D"/>
    <w:rsid w:val="0090049E"/>
    <w:rsid w:val="00900778"/>
    <w:rsid w:val="009009C8"/>
    <w:rsid w:val="00900F5B"/>
    <w:rsid w:val="00901410"/>
    <w:rsid w:val="009020B5"/>
    <w:rsid w:val="0090274B"/>
    <w:rsid w:val="00902D93"/>
    <w:rsid w:val="00902F3C"/>
    <w:rsid w:val="0090360F"/>
    <w:rsid w:val="00903DC9"/>
    <w:rsid w:val="0090455E"/>
    <w:rsid w:val="00904CAB"/>
    <w:rsid w:val="00904EE0"/>
    <w:rsid w:val="00905B0D"/>
    <w:rsid w:val="00905DA1"/>
    <w:rsid w:val="00906E87"/>
    <w:rsid w:val="00907E4F"/>
    <w:rsid w:val="00910A16"/>
    <w:rsid w:val="00910DF2"/>
    <w:rsid w:val="009115B0"/>
    <w:rsid w:val="0091167E"/>
    <w:rsid w:val="0091247F"/>
    <w:rsid w:val="00912EE2"/>
    <w:rsid w:val="0091337B"/>
    <w:rsid w:val="00916C95"/>
    <w:rsid w:val="0091700E"/>
    <w:rsid w:val="0091799D"/>
    <w:rsid w:val="00920136"/>
    <w:rsid w:val="00920458"/>
    <w:rsid w:val="00920732"/>
    <w:rsid w:val="00920DCE"/>
    <w:rsid w:val="0092274C"/>
    <w:rsid w:val="00923637"/>
    <w:rsid w:val="00923E01"/>
    <w:rsid w:val="00925686"/>
    <w:rsid w:val="00925DEB"/>
    <w:rsid w:val="00927747"/>
    <w:rsid w:val="00927BA1"/>
    <w:rsid w:val="00930241"/>
    <w:rsid w:val="00930F18"/>
    <w:rsid w:val="00932146"/>
    <w:rsid w:val="0093356F"/>
    <w:rsid w:val="00933A5C"/>
    <w:rsid w:val="00934000"/>
    <w:rsid w:val="009349DB"/>
    <w:rsid w:val="00934FF5"/>
    <w:rsid w:val="00936E7D"/>
    <w:rsid w:val="0093727B"/>
    <w:rsid w:val="009377AE"/>
    <w:rsid w:val="00937E3C"/>
    <w:rsid w:val="00940187"/>
    <w:rsid w:val="0094256D"/>
    <w:rsid w:val="009429D0"/>
    <w:rsid w:val="009429F3"/>
    <w:rsid w:val="0094342C"/>
    <w:rsid w:val="009440C4"/>
    <w:rsid w:val="00944CBF"/>
    <w:rsid w:val="00945648"/>
    <w:rsid w:val="009460E0"/>
    <w:rsid w:val="00947B41"/>
    <w:rsid w:val="0095083E"/>
    <w:rsid w:val="00950E0F"/>
    <w:rsid w:val="0095125E"/>
    <w:rsid w:val="009512E4"/>
    <w:rsid w:val="00953E4B"/>
    <w:rsid w:val="009542B9"/>
    <w:rsid w:val="00954FBE"/>
    <w:rsid w:val="0095541A"/>
    <w:rsid w:val="00955F54"/>
    <w:rsid w:val="009562BC"/>
    <w:rsid w:val="009562FE"/>
    <w:rsid w:val="009564A8"/>
    <w:rsid w:val="00956AB4"/>
    <w:rsid w:val="00956DF4"/>
    <w:rsid w:val="00957106"/>
    <w:rsid w:val="009574E4"/>
    <w:rsid w:val="0096090C"/>
    <w:rsid w:val="009613D7"/>
    <w:rsid w:val="00961D52"/>
    <w:rsid w:val="00963046"/>
    <w:rsid w:val="0096339A"/>
    <w:rsid w:val="00963658"/>
    <w:rsid w:val="009648B3"/>
    <w:rsid w:val="00964AC1"/>
    <w:rsid w:val="00964AE1"/>
    <w:rsid w:val="00975953"/>
    <w:rsid w:val="009805C6"/>
    <w:rsid w:val="00981190"/>
    <w:rsid w:val="00982E5D"/>
    <w:rsid w:val="00983B04"/>
    <w:rsid w:val="0098421B"/>
    <w:rsid w:val="00984F49"/>
    <w:rsid w:val="0098554D"/>
    <w:rsid w:val="00986831"/>
    <w:rsid w:val="00987338"/>
    <w:rsid w:val="00987C34"/>
    <w:rsid w:val="00987D74"/>
    <w:rsid w:val="0099093F"/>
    <w:rsid w:val="009909F4"/>
    <w:rsid w:val="00991249"/>
    <w:rsid w:val="00993BE5"/>
    <w:rsid w:val="00994119"/>
    <w:rsid w:val="00994282"/>
    <w:rsid w:val="00994E0A"/>
    <w:rsid w:val="0099556D"/>
    <w:rsid w:val="00995CCB"/>
    <w:rsid w:val="00997188"/>
    <w:rsid w:val="00997232"/>
    <w:rsid w:val="0099793F"/>
    <w:rsid w:val="00997EAD"/>
    <w:rsid w:val="009A0F34"/>
    <w:rsid w:val="009A1E63"/>
    <w:rsid w:val="009A2759"/>
    <w:rsid w:val="009A3D16"/>
    <w:rsid w:val="009A4507"/>
    <w:rsid w:val="009A5087"/>
    <w:rsid w:val="009A5AE2"/>
    <w:rsid w:val="009A7E65"/>
    <w:rsid w:val="009B2C48"/>
    <w:rsid w:val="009B2D3F"/>
    <w:rsid w:val="009B304D"/>
    <w:rsid w:val="009B429C"/>
    <w:rsid w:val="009B4586"/>
    <w:rsid w:val="009B5435"/>
    <w:rsid w:val="009B6FE6"/>
    <w:rsid w:val="009B7D5C"/>
    <w:rsid w:val="009C1691"/>
    <w:rsid w:val="009C1C0A"/>
    <w:rsid w:val="009C3189"/>
    <w:rsid w:val="009C46AF"/>
    <w:rsid w:val="009C482F"/>
    <w:rsid w:val="009C65FF"/>
    <w:rsid w:val="009C7156"/>
    <w:rsid w:val="009C7300"/>
    <w:rsid w:val="009C7B3F"/>
    <w:rsid w:val="009D0C32"/>
    <w:rsid w:val="009D6E29"/>
    <w:rsid w:val="009D70F2"/>
    <w:rsid w:val="009E01D3"/>
    <w:rsid w:val="009E05BA"/>
    <w:rsid w:val="009E1085"/>
    <w:rsid w:val="009E1DB5"/>
    <w:rsid w:val="009E28DB"/>
    <w:rsid w:val="009E35B3"/>
    <w:rsid w:val="009E4AF3"/>
    <w:rsid w:val="009E5ACB"/>
    <w:rsid w:val="009E5E8D"/>
    <w:rsid w:val="009E614A"/>
    <w:rsid w:val="009E69DE"/>
    <w:rsid w:val="009E769A"/>
    <w:rsid w:val="009E7CB1"/>
    <w:rsid w:val="009F1A09"/>
    <w:rsid w:val="009F3AB0"/>
    <w:rsid w:val="009F3F68"/>
    <w:rsid w:val="009F423B"/>
    <w:rsid w:val="009F51B2"/>
    <w:rsid w:val="009F692D"/>
    <w:rsid w:val="009F6F11"/>
    <w:rsid w:val="009F714A"/>
    <w:rsid w:val="009F769A"/>
    <w:rsid w:val="00A002F3"/>
    <w:rsid w:val="00A00F8F"/>
    <w:rsid w:val="00A014AD"/>
    <w:rsid w:val="00A01578"/>
    <w:rsid w:val="00A02375"/>
    <w:rsid w:val="00A040BD"/>
    <w:rsid w:val="00A044EC"/>
    <w:rsid w:val="00A04DF1"/>
    <w:rsid w:val="00A0546A"/>
    <w:rsid w:val="00A059BF"/>
    <w:rsid w:val="00A05B0C"/>
    <w:rsid w:val="00A05CCF"/>
    <w:rsid w:val="00A06296"/>
    <w:rsid w:val="00A071AE"/>
    <w:rsid w:val="00A07D5D"/>
    <w:rsid w:val="00A100E1"/>
    <w:rsid w:val="00A11760"/>
    <w:rsid w:val="00A11895"/>
    <w:rsid w:val="00A119E5"/>
    <w:rsid w:val="00A120F5"/>
    <w:rsid w:val="00A1238B"/>
    <w:rsid w:val="00A12ABE"/>
    <w:rsid w:val="00A14459"/>
    <w:rsid w:val="00A147CA"/>
    <w:rsid w:val="00A14C24"/>
    <w:rsid w:val="00A15AEE"/>
    <w:rsid w:val="00A15B27"/>
    <w:rsid w:val="00A17389"/>
    <w:rsid w:val="00A17D35"/>
    <w:rsid w:val="00A17EF5"/>
    <w:rsid w:val="00A20DD7"/>
    <w:rsid w:val="00A20E1C"/>
    <w:rsid w:val="00A20E9F"/>
    <w:rsid w:val="00A2193D"/>
    <w:rsid w:val="00A2217E"/>
    <w:rsid w:val="00A229E1"/>
    <w:rsid w:val="00A24524"/>
    <w:rsid w:val="00A2479E"/>
    <w:rsid w:val="00A24BB7"/>
    <w:rsid w:val="00A24EDC"/>
    <w:rsid w:val="00A260F7"/>
    <w:rsid w:val="00A267E5"/>
    <w:rsid w:val="00A26D77"/>
    <w:rsid w:val="00A32686"/>
    <w:rsid w:val="00A33EE5"/>
    <w:rsid w:val="00A3490F"/>
    <w:rsid w:val="00A35886"/>
    <w:rsid w:val="00A36CB1"/>
    <w:rsid w:val="00A36E81"/>
    <w:rsid w:val="00A371AC"/>
    <w:rsid w:val="00A40DEE"/>
    <w:rsid w:val="00A41061"/>
    <w:rsid w:val="00A4153A"/>
    <w:rsid w:val="00A41BE6"/>
    <w:rsid w:val="00A42ABF"/>
    <w:rsid w:val="00A42B8A"/>
    <w:rsid w:val="00A42BA9"/>
    <w:rsid w:val="00A43711"/>
    <w:rsid w:val="00A43BD4"/>
    <w:rsid w:val="00A44256"/>
    <w:rsid w:val="00A4651D"/>
    <w:rsid w:val="00A46553"/>
    <w:rsid w:val="00A503E4"/>
    <w:rsid w:val="00A514C4"/>
    <w:rsid w:val="00A527C8"/>
    <w:rsid w:val="00A527DB"/>
    <w:rsid w:val="00A52C3E"/>
    <w:rsid w:val="00A52F5D"/>
    <w:rsid w:val="00A53D21"/>
    <w:rsid w:val="00A54823"/>
    <w:rsid w:val="00A54B90"/>
    <w:rsid w:val="00A5532D"/>
    <w:rsid w:val="00A55D2D"/>
    <w:rsid w:val="00A574F3"/>
    <w:rsid w:val="00A6005B"/>
    <w:rsid w:val="00A61271"/>
    <w:rsid w:val="00A613D6"/>
    <w:rsid w:val="00A62670"/>
    <w:rsid w:val="00A629D6"/>
    <w:rsid w:val="00A62D36"/>
    <w:rsid w:val="00A645D4"/>
    <w:rsid w:val="00A64EFD"/>
    <w:rsid w:val="00A659F4"/>
    <w:rsid w:val="00A70899"/>
    <w:rsid w:val="00A726D7"/>
    <w:rsid w:val="00A73643"/>
    <w:rsid w:val="00A750EA"/>
    <w:rsid w:val="00A75F8B"/>
    <w:rsid w:val="00A76646"/>
    <w:rsid w:val="00A769BB"/>
    <w:rsid w:val="00A76FAF"/>
    <w:rsid w:val="00A7715A"/>
    <w:rsid w:val="00A77B3A"/>
    <w:rsid w:val="00A80849"/>
    <w:rsid w:val="00A80B62"/>
    <w:rsid w:val="00A80FA7"/>
    <w:rsid w:val="00A823F7"/>
    <w:rsid w:val="00A825F1"/>
    <w:rsid w:val="00A838F3"/>
    <w:rsid w:val="00A84609"/>
    <w:rsid w:val="00A851EF"/>
    <w:rsid w:val="00A8578E"/>
    <w:rsid w:val="00A85E2E"/>
    <w:rsid w:val="00A903F5"/>
    <w:rsid w:val="00A91DA2"/>
    <w:rsid w:val="00A92AFF"/>
    <w:rsid w:val="00A92D88"/>
    <w:rsid w:val="00A9378E"/>
    <w:rsid w:val="00A93FFB"/>
    <w:rsid w:val="00A95D7C"/>
    <w:rsid w:val="00A9714E"/>
    <w:rsid w:val="00A972CE"/>
    <w:rsid w:val="00A975C4"/>
    <w:rsid w:val="00A97FE7"/>
    <w:rsid w:val="00AA010D"/>
    <w:rsid w:val="00AA1309"/>
    <w:rsid w:val="00AA28B3"/>
    <w:rsid w:val="00AA3775"/>
    <w:rsid w:val="00AA4989"/>
    <w:rsid w:val="00AA4E75"/>
    <w:rsid w:val="00AA4EFF"/>
    <w:rsid w:val="00AA5449"/>
    <w:rsid w:val="00AA6353"/>
    <w:rsid w:val="00AA65A6"/>
    <w:rsid w:val="00AB0518"/>
    <w:rsid w:val="00AB0A64"/>
    <w:rsid w:val="00AB0E0F"/>
    <w:rsid w:val="00AB1AD9"/>
    <w:rsid w:val="00AB1D4F"/>
    <w:rsid w:val="00AB1E9D"/>
    <w:rsid w:val="00AB23E4"/>
    <w:rsid w:val="00AB2955"/>
    <w:rsid w:val="00AB32EB"/>
    <w:rsid w:val="00AB3F85"/>
    <w:rsid w:val="00AB4F05"/>
    <w:rsid w:val="00AB4F4F"/>
    <w:rsid w:val="00AB5165"/>
    <w:rsid w:val="00AB56F7"/>
    <w:rsid w:val="00AC007F"/>
    <w:rsid w:val="00AC02F6"/>
    <w:rsid w:val="00AC13D5"/>
    <w:rsid w:val="00AC1E7E"/>
    <w:rsid w:val="00AC4109"/>
    <w:rsid w:val="00AC4B1F"/>
    <w:rsid w:val="00AC7247"/>
    <w:rsid w:val="00AD1195"/>
    <w:rsid w:val="00AD127A"/>
    <w:rsid w:val="00AD17AB"/>
    <w:rsid w:val="00AD1AD5"/>
    <w:rsid w:val="00AD1FB6"/>
    <w:rsid w:val="00AD29F9"/>
    <w:rsid w:val="00AD2D34"/>
    <w:rsid w:val="00AD41F5"/>
    <w:rsid w:val="00AD42E7"/>
    <w:rsid w:val="00AD497E"/>
    <w:rsid w:val="00AD6CC3"/>
    <w:rsid w:val="00AE1F26"/>
    <w:rsid w:val="00AE3FF9"/>
    <w:rsid w:val="00AE4222"/>
    <w:rsid w:val="00AE5A87"/>
    <w:rsid w:val="00AE5C22"/>
    <w:rsid w:val="00AE5D4B"/>
    <w:rsid w:val="00AE66BC"/>
    <w:rsid w:val="00AE7402"/>
    <w:rsid w:val="00AF0A2A"/>
    <w:rsid w:val="00AF0BA2"/>
    <w:rsid w:val="00AF0BBE"/>
    <w:rsid w:val="00AF12C4"/>
    <w:rsid w:val="00AF1FBF"/>
    <w:rsid w:val="00AF25C4"/>
    <w:rsid w:val="00AF28BF"/>
    <w:rsid w:val="00AF3D75"/>
    <w:rsid w:val="00AF5DCA"/>
    <w:rsid w:val="00AF6E0A"/>
    <w:rsid w:val="00AF7015"/>
    <w:rsid w:val="00B00AFA"/>
    <w:rsid w:val="00B01A26"/>
    <w:rsid w:val="00B01C0A"/>
    <w:rsid w:val="00B0242C"/>
    <w:rsid w:val="00B02D5C"/>
    <w:rsid w:val="00B03D3A"/>
    <w:rsid w:val="00B04215"/>
    <w:rsid w:val="00B05338"/>
    <w:rsid w:val="00B06937"/>
    <w:rsid w:val="00B06F0A"/>
    <w:rsid w:val="00B07456"/>
    <w:rsid w:val="00B079F9"/>
    <w:rsid w:val="00B07CE6"/>
    <w:rsid w:val="00B101C5"/>
    <w:rsid w:val="00B10698"/>
    <w:rsid w:val="00B10CDE"/>
    <w:rsid w:val="00B11ED6"/>
    <w:rsid w:val="00B1239E"/>
    <w:rsid w:val="00B1266E"/>
    <w:rsid w:val="00B12DB6"/>
    <w:rsid w:val="00B14F23"/>
    <w:rsid w:val="00B15580"/>
    <w:rsid w:val="00B16195"/>
    <w:rsid w:val="00B16C25"/>
    <w:rsid w:val="00B1751B"/>
    <w:rsid w:val="00B20957"/>
    <w:rsid w:val="00B210C1"/>
    <w:rsid w:val="00B2176B"/>
    <w:rsid w:val="00B21FD3"/>
    <w:rsid w:val="00B2235A"/>
    <w:rsid w:val="00B23881"/>
    <w:rsid w:val="00B241C6"/>
    <w:rsid w:val="00B24649"/>
    <w:rsid w:val="00B2511D"/>
    <w:rsid w:val="00B26128"/>
    <w:rsid w:val="00B265BD"/>
    <w:rsid w:val="00B2696C"/>
    <w:rsid w:val="00B27326"/>
    <w:rsid w:val="00B27408"/>
    <w:rsid w:val="00B32FCB"/>
    <w:rsid w:val="00B345CD"/>
    <w:rsid w:val="00B34743"/>
    <w:rsid w:val="00B367AA"/>
    <w:rsid w:val="00B3771A"/>
    <w:rsid w:val="00B37B01"/>
    <w:rsid w:val="00B4175B"/>
    <w:rsid w:val="00B41CD1"/>
    <w:rsid w:val="00B42AF3"/>
    <w:rsid w:val="00B42DD6"/>
    <w:rsid w:val="00B46252"/>
    <w:rsid w:val="00B470A7"/>
    <w:rsid w:val="00B4714C"/>
    <w:rsid w:val="00B47210"/>
    <w:rsid w:val="00B50DDD"/>
    <w:rsid w:val="00B50E17"/>
    <w:rsid w:val="00B51D86"/>
    <w:rsid w:val="00B52A97"/>
    <w:rsid w:val="00B53F5A"/>
    <w:rsid w:val="00B54585"/>
    <w:rsid w:val="00B548AD"/>
    <w:rsid w:val="00B549BC"/>
    <w:rsid w:val="00B55455"/>
    <w:rsid w:val="00B5556C"/>
    <w:rsid w:val="00B55C42"/>
    <w:rsid w:val="00B55C49"/>
    <w:rsid w:val="00B5623C"/>
    <w:rsid w:val="00B5744B"/>
    <w:rsid w:val="00B6118F"/>
    <w:rsid w:val="00B615C3"/>
    <w:rsid w:val="00B61A2D"/>
    <w:rsid w:val="00B6402A"/>
    <w:rsid w:val="00B64D03"/>
    <w:rsid w:val="00B6706B"/>
    <w:rsid w:val="00B7027F"/>
    <w:rsid w:val="00B70C14"/>
    <w:rsid w:val="00B70E4B"/>
    <w:rsid w:val="00B7146F"/>
    <w:rsid w:val="00B71EE8"/>
    <w:rsid w:val="00B73303"/>
    <w:rsid w:val="00B7399B"/>
    <w:rsid w:val="00B73F30"/>
    <w:rsid w:val="00B754D1"/>
    <w:rsid w:val="00B76C6B"/>
    <w:rsid w:val="00B7765F"/>
    <w:rsid w:val="00B77E4E"/>
    <w:rsid w:val="00B8042E"/>
    <w:rsid w:val="00B807F2"/>
    <w:rsid w:val="00B8175B"/>
    <w:rsid w:val="00B81A61"/>
    <w:rsid w:val="00B81D13"/>
    <w:rsid w:val="00B832F1"/>
    <w:rsid w:val="00B84BBA"/>
    <w:rsid w:val="00B859E6"/>
    <w:rsid w:val="00B87539"/>
    <w:rsid w:val="00B87F1E"/>
    <w:rsid w:val="00B90213"/>
    <w:rsid w:val="00B92718"/>
    <w:rsid w:val="00B9296E"/>
    <w:rsid w:val="00B955E6"/>
    <w:rsid w:val="00B96CA8"/>
    <w:rsid w:val="00B96FDD"/>
    <w:rsid w:val="00B97207"/>
    <w:rsid w:val="00B9761E"/>
    <w:rsid w:val="00B978F2"/>
    <w:rsid w:val="00B97FB6"/>
    <w:rsid w:val="00BA098F"/>
    <w:rsid w:val="00BA19F9"/>
    <w:rsid w:val="00BA29D5"/>
    <w:rsid w:val="00BA50CC"/>
    <w:rsid w:val="00BA53C5"/>
    <w:rsid w:val="00BA547C"/>
    <w:rsid w:val="00BA5972"/>
    <w:rsid w:val="00BB083A"/>
    <w:rsid w:val="00BB0C5E"/>
    <w:rsid w:val="00BB0FF0"/>
    <w:rsid w:val="00BB4B0F"/>
    <w:rsid w:val="00BB4C87"/>
    <w:rsid w:val="00BB663B"/>
    <w:rsid w:val="00BB6C8D"/>
    <w:rsid w:val="00BB7ADF"/>
    <w:rsid w:val="00BC1B8A"/>
    <w:rsid w:val="00BC2B77"/>
    <w:rsid w:val="00BC315E"/>
    <w:rsid w:val="00BC3F07"/>
    <w:rsid w:val="00BC4788"/>
    <w:rsid w:val="00BC5513"/>
    <w:rsid w:val="00BC5637"/>
    <w:rsid w:val="00BC6598"/>
    <w:rsid w:val="00BC79E5"/>
    <w:rsid w:val="00BD0A8A"/>
    <w:rsid w:val="00BD1948"/>
    <w:rsid w:val="00BD1E5A"/>
    <w:rsid w:val="00BD31B0"/>
    <w:rsid w:val="00BD3EA0"/>
    <w:rsid w:val="00BD5F53"/>
    <w:rsid w:val="00BD6F7D"/>
    <w:rsid w:val="00BD6FB1"/>
    <w:rsid w:val="00BD70ED"/>
    <w:rsid w:val="00BD7616"/>
    <w:rsid w:val="00BD78A9"/>
    <w:rsid w:val="00BE0C95"/>
    <w:rsid w:val="00BE1F9C"/>
    <w:rsid w:val="00BE4923"/>
    <w:rsid w:val="00BE5AF3"/>
    <w:rsid w:val="00BE7D80"/>
    <w:rsid w:val="00BF0319"/>
    <w:rsid w:val="00BF0C3F"/>
    <w:rsid w:val="00BF115A"/>
    <w:rsid w:val="00BF2074"/>
    <w:rsid w:val="00BF3148"/>
    <w:rsid w:val="00BF3B5A"/>
    <w:rsid w:val="00BF4868"/>
    <w:rsid w:val="00BF51D7"/>
    <w:rsid w:val="00BF5B66"/>
    <w:rsid w:val="00BF75C0"/>
    <w:rsid w:val="00BF7C7B"/>
    <w:rsid w:val="00BF7F37"/>
    <w:rsid w:val="00C00208"/>
    <w:rsid w:val="00C00A3E"/>
    <w:rsid w:val="00C026CC"/>
    <w:rsid w:val="00C029DC"/>
    <w:rsid w:val="00C02D7A"/>
    <w:rsid w:val="00C0355F"/>
    <w:rsid w:val="00C04D53"/>
    <w:rsid w:val="00C05800"/>
    <w:rsid w:val="00C05AEE"/>
    <w:rsid w:val="00C0777F"/>
    <w:rsid w:val="00C103CD"/>
    <w:rsid w:val="00C10509"/>
    <w:rsid w:val="00C110CC"/>
    <w:rsid w:val="00C115BF"/>
    <w:rsid w:val="00C12384"/>
    <w:rsid w:val="00C12429"/>
    <w:rsid w:val="00C131EB"/>
    <w:rsid w:val="00C132B6"/>
    <w:rsid w:val="00C13AF7"/>
    <w:rsid w:val="00C1497B"/>
    <w:rsid w:val="00C15916"/>
    <w:rsid w:val="00C2110A"/>
    <w:rsid w:val="00C212BB"/>
    <w:rsid w:val="00C2332C"/>
    <w:rsid w:val="00C2442F"/>
    <w:rsid w:val="00C253B1"/>
    <w:rsid w:val="00C2553A"/>
    <w:rsid w:val="00C25D47"/>
    <w:rsid w:val="00C26291"/>
    <w:rsid w:val="00C26A97"/>
    <w:rsid w:val="00C27172"/>
    <w:rsid w:val="00C27482"/>
    <w:rsid w:val="00C30588"/>
    <w:rsid w:val="00C30B49"/>
    <w:rsid w:val="00C30D48"/>
    <w:rsid w:val="00C31734"/>
    <w:rsid w:val="00C347F0"/>
    <w:rsid w:val="00C3596D"/>
    <w:rsid w:val="00C40159"/>
    <w:rsid w:val="00C40FA6"/>
    <w:rsid w:val="00C410E9"/>
    <w:rsid w:val="00C412B5"/>
    <w:rsid w:val="00C420AA"/>
    <w:rsid w:val="00C42F3E"/>
    <w:rsid w:val="00C44379"/>
    <w:rsid w:val="00C44669"/>
    <w:rsid w:val="00C446FC"/>
    <w:rsid w:val="00C44E1F"/>
    <w:rsid w:val="00C45A4F"/>
    <w:rsid w:val="00C4729E"/>
    <w:rsid w:val="00C47C7A"/>
    <w:rsid w:val="00C50D50"/>
    <w:rsid w:val="00C51DD4"/>
    <w:rsid w:val="00C566D4"/>
    <w:rsid w:val="00C569A2"/>
    <w:rsid w:val="00C56B15"/>
    <w:rsid w:val="00C60A2B"/>
    <w:rsid w:val="00C616FB"/>
    <w:rsid w:val="00C62158"/>
    <w:rsid w:val="00C622FC"/>
    <w:rsid w:val="00C63658"/>
    <w:rsid w:val="00C64E17"/>
    <w:rsid w:val="00C668D0"/>
    <w:rsid w:val="00C704E7"/>
    <w:rsid w:val="00C70ACB"/>
    <w:rsid w:val="00C7129C"/>
    <w:rsid w:val="00C71942"/>
    <w:rsid w:val="00C72AB0"/>
    <w:rsid w:val="00C73C47"/>
    <w:rsid w:val="00C74961"/>
    <w:rsid w:val="00C74E10"/>
    <w:rsid w:val="00C755A2"/>
    <w:rsid w:val="00C75619"/>
    <w:rsid w:val="00C7600B"/>
    <w:rsid w:val="00C76BE3"/>
    <w:rsid w:val="00C77B98"/>
    <w:rsid w:val="00C77CE7"/>
    <w:rsid w:val="00C808D4"/>
    <w:rsid w:val="00C8298C"/>
    <w:rsid w:val="00C83A5E"/>
    <w:rsid w:val="00C8512B"/>
    <w:rsid w:val="00C85248"/>
    <w:rsid w:val="00C8586E"/>
    <w:rsid w:val="00C85B26"/>
    <w:rsid w:val="00C863E9"/>
    <w:rsid w:val="00C86CD6"/>
    <w:rsid w:val="00C87F3D"/>
    <w:rsid w:val="00C91BA0"/>
    <w:rsid w:val="00C92334"/>
    <w:rsid w:val="00C92450"/>
    <w:rsid w:val="00C926E0"/>
    <w:rsid w:val="00C92E3E"/>
    <w:rsid w:val="00C93C65"/>
    <w:rsid w:val="00C956D7"/>
    <w:rsid w:val="00C9663B"/>
    <w:rsid w:val="00C96DFF"/>
    <w:rsid w:val="00CA02F0"/>
    <w:rsid w:val="00CA08AF"/>
    <w:rsid w:val="00CA2189"/>
    <w:rsid w:val="00CA322A"/>
    <w:rsid w:val="00CA44B2"/>
    <w:rsid w:val="00CA57BD"/>
    <w:rsid w:val="00CA59D9"/>
    <w:rsid w:val="00CA5CA2"/>
    <w:rsid w:val="00CA727B"/>
    <w:rsid w:val="00CB01B8"/>
    <w:rsid w:val="00CB16BE"/>
    <w:rsid w:val="00CB1EA2"/>
    <w:rsid w:val="00CB40ED"/>
    <w:rsid w:val="00CB476B"/>
    <w:rsid w:val="00CB4FDA"/>
    <w:rsid w:val="00CB53C0"/>
    <w:rsid w:val="00CB63B7"/>
    <w:rsid w:val="00CB66EB"/>
    <w:rsid w:val="00CB6E32"/>
    <w:rsid w:val="00CC15A6"/>
    <w:rsid w:val="00CC20DE"/>
    <w:rsid w:val="00CC41CD"/>
    <w:rsid w:val="00CC5748"/>
    <w:rsid w:val="00CC75B9"/>
    <w:rsid w:val="00CD0720"/>
    <w:rsid w:val="00CD14AD"/>
    <w:rsid w:val="00CD249A"/>
    <w:rsid w:val="00CD35F6"/>
    <w:rsid w:val="00CD44D9"/>
    <w:rsid w:val="00CD569E"/>
    <w:rsid w:val="00CD617D"/>
    <w:rsid w:val="00CD61DC"/>
    <w:rsid w:val="00CD6CED"/>
    <w:rsid w:val="00CE033E"/>
    <w:rsid w:val="00CE0ADD"/>
    <w:rsid w:val="00CE0D5F"/>
    <w:rsid w:val="00CE16FA"/>
    <w:rsid w:val="00CE212D"/>
    <w:rsid w:val="00CE2164"/>
    <w:rsid w:val="00CE262F"/>
    <w:rsid w:val="00CE26A9"/>
    <w:rsid w:val="00CE2AD7"/>
    <w:rsid w:val="00CE3A2A"/>
    <w:rsid w:val="00CE3EED"/>
    <w:rsid w:val="00CE46A5"/>
    <w:rsid w:val="00CE4996"/>
    <w:rsid w:val="00CE49AC"/>
    <w:rsid w:val="00CE4DC6"/>
    <w:rsid w:val="00CE4DDA"/>
    <w:rsid w:val="00CE5727"/>
    <w:rsid w:val="00CE6C64"/>
    <w:rsid w:val="00CE70C7"/>
    <w:rsid w:val="00CF32F8"/>
    <w:rsid w:val="00CF353E"/>
    <w:rsid w:val="00CF3D7B"/>
    <w:rsid w:val="00CF409F"/>
    <w:rsid w:val="00CF5947"/>
    <w:rsid w:val="00CF5D3E"/>
    <w:rsid w:val="00CF7C0E"/>
    <w:rsid w:val="00CF7F53"/>
    <w:rsid w:val="00D00BD1"/>
    <w:rsid w:val="00D013F1"/>
    <w:rsid w:val="00D018BA"/>
    <w:rsid w:val="00D030B5"/>
    <w:rsid w:val="00D03557"/>
    <w:rsid w:val="00D0387D"/>
    <w:rsid w:val="00D0562A"/>
    <w:rsid w:val="00D06630"/>
    <w:rsid w:val="00D06A5F"/>
    <w:rsid w:val="00D06C2F"/>
    <w:rsid w:val="00D07159"/>
    <w:rsid w:val="00D0779E"/>
    <w:rsid w:val="00D10496"/>
    <w:rsid w:val="00D10807"/>
    <w:rsid w:val="00D12163"/>
    <w:rsid w:val="00D12B2C"/>
    <w:rsid w:val="00D131CE"/>
    <w:rsid w:val="00D13843"/>
    <w:rsid w:val="00D14460"/>
    <w:rsid w:val="00D14EF8"/>
    <w:rsid w:val="00D15C4B"/>
    <w:rsid w:val="00D165B3"/>
    <w:rsid w:val="00D20310"/>
    <w:rsid w:val="00D203B7"/>
    <w:rsid w:val="00D21852"/>
    <w:rsid w:val="00D22920"/>
    <w:rsid w:val="00D22B6A"/>
    <w:rsid w:val="00D23622"/>
    <w:rsid w:val="00D23CE1"/>
    <w:rsid w:val="00D24093"/>
    <w:rsid w:val="00D25345"/>
    <w:rsid w:val="00D2638D"/>
    <w:rsid w:val="00D2725A"/>
    <w:rsid w:val="00D2783F"/>
    <w:rsid w:val="00D27C76"/>
    <w:rsid w:val="00D33D78"/>
    <w:rsid w:val="00D347DE"/>
    <w:rsid w:val="00D356BB"/>
    <w:rsid w:val="00D35787"/>
    <w:rsid w:val="00D35871"/>
    <w:rsid w:val="00D35D77"/>
    <w:rsid w:val="00D369C5"/>
    <w:rsid w:val="00D36AC1"/>
    <w:rsid w:val="00D40BBC"/>
    <w:rsid w:val="00D40BBE"/>
    <w:rsid w:val="00D41191"/>
    <w:rsid w:val="00D429C0"/>
    <w:rsid w:val="00D42A80"/>
    <w:rsid w:val="00D45743"/>
    <w:rsid w:val="00D45BCE"/>
    <w:rsid w:val="00D461DC"/>
    <w:rsid w:val="00D50738"/>
    <w:rsid w:val="00D50EA2"/>
    <w:rsid w:val="00D5244B"/>
    <w:rsid w:val="00D532C2"/>
    <w:rsid w:val="00D53DAB"/>
    <w:rsid w:val="00D54246"/>
    <w:rsid w:val="00D545AB"/>
    <w:rsid w:val="00D552C6"/>
    <w:rsid w:val="00D556A8"/>
    <w:rsid w:val="00D5572E"/>
    <w:rsid w:val="00D56041"/>
    <w:rsid w:val="00D60CB2"/>
    <w:rsid w:val="00D6308E"/>
    <w:rsid w:val="00D6374B"/>
    <w:rsid w:val="00D639CE"/>
    <w:rsid w:val="00D63A7E"/>
    <w:rsid w:val="00D63A83"/>
    <w:rsid w:val="00D64213"/>
    <w:rsid w:val="00D65CFF"/>
    <w:rsid w:val="00D65D34"/>
    <w:rsid w:val="00D65FB2"/>
    <w:rsid w:val="00D718D8"/>
    <w:rsid w:val="00D7222F"/>
    <w:rsid w:val="00D723BC"/>
    <w:rsid w:val="00D728FE"/>
    <w:rsid w:val="00D7343F"/>
    <w:rsid w:val="00D7344D"/>
    <w:rsid w:val="00D73ED4"/>
    <w:rsid w:val="00D74599"/>
    <w:rsid w:val="00D76760"/>
    <w:rsid w:val="00D76BDD"/>
    <w:rsid w:val="00D7767E"/>
    <w:rsid w:val="00D8056E"/>
    <w:rsid w:val="00D80A4D"/>
    <w:rsid w:val="00D80EA7"/>
    <w:rsid w:val="00D821F7"/>
    <w:rsid w:val="00D835A8"/>
    <w:rsid w:val="00D83D34"/>
    <w:rsid w:val="00D843F3"/>
    <w:rsid w:val="00D8501D"/>
    <w:rsid w:val="00D85365"/>
    <w:rsid w:val="00D85FCD"/>
    <w:rsid w:val="00D860CE"/>
    <w:rsid w:val="00D860F4"/>
    <w:rsid w:val="00D87725"/>
    <w:rsid w:val="00D87A67"/>
    <w:rsid w:val="00D91311"/>
    <w:rsid w:val="00D92658"/>
    <w:rsid w:val="00D9282E"/>
    <w:rsid w:val="00D937D3"/>
    <w:rsid w:val="00D93D19"/>
    <w:rsid w:val="00D959A6"/>
    <w:rsid w:val="00D95B80"/>
    <w:rsid w:val="00D95D52"/>
    <w:rsid w:val="00D95DC2"/>
    <w:rsid w:val="00D96074"/>
    <w:rsid w:val="00D963A7"/>
    <w:rsid w:val="00D96745"/>
    <w:rsid w:val="00DA1062"/>
    <w:rsid w:val="00DA1073"/>
    <w:rsid w:val="00DA1239"/>
    <w:rsid w:val="00DA1AA0"/>
    <w:rsid w:val="00DA3255"/>
    <w:rsid w:val="00DA32DB"/>
    <w:rsid w:val="00DA4294"/>
    <w:rsid w:val="00DA4AA8"/>
    <w:rsid w:val="00DA4C4A"/>
    <w:rsid w:val="00DA594E"/>
    <w:rsid w:val="00DA628F"/>
    <w:rsid w:val="00DA7FB7"/>
    <w:rsid w:val="00DB08BB"/>
    <w:rsid w:val="00DB09FF"/>
    <w:rsid w:val="00DB24BC"/>
    <w:rsid w:val="00DB31D0"/>
    <w:rsid w:val="00DB3938"/>
    <w:rsid w:val="00DB7633"/>
    <w:rsid w:val="00DB78F8"/>
    <w:rsid w:val="00DC0024"/>
    <w:rsid w:val="00DC0093"/>
    <w:rsid w:val="00DC0424"/>
    <w:rsid w:val="00DC08E0"/>
    <w:rsid w:val="00DC11D4"/>
    <w:rsid w:val="00DC187E"/>
    <w:rsid w:val="00DC2F84"/>
    <w:rsid w:val="00DC646D"/>
    <w:rsid w:val="00DC6501"/>
    <w:rsid w:val="00DC7001"/>
    <w:rsid w:val="00DC75D2"/>
    <w:rsid w:val="00DC75D4"/>
    <w:rsid w:val="00DC7C91"/>
    <w:rsid w:val="00DD3D1A"/>
    <w:rsid w:val="00DD3F76"/>
    <w:rsid w:val="00DD5ADB"/>
    <w:rsid w:val="00DE1325"/>
    <w:rsid w:val="00DE14A8"/>
    <w:rsid w:val="00DE37E5"/>
    <w:rsid w:val="00DE3CE7"/>
    <w:rsid w:val="00DE5542"/>
    <w:rsid w:val="00DE7CFC"/>
    <w:rsid w:val="00DF0BA9"/>
    <w:rsid w:val="00DF1CC5"/>
    <w:rsid w:val="00DF2424"/>
    <w:rsid w:val="00DF255F"/>
    <w:rsid w:val="00DF2A9F"/>
    <w:rsid w:val="00DF31ED"/>
    <w:rsid w:val="00DF51D6"/>
    <w:rsid w:val="00DF576D"/>
    <w:rsid w:val="00DF741A"/>
    <w:rsid w:val="00DF765A"/>
    <w:rsid w:val="00DF7ED6"/>
    <w:rsid w:val="00E00691"/>
    <w:rsid w:val="00E00830"/>
    <w:rsid w:val="00E008EA"/>
    <w:rsid w:val="00E01457"/>
    <w:rsid w:val="00E0245E"/>
    <w:rsid w:val="00E02FC3"/>
    <w:rsid w:val="00E03214"/>
    <w:rsid w:val="00E03E56"/>
    <w:rsid w:val="00E0476E"/>
    <w:rsid w:val="00E04B5A"/>
    <w:rsid w:val="00E05460"/>
    <w:rsid w:val="00E059F9"/>
    <w:rsid w:val="00E0773E"/>
    <w:rsid w:val="00E07878"/>
    <w:rsid w:val="00E10635"/>
    <w:rsid w:val="00E10948"/>
    <w:rsid w:val="00E11512"/>
    <w:rsid w:val="00E138CF"/>
    <w:rsid w:val="00E13BAE"/>
    <w:rsid w:val="00E14576"/>
    <w:rsid w:val="00E15EAE"/>
    <w:rsid w:val="00E16354"/>
    <w:rsid w:val="00E167A5"/>
    <w:rsid w:val="00E16932"/>
    <w:rsid w:val="00E16D74"/>
    <w:rsid w:val="00E170D3"/>
    <w:rsid w:val="00E1717D"/>
    <w:rsid w:val="00E176BF"/>
    <w:rsid w:val="00E177E7"/>
    <w:rsid w:val="00E2014C"/>
    <w:rsid w:val="00E2071C"/>
    <w:rsid w:val="00E20FAB"/>
    <w:rsid w:val="00E23E8B"/>
    <w:rsid w:val="00E24681"/>
    <w:rsid w:val="00E249A3"/>
    <w:rsid w:val="00E27A21"/>
    <w:rsid w:val="00E30267"/>
    <w:rsid w:val="00E306CB"/>
    <w:rsid w:val="00E30CB6"/>
    <w:rsid w:val="00E342FD"/>
    <w:rsid w:val="00E34471"/>
    <w:rsid w:val="00E34CFF"/>
    <w:rsid w:val="00E350AE"/>
    <w:rsid w:val="00E35D07"/>
    <w:rsid w:val="00E35FFE"/>
    <w:rsid w:val="00E363D9"/>
    <w:rsid w:val="00E37017"/>
    <w:rsid w:val="00E37126"/>
    <w:rsid w:val="00E410F3"/>
    <w:rsid w:val="00E4129F"/>
    <w:rsid w:val="00E418BF"/>
    <w:rsid w:val="00E426F6"/>
    <w:rsid w:val="00E42F81"/>
    <w:rsid w:val="00E435F6"/>
    <w:rsid w:val="00E44E0A"/>
    <w:rsid w:val="00E451F2"/>
    <w:rsid w:val="00E46BC8"/>
    <w:rsid w:val="00E47139"/>
    <w:rsid w:val="00E47E46"/>
    <w:rsid w:val="00E501F5"/>
    <w:rsid w:val="00E5093F"/>
    <w:rsid w:val="00E51547"/>
    <w:rsid w:val="00E51AAC"/>
    <w:rsid w:val="00E51C31"/>
    <w:rsid w:val="00E520A8"/>
    <w:rsid w:val="00E52C18"/>
    <w:rsid w:val="00E53BFA"/>
    <w:rsid w:val="00E54B55"/>
    <w:rsid w:val="00E5605B"/>
    <w:rsid w:val="00E5689E"/>
    <w:rsid w:val="00E56AB9"/>
    <w:rsid w:val="00E66DF2"/>
    <w:rsid w:val="00E67437"/>
    <w:rsid w:val="00E70741"/>
    <w:rsid w:val="00E70943"/>
    <w:rsid w:val="00E70FF2"/>
    <w:rsid w:val="00E721B9"/>
    <w:rsid w:val="00E7289D"/>
    <w:rsid w:val="00E732BE"/>
    <w:rsid w:val="00E73726"/>
    <w:rsid w:val="00E74DF2"/>
    <w:rsid w:val="00E75A90"/>
    <w:rsid w:val="00E75F11"/>
    <w:rsid w:val="00E7605E"/>
    <w:rsid w:val="00E80074"/>
    <w:rsid w:val="00E815EF"/>
    <w:rsid w:val="00E81899"/>
    <w:rsid w:val="00E82897"/>
    <w:rsid w:val="00E830DA"/>
    <w:rsid w:val="00E834C3"/>
    <w:rsid w:val="00E844DA"/>
    <w:rsid w:val="00E85BBE"/>
    <w:rsid w:val="00E86C8E"/>
    <w:rsid w:val="00E87344"/>
    <w:rsid w:val="00E87469"/>
    <w:rsid w:val="00E9062A"/>
    <w:rsid w:val="00E90AE2"/>
    <w:rsid w:val="00E90D40"/>
    <w:rsid w:val="00E91653"/>
    <w:rsid w:val="00E9180F"/>
    <w:rsid w:val="00E9294A"/>
    <w:rsid w:val="00E92A5E"/>
    <w:rsid w:val="00E93ACD"/>
    <w:rsid w:val="00E9461B"/>
    <w:rsid w:val="00E94651"/>
    <w:rsid w:val="00E946A4"/>
    <w:rsid w:val="00E9541B"/>
    <w:rsid w:val="00E96B9B"/>
    <w:rsid w:val="00E96D25"/>
    <w:rsid w:val="00E973F8"/>
    <w:rsid w:val="00E97B6A"/>
    <w:rsid w:val="00EA017C"/>
    <w:rsid w:val="00EA19BA"/>
    <w:rsid w:val="00EA1E14"/>
    <w:rsid w:val="00EA22FE"/>
    <w:rsid w:val="00EA3CA5"/>
    <w:rsid w:val="00EA68C9"/>
    <w:rsid w:val="00EA74C0"/>
    <w:rsid w:val="00EB0592"/>
    <w:rsid w:val="00EB0E8F"/>
    <w:rsid w:val="00EB15CF"/>
    <w:rsid w:val="00EB2F76"/>
    <w:rsid w:val="00EB3F79"/>
    <w:rsid w:val="00EB5631"/>
    <w:rsid w:val="00EB5B27"/>
    <w:rsid w:val="00EB5D0C"/>
    <w:rsid w:val="00EB6B40"/>
    <w:rsid w:val="00EB6E28"/>
    <w:rsid w:val="00EB7CF5"/>
    <w:rsid w:val="00EC2404"/>
    <w:rsid w:val="00EC3B7B"/>
    <w:rsid w:val="00EC4E19"/>
    <w:rsid w:val="00EC77ED"/>
    <w:rsid w:val="00EC77F5"/>
    <w:rsid w:val="00EC7A06"/>
    <w:rsid w:val="00ED191F"/>
    <w:rsid w:val="00ED26A8"/>
    <w:rsid w:val="00ED294B"/>
    <w:rsid w:val="00ED29FB"/>
    <w:rsid w:val="00ED2E7A"/>
    <w:rsid w:val="00ED321A"/>
    <w:rsid w:val="00ED3A74"/>
    <w:rsid w:val="00ED51C9"/>
    <w:rsid w:val="00ED525A"/>
    <w:rsid w:val="00ED6646"/>
    <w:rsid w:val="00ED6858"/>
    <w:rsid w:val="00ED6D81"/>
    <w:rsid w:val="00EE0562"/>
    <w:rsid w:val="00EE1356"/>
    <w:rsid w:val="00EE1995"/>
    <w:rsid w:val="00EE27BA"/>
    <w:rsid w:val="00EE2C62"/>
    <w:rsid w:val="00EE4308"/>
    <w:rsid w:val="00EE46D6"/>
    <w:rsid w:val="00EE5135"/>
    <w:rsid w:val="00EE615D"/>
    <w:rsid w:val="00EF28FC"/>
    <w:rsid w:val="00EF485F"/>
    <w:rsid w:val="00EF48DE"/>
    <w:rsid w:val="00EF4F79"/>
    <w:rsid w:val="00EF503B"/>
    <w:rsid w:val="00EF5CF7"/>
    <w:rsid w:val="00EF63AA"/>
    <w:rsid w:val="00EF65B5"/>
    <w:rsid w:val="00F0038D"/>
    <w:rsid w:val="00F00415"/>
    <w:rsid w:val="00F00A52"/>
    <w:rsid w:val="00F00E6F"/>
    <w:rsid w:val="00F01532"/>
    <w:rsid w:val="00F0173B"/>
    <w:rsid w:val="00F01980"/>
    <w:rsid w:val="00F02A13"/>
    <w:rsid w:val="00F0300E"/>
    <w:rsid w:val="00F033D1"/>
    <w:rsid w:val="00F0373C"/>
    <w:rsid w:val="00F0375C"/>
    <w:rsid w:val="00F048D1"/>
    <w:rsid w:val="00F04BA6"/>
    <w:rsid w:val="00F05541"/>
    <w:rsid w:val="00F05730"/>
    <w:rsid w:val="00F1002B"/>
    <w:rsid w:val="00F116E8"/>
    <w:rsid w:val="00F11D18"/>
    <w:rsid w:val="00F12128"/>
    <w:rsid w:val="00F12DAB"/>
    <w:rsid w:val="00F12F3C"/>
    <w:rsid w:val="00F13A2E"/>
    <w:rsid w:val="00F13D7C"/>
    <w:rsid w:val="00F147D1"/>
    <w:rsid w:val="00F157BA"/>
    <w:rsid w:val="00F15E06"/>
    <w:rsid w:val="00F173FC"/>
    <w:rsid w:val="00F17965"/>
    <w:rsid w:val="00F223AF"/>
    <w:rsid w:val="00F2427B"/>
    <w:rsid w:val="00F2665B"/>
    <w:rsid w:val="00F26CB7"/>
    <w:rsid w:val="00F27BE0"/>
    <w:rsid w:val="00F30134"/>
    <w:rsid w:val="00F3089D"/>
    <w:rsid w:val="00F3178E"/>
    <w:rsid w:val="00F3284A"/>
    <w:rsid w:val="00F33551"/>
    <w:rsid w:val="00F33AEB"/>
    <w:rsid w:val="00F346F7"/>
    <w:rsid w:val="00F34B07"/>
    <w:rsid w:val="00F34DB3"/>
    <w:rsid w:val="00F35185"/>
    <w:rsid w:val="00F366A0"/>
    <w:rsid w:val="00F36775"/>
    <w:rsid w:val="00F3732B"/>
    <w:rsid w:val="00F37B49"/>
    <w:rsid w:val="00F40BC9"/>
    <w:rsid w:val="00F41A41"/>
    <w:rsid w:val="00F43C30"/>
    <w:rsid w:val="00F43E5F"/>
    <w:rsid w:val="00F4476B"/>
    <w:rsid w:val="00F45AD6"/>
    <w:rsid w:val="00F507C6"/>
    <w:rsid w:val="00F50EF1"/>
    <w:rsid w:val="00F5120E"/>
    <w:rsid w:val="00F525F6"/>
    <w:rsid w:val="00F53135"/>
    <w:rsid w:val="00F53737"/>
    <w:rsid w:val="00F53A2A"/>
    <w:rsid w:val="00F53DBF"/>
    <w:rsid w:val="00F54E26"/>
    <w:rsid w:val="00F55154"/>
    <w:rsid w:val="00F56CC3"/>
    <w:rsid w:val="00F57F61"/>
    <w:rsid w:val="00F61E40"/>
    <w:rsid w:val="00F62E2E"/>
    <w:rsid w:val="00F63798"/>
    <w:rsid w:val="00F641E9"/>
    <w:rsid w:val="00F64533"/>
    <w:rsid w:val="00F64DF0"/>
    <w:rsid w:val="00F65EA5"/>
    <w:rsid w:val="00F662FF"/>
    <w:rsid w:val="00F66616"/>
    <w:rsid w:val="00F67630"/>
    <w:rsid w:val="00F749C3"/>
    <w:rsid w:val="00F74AD8"/>
    <w:rsid w:val="00F753E3"/>
    <w:rsid w:val="00F77F4C"/>
    <w:rsid w:val="00F77F77"/>
    <w:rsid w:val="00F80721"/>
    <w:rsid w:val="00F8080F"/>
    <w:rsid w:val="00F80FFC"/>
    <w:rsid w:val="00F81EC3"/>
    <w:rsid w:val="00F8276C"/>
    <w:rsid w:val="00F82DAA"/>
    <w:rsid w:val="00F84AB4"/>
    <w:rsid w:val="00F86019"/>
    <w:rsid w:val="00F86B03"/>
    <w:rsid w:val="00F87365"/>
    <w:rsid w:val="00F87D9A"/>
    <w:rsid w:val="00F902A4"/>
    <w:rsid w:val="00F904DA"/>
    <w:rsid w:val="00F912AE"/>
    <w:rsid w:val="00F9154E"/>
    <w:rsid w:val="00F917A9"/>
    <w:rsid w:val="00F929E9"/>
    <w:rsid w:val="00F92DEB"/>
    <w:rsid w:val="00F934B2"/>
    <w:rsid w:val="00F94077"/>
    <w:rsid w:val="00F943F2"/>
    <w:rsid w:val="00F944F3"/>
    <w:rsid w:val="00F951DC"/>
    <w:rsid w:val="00F95E95"/>
    <w:rsid w:val="00F96A38"/>
    <w:rsid w:val="00F97137"/>
    <w:rsid w:val="00F97404"/>
    <w:rsid w:val="00FA17ED"/>
    <w:rsid w:val="00FA2E93"/>
    <w:rsid w:val="00FA3FA7"/>
    <w:rsid w:val="00FA4102"/>
    <w:rsid w:val="00FA47F5"/>
    <w:rsid w:val="00FB085A"/>
    <w:rsid w:val="00FB1E2A"/>
    <w:rsid w:val="00FB2203"/>
    <w:rsid w:val="00FB22E2"/>
    <w:rsid w:val="00FB3053"/>
    <w:rsid w:val="00FB3572"/>
    <w:rsid w:val="00FB37BC"/>
    <w:rsid w:val="00FB5FCC"/>
    <w:rsid w:val="00FB718F"/>
    <w:rsid w:val="00FB7469"/>
    <w:rsid w:val="00FB746D"/>
    <w:rsid w:val="00FC01AD"/>
    <w:rsid w:val="00FC0EDF"/>
    <w:rsid w:val="00FC1BC1"/>
    <w:rsid w:val="00FC237A"/>
    <w:rsid w:val="00FC32CE"/>
    <w:rsid w:val="00FC3CF9"/>
    <w:rsid w:val="00FC3EEB"/>
    <w:rsid w:val="00FC4104"/>
    <w:rsid w:val="00FC450E"/>
    <w:rsid w:val="00FC6A6C"/>
    <w:rsid w:val="00FC6FFB"/>
    <w:rsid w:val="00FC7061"/>
    <w:rsid w:val="00FC727B"/>
    <w:rsid w:val="00FD052F"/>
    <w:rsid w:val="00FD0746"/>
    <w:rsid w:val="00FD1918"/>
    <w:rsid w:val="00FD3359"/>
    <w:rsid w:val="00FD4943"/>
    <w:rsid w:val="00FD4D8B"/>
    <w:rsid w:val="00FD5C5E"/>
    <w:rsid w:val="00FD688A"/>
    <w:rsid w:val="00FD7B44"/>
    <w:rsid w:val="00FE0A8B"/>
    <w:rsid w:val="00FE3339"/>
    <w:rsid w:val="00FE4F63"/>
    <w:rsid w:val="00FE5204"/>
    <w:rsid w:val="00FE53A4"/>
    <w:rsid w:val="00FE60BB"/>
    <w:rsid w:val="00FE632E"/>
    <w:rsid w:val="00FE7055"/>
    <w:rsid w:val="00FE72C9"/>
    <w:rsid w:val="00FF0347"/>
    <w:rsid w:val="00FF057F"/>
    <w:rsid w:val="00FF1798"/>
    <w:rsid w:val="00FF1865"/>
    <w:rsid w:val="00FF2D9C"/>
    <w:rsid w:val="00FF48F6"/>
    <w:rsid w:val="00FF4F45"/>
    <w:rsid w:val="00FF4FC9"/>
    <w:rsid w:val="00FF5FD8"/>
    <w:rsid w:val="00FF65A7"/>
    <w:rsid w:val="00FF67F3"/>
    <w:rsid w:val="00FF6B74"/>
    <w:rsid w:val="00FF6E52"/>
    <w:rsid w:val="00FF77B7"/>
    <w:rsid w:val="00FF77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98609B"/>
  <w15:chartTrackingRefBased/>
  <w15:docId w15:val="{F9614177-6806-CF45-A7FE-6A98AA0AF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A5F"/>
    <w:pPr>
      <w:spacing w:after="0" w:line="240" w:lineRule="auto"/>
    </w:pPr>
    <w:rPr>
      <w:rFonts w:ascii="Times New Roman" w:eastAsia="Times New Roman" w:hAnsi="Times New Roman" w:cs="Times New Roman"/>
      <w:sz w:val="24"/>
      <w:szCs w:val="24"/>
      <w:lang w:val="en-GB"/>
    </w:rPr>
  </w:style>
  <w:style w:type="paragraph" w:styleId="Heading1">
    <w:name w:val="heading 1"/>
    <w:aliases w:val="h1,b1,H1,Titre 11,t1.T1.Titre 1,t1,Titre 1 sans saut de page,t1.T1.Titre 1Annexe,TITRE1,heading 1,Titre 1ed,Contrat 1,1,l1,level 1,level1,1titre,1titre1,1titre2,1titre3,1titre4,1titre5,1titre6,fjb1,Part Title,Chapter Head,Part,L1,RSKH1"/>
    <w:basedOn w:val="Normal"/>
    <w:next w:val="Normal"/>
    <w:link w:val="Heading1Char"/>
    <w:autoRedefine/>
    <w:uiPriority w:val="9"/>
    <w:qFormat/>
    <w:rsid w:val="001352D2"/>
    <w:pPr>
      <w:keepNext/>
      <w:keepLines/>
      <w:pBdr>
        <w:bottom w:val="single" w:sz="8" w:space="1" w:color="auto"/>
      </w:pBdr>
      <w:shd w:val="clear" w:color="auto" w:fill="FFFFFF" w:themeFill="background1"/>
      <w:jc w:val="both"/>
      <w:outlineLvl w:val="0"/>
    </w:pPr>
    <w:rPr>
      <w:rFonts w:ascii="Roboto" w:eastAsiaTheme="majorEastAsia" w:hAnsi="Roboto" w:cstheme="majorBidi"/>
      <w:b/>
      <w:bCs/>
      <w:szCs w:val="14"/>
    </w:rPr>
  </w:style>
  <w:style w:type="paragraph" w:styleId="Heading2">
    <w:name w:val="heading 2"/>
    <w:aliases w:val="Al cím"/>
    <w:basedOn w:val="Normal"/>
    <w:next w:val="Normal"/>
    <w:link w:val="Heading2Char"/>
    <w:autoRedefine/>
    <w:qFormat/>
    <w:rsid w:val="000F3992"/>
    <w:pPr>
      <w:widowControl w:val="0"/>
      <w:numPr>
        <w:ilvl w:val="1"/>
        <w:numId w:val="10"/>
      </w:numPr>
      <w:autoSpaceDE w:val="0"/>
      <w:autoSpaceDN w:val="0"/>
      <w:jc w:val="both"/>
      <w:outlineLvl w:val="1"/>
    </w:pPr>
    <w:rPr>
      <w:rFonts w:ascii="Arial Narrow" w:eastAsia="Calibri" w:hAnsi="Arial Narrow" w:cs="Arial"/>
      <w:b/>
      <w:bCs/>
    </w:rPr>
  </w:style>
  <w:style w:type="paragraph" w:styleId="Heading3">
    <w:name w:val="heading 3"/>
    <w:basedOn w:val="Normal"/>
    <w:next w:val="Normal"/>
    <w:link w:val="Heading3Char"/>
    <w:uiPriority w:val="9"/>
    <w:unhideWhenUsed/>
    <w:qFormat/>
    <w:rsid w:val="00C26291"/>
    <w:pPr>
      <w:keepNext/>
      <w:keepLines/>
      <w:numPr>
        <w:ilvl w:val="2"/>
        <w:numId w:val="9"/>
      </w:numPr>
      <w:spacing w:before="200"/>
      <w:outlineLvl w:val="2"/>
    </w:pPr>
    <w:rPr>
      <w:rFonts w:ascii="Roboto" w:eastAsiaTheme="majorEastAsia" w:hAnsi="Roboto" w:cstheme="majorBidi"/>
      <w:b/>
      <w:bCs/>
      <w:szCs w:val="22"/>
    </w:rPr>
  </w:style>
  <w:style w:type="paragraph" w:styleId="Heading4">
    <w:name w:val="heading 4"/>
    <w:basedOn w:val="Normal"/>
    <w:next w:val="Normal"/>
    <w:link w:val="Heading4Char"/>
    <w:uiPriority w:val="9"/>
    <w:qFormat/>
    <w:rsid w:val="00AF0BBE"/>
    <w:pPr>
      <w:keepNext/>
      <w:numPr>
        <w:ilvl w:val="3"/>
        <w:numId w:val="9"/>
      </w:numPr>
      <w:spacing w:after="240"/>
      <w:outlineLvl w:val="3"/>
    </w:pPr>
    <w:rPr>
      <w:bCs/>
      <w:i/>
      <w:iCs/>
    </w:rPr>
  </w:style>
  <w:style w:type="paragraph" w:styleId="Heading5">
    <w:name w:val="heading 5"/>
    <w:basedOn w:val="Normal"/>
    <w:next w:val="Normal"/>
    <w:link w:val="Heading5Char"/>
    <w:uiPriority w:val="9"/>
    <w:qFormat/>
    <w:rsid w:val="00AF0BBE"/>
    <w:pPr>
      <w:keepNext/>
      <w:numPr>
        <w:ilvl w:val="4"/>
        <w:numId w:val="9"/>
      </w:numPr>
      <w:outlineLvl w:val="4"/>
    </w:pPr>
    <w:rPr>
      <w:b/>
      <w:bCs/>
      <w:i/>
      <w:iCs/>
      <w:color w:val="FF0000"/>
    </w:rPr>
  </w:style>
  <w:style w:type="paragraph" w:styleId="Heading6">
    <w:name w:val="heading 6"/>
    <w:basedOn w:val="Normal"/>
    <w:next w:val="Normal"/>
    <w:link w:val="Heading6Char"/>
    <w:uiPriority w:val="9"/>
    <w:qFormat/>
    <w:rsid w:val="00AF0BBE"/>
    <w:pPr>
      <w:keepNext/>
      <w:numPr>
        <w:ilvl w:val="5"/>
        <w:numId w:val="9"/>
      </w:numPr>
      <w:outlineLvl w:val="5"/>
    </w:pPr>
    <w:rPr>
      <w:b/>
      <w:bCs/>
      <w:sz w:val="28"/>
    </w:rPr>
  </w:style>
  <w:style w:type="paragraph" w:styleId="Heading7">
    <w:name w:val="heading 7"/>
    <w:basedOn w:val="Normal"/>
    <w:next w:val="Normal"/>
    <w:link w:val="Heading7Char"/>
    <w:uiPriority w:val="9"/>
    <w:qFormat/>
    <w:rsid w:val="00AF0BBE"/>
    <w:pPr>
      <w:keepNext/>
      <w:numPr>
        <w:ilvl w:val="6"/>
        <w:numId w:val="9"/>
      </w:numPr>
      <w:jc w:val="center"/>
      <w:outlineLvl w:val="6"/>
    </w:pPr>
    <w:rPr>
      <w:b/>
      <w:bCs/>
      <w:i/>
      <w:iCs/>
    </w:rPr>
  </w:style>
  <w:style w:type="paragraph" w:styleId="Heading8">
    <w:name w:val="heading 8"/>
    <w:basedOn w:val="Normal"/>
    <w:next w:val="Normal"/>
    <w:link w:val="Heading8Char"/>
    <w:uiPriority w:val="9"/>
    <w:qFormat/>
    <w:rsid w:val="00AF0BBE"/>
    <w:pPr>
      <w:keepNext/>
      <w:numPr>
        <w:ilvl w:val="7"/>
        <w:numId w:val="9"/>
      </w:numPr>
      <w:outlineLvl w:val="7"/>
    </w:pPr>
    <w:rPr>
      <w:b/>
      <w:bCs/>
      <w:i/>
      <w:iCs/>
      <w:color w:val="808080"/>
    </w:rPr>
  </w:style>
  <w:style w:type="paragraph" w:styleId="Heading9">
    <w:name w:val="heading 9"/>
    <w:basedOn w:val="Normal"/>
    <w:next w:val="Normal"/>
    <w:link w:val="Heading9Char"/>
    <w:uiPriority w:val="9"/>
    <w:qFormat/>
    <w:rsid w:val="00AF0BBE"/>
    <w:pPr>
      <w:keepNext/>
      <w:numPr>
        <w:ilvl w:val="8"/>
        <w:numId w:val="9"/>
      </w:numPr>
      <w:outlineLvl w:val="8"/>
    </w:pPr>
    <w:rPr>
      <w:b/>
      <w:bCs/>
      <w:color w:val="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b1 Char,H1 Char,Titre 11 Char,t1.T1.Titre 1 Char,t1 Char,Titre 1 sans saut de page Char,t1.T1.Titre 1Annexe Char,TITRE1 Char,heading 1 Char,Titre 1ed Char,Contrat 1 Char,1 Char,l1 Char,level 1 Char,level1 Char,1titre Char,L1 Char"/>
    <w:basedOn w:val="DefaultParagraphFont"/>
    <w:link w:val="Heading1"/>
    <w:uiPriority w:val="9"/>
    <w:rsid w:val="001352D2"/>
    <w:rPr>
      <w:rFonts w:ascii="Roboto" w:eastAsiaTheme="majorEastAsia" w:hAnsi="Roboto" w:cstheme="majorBidi"/>
      <w:b/>
      <w:bCs/>
      <w:sz w:val="24"/>
      <w:szCs w:val="14"/>
      <w:shd w:val="clear" w:color="auto" w:fill="FFFFFF" w:themeFill="background1"/>
      <w:lang w:val="en-GB"/>
    </w:rPr>
  </w:style>
  <w:style w:type="character" w:customStyle="1" w:styleId="Heading2Char">
    <w:name w:val="Heading 2 Char"/>
    <w:aliases w:val="Al cím Char"/>
    <w:basedOn w:val="DefaultParagraphFont"/>
    <w:link w:val="Heading2"/>
    <w:rsid w:val="000F3992"/>
    <w:rPr>
      <w:rFonts w:ascii="Arial Narrow" w:eastAsia="Calibri" w:hAnsi="Arial Narrow" w:cs="Arial"/>
      <w:b/>
      <w:bCs/>
      <w:sz w:val="24"/>
      <w:szCs w:val="24"/>
    </w:rPr>
  </w:style>
  <w:style w:type="character" w:customStyle="1" w:styleId="Heading4Char">
    <w:name w:val="Heading 4 Char"/>
    <w:basedOn w:val="DefaultParagraphFont"/>
    <w:link w:val="Heading4"/>
    <w:uiPriority w:val="9"/>
    <w:rsid w:val="00AF0BBE"/>
    <w:rPr>
      <w:rFonts w:ascii="Times New Roman" w:eastAsia="Times New Roman" w:hAnsi="Times New Roman" w:cs="Times New Roman"/>
      <w:bCs/>
      <w:i/>
      <w:iCs/>
      <w:sz w:val="24"/>
      <w:szCs w:val="24"/>
    </w:rPr>
  </w:style>
  <w:style w:type="character" w:customStyle="1" w:styleId="Heading5Char">
    <w:name w:val="Heading 5 Char"/>
    <w:basedOn w:val="DefaultParagraphFont"/>
    <w:link w:val="Heading5"/>
    <w:uiPriority w:val="9"/>
    <w:rsid w:val="00AF0BBE"/>
    <w:rPr>
      <w:rFonts w:ascii="Times New Roman" w:eastAsia="Times New Roman" w:hAnsi="Times New Roman" w:cs="Times New Roman"/>
      <w:b/>
      <w:bCs/>
      <w:i/>
      <w:iCs/>
      <w:color w:val="FF0000"/>
      <w:sz w:val="24"/>
      <w:szCs w:val="24"/>
    </w:rPr>
  </w:style>
  <w:style w:type="character" w:customStyle="1" w:styleId="Heading6Char">
    <w:name w:val="Heading 6 Char"/>
    <w:basedOn w:val="DefaultParagraphFont"/>
    <w:link w:val="Heading6"/>
    <w:uiPriority w:val="9"/>
    <w:rsid w:val="00AF0BBE"/>
    <w:rPr>
      <w:rFonts w:ascii="Times New Roman" w:eastAsia="Times New Roman" w:hAnsi="Times New Roman" w:cs="Times New Roman"/>
      <w:b/>
      <w:bCs/>
      <w:sz w:val="28"/>
      <w:szCs w:val="24"/>
    </w:rPr>
  </w:style>
  <w:style w:type="character" w:customStyle="1" w:styleId="Heading7Char">
    <w:name w:val="Heading 7 Char"/>
    <w:basedOn w:val="DefaultParagraphFont"/>
    <w:link w:val="Heading7"/>
    <w:uiPriority w:val="9"/>
    <w:rsid w:val="00AF0BBE"/>
    <w:rPr>
      <w:rFonts w:ascii="Times New Roman" w:eastAsia="Times New Roman" w:hAnsi="Times New Roman" w:cs="Times New Roman"/>
      <w:b/>
      <w:bCs/>
      <w:i/>
      <w:iCs/>
      <w:sz w:val="24"/>
      <w:szCs w:val="24"/>
    </w:rPr>
  </w:style>
  <w:style w:type="character" w:customStyle="1" w:styleId="Heading8Char">
    <w:name w:val="Heading 8 Char"/>
    <w:basedOn w:val="DefaultParagraphFont"/>
    <w:link w:val="Heading8"/>
    <w:uiPriority w:val="9"/>
    <w:rsid w:val="00AF0BBE"/>
    <w:rPr>
      <w:rFonts w:ascii="Times New Roman" w:eastAsia="Times New Roman" w:hAnsi="Times New Roman" w:cs="Times New Roman"/>
      <w:b/>
      <w:bCs/>
      <w:i/>
      <w:iCs/>
      <w:color w:val="808080"/>
      <w:sz w:val="24"/>
      <w:szCs w:val="24"/>
    </w:rPr>
  </w:style>
  <w:style w:type="character" w:customStyle="1" w:styleId="Heading9Char">
    <w:name w:val="Heading 9 Char"/>
    <w:basedOn w:val="DefaultParagraphFont"/>
    <w:link w:val="Heading9"/>
    <w:uiPriority w:val="9"/>
    <w:rsid w:val="00AF0BBE"/>
    <w:rPr>
      <w:rFonts w:ascii="Times New Roman" w:eastAsia="Times New Roman" w:hAnsi="Times New Roman" w:cs="Times New Roman"/>
      <w:b/>
      <w:bCs/>
      <w:color w:val="0000FF"/>
      <w:sz w:val="24"/>
      <w:szCs w:val="24"/>
    </w:rPr>
  </w:style>
  <w:style w:type="paragraph" w:styleId="PlainText">
    <w:name w:val="Plain Text"/>
    <w:basedOn w:val="Normal"/>
    <w:link w:val="PlainTextChar"/>
    <w:rsid w:val="00AF0BBE"/>
    <w:rPr>
      <w:sz w:val="20"/>
    </w:rPr>
  </w:style>
  <w:style w:type="character" w:customStyle="1" w:styleId="PlainTextChar">
    <w:name w:val="Plain Text Char"/>
    <w:basedOn w:val="DefaultParagraphFont"/>
    <w:link w:val="PlainText"/>
    <w:rsid w:val="00AF0BBE"/>
    <w:rPr>
      <w:rFonts w:ascii="Times New Roman" w:eastAsia="Times New Roman" w:hAnsi="Times New Roman" w:cs="Times New Roman"/>
      <w:sz w:val="20"/>
      <w:szCs w:val="24"/>
      <w:lang w:val="fr-FR"/>
    </w:rPr>
  </w:style>
  <w:style w:type="paragraph" w:styleId="FootnoteText">
    <w:name w:val="footnote text"/>
    <w:aliases w:val="Nbpage Moens,Footnote Text Char2,Footnote Text Char1 Char,Footnote Text Char Char Char1,Footnote Text Char1 Char Char Char1,Footnote Text Char1 Char1 Char,Footnote Text Char Char Char Char,single space,f,Texto nota pie C,Geneva 9,Boston 10"/>
    <w:basedOn w:val="Normal"/>
    <w:link w:val="FootnoteTextChar1"/>
    <w:uiPriority w:val="99"/>
    <w:qFormat/>
    <w:rsid w:val="00AF0BBE"/>
    <w:rPr>
      <w:sz w:val="20"/>
      <w:lang w:val="fr-CA" w:eastAsia="fr-FR"/>
    </w:rPr>
  </w:style>
  <w:style w:type="character" w:customStyle="1" w:styleId="FootnoteTextChar">
    <w:name w:val="Footnote Text Char"/>
    <w:aliases w:val="Nbpage Moens Char1,Footnote Text Char2 Char1,Footnote Text Char1 Char Char1,Footnote Text Char Char Char1 Char1,Footnote Text Char1 Char Char Char1 Char1,Footnote Text Char1 Char1 Char Char1,Footnote Text Char Char Char Char Char1"/>
    <w:basedOn w:val="DefaultParagraphFont"/>
    <w:uiPriority w:val="99"/>
    <w:rsid w:val="00AF0BBE"/>
    <w:rPr>
      <w:rFonts w:ascii="Times New Roman" w:eastAsia="Times New Roman" w:hAnsi="Times New Roman" w:cs="Times New Roman"/>
      <w:sz w:val="20"/>
      <w:szCs w:val="20"/>
      <w:lang w:val="fr-FR"/>
    </w:rPr>
  </w:style>
  <w:style w:type="character" w:customStyle="1" w:styleId="FootnoteTextChar1">
    <w:name w:val="Footnote Text Char1"/>
    <w:aliases w:val="Nbpage Moens Char,Footnote Text Char2 Char,Footnote Text Char1 Char Char,Footnote Text Char Char Char1 Char,Footnote Text Char1 Char Char Char1 Char,Footnote Text Char1 Char1 Char Char,Footnote Text Char Char Char Char Char,f Char"/>
    <w:link w:val="FootnoteText"/>
    <w:uiPriority w:val="99"/>
    <w:rsid w:val="00AF0BBE"/>
    <w:rPr>
      <w:rFonts w:ascii="Times New Roman" w:eastAsia="Times New Roman" w:hAnsi="Times New Roman" w:cs="Times New Roman"/>
      <w:sz w:val="20"/>
      <w:szCs w:val="24"/>
      <w:lang w:val="fr-CA" w:eastAsia="fr-FR"/>
    </w:rPr>
  </w:style>
  <w:style w:type="character" w:styleId="FootnoteReference">
    <w:name w:val="footnote reference"/>
    <w:aliases w:val="ftref,16 Point,Superscript 6 Point,BVI fnr,Footnote Reference Number,fr,(NECG) Footnote Reference,Ref,de nota al pie,footnote ref,Footnote Ref in FtNote,Superscript 6 Point + 11 pt,Odwołanie przypisu,Footnote symbol,Знак сноски-FN,4_G"/>
    <w:link w:val="CharCharCharCharCarChar"/>
    <w:qFormat/>
    <w:rsid w:val="00AF0BBE"/>
    <w:rPr>
      <w:vertAlign w:val="superscript"/>
    </w:rPr>
  </w:style>
  <w:style w:type="paragraph" w:customStyle="1" w:styleId="Default">
    <w:name w:val="Default"/>
    <w:rsid w:val="00AF0BBE"/>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Tablesfigures">
    <w:name w:val="Tables &amp; figures"/>
    <w:basedOn w:val="Normal"/>
    <w:link w:val="TablesfiguresChar"/>
    <w:qFormat/>
    <w:rsid w:val="00AF0BBE"/>
    <w:pPr>
      <w:jc w:val="center"/>
    </w:pPr>
    <w:rPr>
      <w:rFonts w:ascii="Calibri" w:hAnsi="Calibri" w:cs="Calibri"/>
      <w:b/>
      <w:sz w:val="20"/>
      <w:szCs w:val="20"/>
    </w:rPr>
  </w:style>
  <w:style w:type="character" w:customStyle="1" w:styleId="TablesfiguresChar">
    <w:name w:val="Tables &amp; figures Char"/>
    <w:link w:val="Tablesfigures"/>
    <w:rsid w:val="00AF0BBE"/>
    <w:rPr>
      <w:rFonts w:ascii="Calibri" w:eastAsia="Times New Roman" w:hAnsi="Calibri" w:cs="Calibri"/>
      <w:b/>
      <w:sz w:val="20"/>
      <w:szCs w:val="20"/>
      <w:lang w:val="en-GB"/>
    </w:rPr>
  </w:style>
  <w:style w:type="paragraph" w:styleId="BalloonText">
    <w:name w:val="Balloon Text"/>
    <w:basedOn w:val="Normal"/>
    <w:link w:val="BalloonTextChar"/>
    <w:uiPriority w:val="99"/>
    <w:semiHidden/>
    <w:unhideWhenUsed/>
    <w:rsid w:val="00DA4C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4C4A"/>
    <w:rPr>
      <w:rFonts w:ascii="Segoe UI" w:eastAsia="Times New Roman" w:hAnsi="Segoe UI" w:cs="Segoe UI"/>
      <w:sz w:val="18"/>
      <w:szCs w:val="18"/>
      <w:lang w:val="fr-FR"/>
    </w:rPr>
  </w:style>
  <w:style w:type="table" w:styleId="TableGrid">
    <w:name w:val="Table Grid"/>
    <w:aliases w:val="unVao day nghe bai nay di ban http://nhatquanglan.xlphp.net/"/>
    <w:basedOn w:val="TableNormal"/>
    <w:uiPriority w:val="39"/>
    <w:rsid w:val="00FB5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316FE"/>
    <w:pPr>
      <w:spacing w:after="0" w:line="240" w:lineRule="auto"/>
      <w:jc w:val="both"/>
    </w:pPr>
    <w:rPr>
      <w:rFonts w:ascii="Times New Roman" w:eastAsia="Times New Roman" w:hAnsi="Times New Roman" w:cs="Times New Roman"/>
      <w:szCs w:val="24"/>
      <w:lang w:val="fr-FR"/>
    </w:rPr>
  </w:style>
  <w:style w:type="paragraph" w:customStyle="1" w:styleId="PersonalInfo">
    <w:name w:val="Personal Info"/>
    <w:basedOn w:val="Normal"/>
    <w:next w:val="Normal"/>
    <w:rsid w:val="00EC77ED"/>
    <w:pPr>
      <w:numPr>
        <w:numId w:val="1"/>
      </w:numPr>
      <w:spacing w:before="220" w:after="60" w:line="240" w:lineRule="atLeast"/>
      <w:ind w:left="245" w:hanging="245"/>
    </w:pPr>
    <w:rPr>
      <w:rFonts w:ascii="Garamond" w:hAnsi="Garamond"/>
      <w:szCs w:val="20"/>
    </w:rPr>
  </w:style>
  <w:style w:type="character" w:styleId="CommentReference">
    <w:name w:val="annotation reference"/>
    <w:basedOn w:val="DefaultParagraphFont"/>
    <w:uiPriority w:val="99"/>
    <w:semiHidden/>
    <w:unhideWhenUsed/>
    <w:rsid w:val="00123692"/>
    <w:rPr>
      <w:sz w:val="16"/>
      <w:szCs w:val="16"/>
    </w:rPr>
  </w:style>
  <w:style w:type="paragraph" w:styleId="CommentText">
    <w:name w:val="annotation text"/>
    <w:basedOn w:val="Normal"/>
    <w:link w:val="CommentTextChar"/>
    <w:uiPriority w:val="99"/>
    <w:unhideWhenUsed/>
    <w:rsid w:val="00123692"/>
    <w:rPr>
      <w:sz w:val="20"/>
      <w:szCs w:val="20"/>
    </w:rPr>
  </w:style>
  <w:style w:type="character" w:customStyle="1" w:styleId="CommentTextChar">
    <w:name w:val="Comment Text Char"/>
    <w:basedOn w:val="DefaultParagraphFont"/>
    <w:link w:val="CommentText"/>
    <w:uiPriority w:val="99"/>
    <w:rsid w:val="00123692"/>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semiHidden/>
    <w:unhideWhenUsed/>
    <w:rsid w:val="00123692"/>
    <w:rPr>
      <w:b/>
      <w:bCs/>
    </w:rPr>
  </w:style>
  <w:style w:type="character" w:customStyle="1" w:styleId="CommentSubjectChar">
    <w:name w:val="Comment Subject Char"/>
    <w:basedOn w:val="CommentTextChar"/>
    <w:link w:val="CommentSubject"/>
    <w:semiHidden/>
    <w:rsid w:val="00123692"/>
    <w:rPr>
      <w:rFonts w:ascii="Times New Roman" w:eastAsia="Times New Roman" w:hAnsi="Times New Roman" w:cs="Times New Roman"/>
      <w:b/>
      <w:bCs/>
      <w:sz w:val="20"/>
      <w:szCs w:val="20"/>
      <w:lang w:val="fr-FR"/>
    </w:rPr>
  </w:style>
  <w:style w:type="paragraph" w:styleId="ListParagraph">
    <w:name w:val="List Paragraph"/>
    <w:aliases w:val="Bullet List,FooterText,Bullets,bullets,Citation List,Header 2,Equipment,Numbered Indented Text,Figure_name,Resume Title,Graphic,normal,NUMBERED PARAGRAPH,List Paragraph 1,List Paragraph (numbered (a)),Indent Paragraph,Ha,References,Dot pt"/>
    <w:basedOn w:val="Normal"/>
    <w:link w:val="ListParagraphChar"/>
    <w:uiPriority w:val="1"/>
    <w:qFormat/>
    <w:rsid w:val="00392A5C"/>
    <w:pPr>
      <w:ind w:left="720"/>
      <w:contextualSpacing/>
    </w:pPr>
  </w:style>
  <w:style w:type="paragraph" w:customStyle="1" w:styleId="Numberedpara">
    <w:name w:val="Numbered para"/>
    <w:basedOn w:val="Normal"/>
    <w:link w:val="NumberedparaChar"/>
    <w:qFormat/>
    <w:rsid w:val="003E19E0"/>
    <w:pPr>
      <w:numPr>
        <w:numId w:val="2"/>
      </w:numPr>
      <w:autoSpaceDE w:val="0"/>
      <w:autoSpaceDN w:val="0"/>
      <w:adjustRightInd w:val="0"/>
      <w:spacing w:before="120" w:after="120"/>
    </w:pPr>
    <w:rPr>
      <w:rFonts w:ascii="Calibri" w:hAnsi="Calibri" w:cs="Calibri"/>
      <w:sz w:val="20"/>
      <w:szCs w:val="22"/>
    </w:rPr>
  </w:style>
  <w:style w:type="character" w:customStyle="1" w:styleId="NumberedparaChar">
    <w:name w:val="Numbered para Char"/>
    <w:link w:val="Numberedpara"/>
    <w:rsid w:val="003E19E0"/>
    <w:rPr>
      <w:rFonts w:ascii="Calibri" w:eastAsia="Times New Roman" w:hAnsi="Calibri" w:cs="Calibri"/>
      <w:sz w:val="20"/>
    </w:rPr>
  </w:style>
  <w:style w:type="paragraph" w:styleId="BodyText">
    <w:name w:val="Body Text"/>
    <w:basedOn w:val="Normal"/>
    <w:link w:val="BodyTextChar1"/>
    <w:uiPriority w:val="1"/>
    <w:qFormat/>
    <w:rsid w:val="00C74E10"/>
    <w:rPr>
      <w:lang w:val="fr-CA" w:eastAsia="fr-FR"/>
    </w:rPr>
  </w:style>
  <w:style w:type="character" w:customStyle="1" w:styleId="BodyTextChar">
    <w:name w:val="Body Text Char"/>
    <w:basedOn w:val="DefaultParagraphFont"/>
    <w:uiPriority w:val="1"/>
    <w:rsid w:val="00C74E10"/>
    <w:rPr>
      <w:rFonts w:ascii="Times New Roman" w:eastAsia="Times New Roman" w:hAnsi="Times New Roman" w:cs="Times New Roman"/>
      <w:szCs w:val="24"/>
      <w:lang w:val="fr-FR"/>
    </w:rPr>
  </w:style>
  <w:style w:type="character" w:customStyle="1" w:styleId="BodyTextChar1">
    <w:name w:val="Body Text Char1"/>
    <w:link w:val="BodyText"/>
    <w:rsid w:val="00C74E10"/>
    <w:rPr>
      <w:rFonts w:ascii="Times New Roman" w:eastAsia="Times New Roman" w:hAnsi="Times New Roman" w:cs="Times New Roman"/>
      <w:szCs w:val="24"/>
      <w:lang w:val="fr-CA" w:eastAsia="fr-FR"/>
    </w:rPr>
  </w:style>
  <w:style w:type="character" w:styleId="Hyperlink">
    <w:name w:val="Hyperlink"/>
    <w:uiPriority w:val="99"/>
    <w:rsid w:val="00C74E10"/>
    <w:rPr>
      <w:color w:val="0000FF"/>
      <w:u w:val="single"/>
    </w:rPr>
  </w:style>
  <w:style w:type="character" w:customStyle="1" w:styleId="ListParagraphChar">
    <w:name w:val="List Paragraph Char"/>
    <w:aliases w:val="Bullet List Char,FooterText Char,Bullets Char,bullets Char,Citation List Char,Header 2 Char,Equipment Char,Numbered Indented Text Char,Figure_name Char,Resume Title Char,Graphic Char,normal Char,NUMBERED PARAGRAPH Char,Ha Char"/>
    <w:link w:val="ListParagraph"/>
    <w:uiPriority w:val="34"/>
    <w:qFormat/>
    <w:rsid w:val="00C74E10"/>
    <w:rPr>
      <w:rFonts w:ascii="Times New Roman" w:eastAsia="Times New Roman" w:hAnsi="Times New Roman" w:cs="Times New Roman"/>
      <w:szCs w:val="24"/>
      <w:lang w:val="fr-FR"/>
    </w:rPr>
  </w:style>
  <w:style w:type="paragraph" w:customStyle="1" w:styleId="Letteredpara">
    <w:name w:val="Lettered para"/>
    <w:basedOn w:val="Normal"/>
    <w:link w:val="LetteredparaChar"/>
    <w:qFormat/>
    <w:rsid w:val="00596FFF"/>
    <w:pPr>
      <w:numPr>
        <w:ilvl w:val="1"/>
        <w:numId w:val="3"/>
      </w:numPr>
    </w:pPr>
    <w:rPr>
      <w:rFonts w:ascii="Calibri" w:hAnsi="Calibri" w:cs="Calibri"/>
      <w:sz w:val="20"/>
    </w:rPr>
  </w:style>
  <w:style w:type="character" w:customStyle="1" w:styleId="LetteredparaChar">
    <w:name w:val="Lettered para Char"/>
    <w:link w:val="Letteredpara"/>
    <w:rsid w:val="00596FFF"/>
    <w:rPr>
      <w:rFonts w:ascii="Calibri" w:eastAsia="Times New Roman" w:hAnsi="Calibri" w:cs="Calibri"/>
      <w:sz w:val="20"/>
      <w:szCs w:val="24"/>
    </w:rPr>
  </w:style>
  <w:style w:type="paragraph" w:customStyle="1" w:styleId="MRHeading1">
    <w:name w:val="MR Heading 1"/>
    <w:basedOn w:val="Heading1"/>
    <w:next w:val="Normal"/>
    <w:rsid w:val="00596FFF"/>
    <w:pPr>
      <w:numPr>
        <w:numId w:val="4"/>
      </w:numPr>
      <w:tabs>
        <w:tab w:val="left" w:pos="397"/>
      </w:tabs>
      <w:spacing w:after="240"/>
    </w:pPr>
    <w:rPr>
      <w:bCs w:val="0"/>
      <w:caps/>
      <w:kern w:val="28"/>
      <w:sz w:val="22"/>
    </w:rPr>
  </w:style>
  <w:style w:type="paragraph" w:customStyle="1" w:styleId="bulletlist">
    <w:name w:val="bullet list"/>
    <w:basedOn w:val="Numberedpara"/>
    <w:link w:val="bulletlistChar"/>
    <w:qFormat/>
    <w:rsid w:val="00596FFF"/>
    <w:pPr>
      <w:numPr>
        <w:ilvl w:val="1"/>
        <w:numId w:val="5"/>
      </w:numPr>
      <w:spacing w:before="0" w:after="0"/>
    </w:pPr>
    <w:rPr>
      <w:rFonts w:eastAsia="SymbolMT"/>
    </w:rPr>
  </w:style>
  <w:style w:type="character" w:customStyle="1" w:styleId="bulletlistChar">
    <w:name w:val="bullet list Char"/>
    <w:link w:val="bulletlist"/>
    <w:rsid w:val="00596FFF"/>
    <w:rPr>
      <w:rFonts w:ascii="Calibri" w:eastAsia="SymbolMT" w:hAnsi="Calibri" w:cs="Calibri"/>
      <w:sz w:val="20"/>
      <w:lang w:val="en-GB"/>
    </w:rPr>
  </w:style>
  <w:style w:type="character" w:customStyle="1" w:styleId="Heading3Char">
    <w:name w:val="Heading 3 Char"/>
    <w:basedOn w:val="DefaultParagraphFont"/>
    <w:link w:val="Heading3"/>
    <w:uiPriority w:val="9"/>
    <w:rsid w:val="00C26291"/>
    <w:rPr>
      <w:rFonts w:ascii="Roboto" w:eastAsiaTheme="majorEastAsia" w:hAnsi="Roboto" w:cstheme="majorBidi"/>
      <w:b/>
      <w:bCs/>
      <w:sz w:val="24"/>
    </w:rPr>
  </w:style>
  <w:style w:type="paragraph" w:customStyle="1" w:styleId="RhinoText">
    <w:name w:val="Rhino Text"/>
    <w:basedOn w:val="Normal"/>
    <w:link w:val="RhinoTextChar"/>
    <w:autoRedefine/>
    <w:qFormat/>
    <w:rsid w:val="00780550"/>
    <w:pPr>
      <w:numPr>
        <w:numId w:val="6"/>
      </w:numPr>
      <w:spacing w:before="120" w:after="60"/>
    </w:pPr>
    <w:rPr>
      <w:rFonts w:ascii="Roboto" w:eastAsiaTheme="minorHAnsi" w:hAnsi="Roboto" w:cstheme="minorBidi"/>
      <w:szCs w:val="22"/>
    </w:rPr>
  </w:style>
  <w:style w:type="character" w:customStyle="1" w:styleId="RhinoTextChar">
    <w:name w:val="Rhino Text Char"/>
    <w:basedOn w:val="DefaultParagraphFont"/>
    <w:link w:val="RhinoText"/>
    <w:rsid w:val="00780550"/>
    <w:rPr>
      <w:rFonts w:ascii="Roboto" w:hAnsi="Roboto"/>
      <w:sz w:val="24"/>
    </w:rPr>
  </w:style>
  <w:style w:type="paragraph" w:styleId="Caption">
    <w:name w:val="caption"/>
    <w:basedOn w:val="Normal"/>
    <w:next w:val="Normal"/>
    <w:autoRedefine/>
    <w:uiPriority w:val="35"/>
    <w:unhideWhenUsed/>
    <w:qFormat/>
    <w:rsid w:val="00902D93"/>
    <w:pPr>
      <w:keepNext/>
    </w:pPr>
    <w:rPr>
      <w:rFonts w:ascii="Arial Narrow" w:eastAsiaTheme="minorHAnsi" w:hAnsi="Arial Narrow"/>
      <w:bCs/>
      <w:i/>
      <w:sz w:val="20"/>
      <w:szCs w:val="18"/>
    </w:rPr>
  </w:style>
  <w:style w:type="paragraph" w:customStyle="1" w:styleId="TableParagraph">
    <w:name w:val="Table Paragraph"/>
    <w:basedOn w:val="Normal"/>
    <w:uiPriority w:val="1"/>
    <w:qFormat/>
    <w:rsid w:val="006B1FCC"/>
    <w:pPr>
      <w:widowControl w:val="0"/>
      <w:autoSpaceDE w:val="0"/>
      <w:autoSpaceDN w:val="0"/>
    </w:pPr>
    <w:rPr>
      <w:rFonts w:ascii="Calibri" w:eastAsia="Calibri" w:hAnsi="Calibri" w:cs="Calibri"/>
      <w:sz w:val="20"/>
      <w:szCs w:val="22"/>
      <w:lang w:bidi="en-US"/>
    </w:rPr>
  </w:style>
  <w:style w:type="paragraph" w:customStyle="1" w:styleId="RhinoFootnotes">
    <w:name w:val="Rhino Footnotes"/>
    <w:basedOn w:val="FootnoteText"/>
    <w:link w:val="RhinoFootnotesChar"/>
    <w:autoRedefine/>
    <w:qFormat/>
    <w:rsid w:val="006B1FCC"/>
    <w:pPr>
      <w:spacing w:before="60" w:after="60"/>
    </w:pPr>
    <w:rPr>
      <w:rFonts w:ascii="Roboto" w:eastAsia="Calibri" w:hAnsi="Roboto"/>
      <w:color w:val="000000"/>
      <w:sz w:val="16"/>
      <w:szCs w:val="20"/>
      <w:lang w:val="en-GB" w:eastAsia="en-US"/>
    </w:rPr>
  </w:style>
  <w:style w:type="character" w:customStyle="1" w:styleId="RhinoFootnotesChar">
    <w:name w:val="Rhino Footnotes Char"/>
    <w:basedOn w:val="FootnoteTextChar"/>
    <w:link w:val="RhinoFootnotes"/>
    <w:rsid w:val="006B1FCC"/>
    <w:rPr>
      <w:rFonts w:ascii="Roboto" w:eastAsia="Calibri" w:hAnsi="Roboto" w:cs="Times New Roman"/>
      <w:color w:val="000000"/>
      <w:sz w:val="16"/>
      <w:szCs w:val="20"/>
      <w:lang w:val="en-GB"/>
    </w:rPr>
  </w:style>
  <w:style w:type="paragraph" w:customStyle="1" w:styleId="FieldName">
    <w:name w:val="FieldName"/>
    <w:basedOn w:val="Heading1"/>
    <w:autoRedefine/>
    <w:rsid w:val="006B1FCC"/>
    <w:pPr>
      <w:keepNext w:val="0"/>
      <w:spacing w:after="120"/>
      <w:outlineLvl w:val="4"/>
    </w:pPr>
    <w:rPr>
      <w:rFonts w:ascii="Arial" w:hAnsi="Arial" w:cs="Arial"/>
      <w:b w:val="0"/>
      <w:bCs w:val="0"/>
      <w:iCs/>
      <w:smallCaps/>
      <w:sz w:val="22"/>
      <w:szCs w:val="20"/>
    </w:rPr>
  </w:style>
  <w:style w:type="paragraph" w:styleId="IntenseQuote">
    <w:name w:val="Intense Quote"/>
    <w:basedOn w:val="Normal"/>
    <w:next w:val="Normal"/>
    <w:link w:val="IntenseQuoteChar"/>
    <w:uiPriority w:val="30"/>
    <w:qFormat/>
    <w:rsid w:val="006B1FCC"/>
    <w:pPr>
      <w:pBdr>
        <w:top w:val="single" w:sz="4" w:space="10" w:color="5B9BD5"/>
        <w:bottom w:val="single" w:sz="4" w:space="10" w:color="5B9BD5"/>
      </w:pBdr>
      <w:spacing w:before="360" w:after="360"/>
      <w:ind w:left="864" w:right="864"/>
      <w:jc w:val="center"/>
    </w:pPr>
    <w:rPr>
      <w:rFonts w:ascii="Calibri" w:eastAsia="Calibri" w:hAnsi="Calibri"/>
      <w:i/>
      <w:iCs/>
      <w:color w:val="5B9BD5"/>
      <w:szCs w:val="22"/>
      <w:lang w:val="en-ZA" w:eastAsia="en-ZA"/>
    </w:rPr>
  </w:style>
  <w:style w:type="character" w:customStyle="1" w:styleId="IntenseQuoteChar">
    <w:name w:val="Intense Quote Char"/>
    <w:basedOn w:val="DefaultParagraphFont"/>
    <w:link w:val="IntenseQuote"/>
    <w:uiPriority w:val="30"/>
    <w:rsid w:val="006B1FCC"/>
    <w:rPr>
      <w:rFonts w:ascii="Calibri" w:eastAsia="Calibri" w:hAnsi="Calibri" w:cs="Times New Roman"/>
      <w:i/>
      <w:iCs/>
      <w:color w:val="5B9BD5"/>
      <w:lang w:val="en-ZA" w:eastAsia="en-ZA"/>
    </w:rPr>
  </w:style>
  <w:style w:type="paragraph" w:styleId="Title">
    <w:name w:val="Title"/>
    <w:basedOn w:val="Normal"/>
    <w:next w:val="Normal"/>
    <w:link w:val="TitleChar"/>
    <w:qFormat/>
    <w:rsid w:val="006B1FCC"/>
    <w:pPr>
      <w:spacing w:before="240" w:after="60" w:line="276" w:lineRule="auto"/>
      <w:jc w:val="center"/>
      <w:outlineLvl w:val="0"/>
    </w:pPr>
    <w:rPr>
      <w:rFonts w:ascii="Cambria" w:hAnsi="Cambria"/>
      <w:b/>
      <w:bCs/>
      <w:kern w:val="28"/>
      <w:sz w:val="32"/>
      <w:szCs w:val="32"/>
    </w:rPr>
  </w:style>
  <w:style w:type="character" w:customStyle="1" w:styleId="TitleChar">
    <w:name w:val="Title Char"/>
    <w:basedOn w:val="DefaultParagraphFont"/>
    <w:link w:val="Title"/>
    <w:rsid w:val="006B1FCC"/>
    <w:rPr>
      <w:rFonts w:ascii="Cambria" w:eastAsia="Times New Roman" w:hAnsi="Cambria" w:cs="Times New Roman"/>
      <w:b/>
      <w:bCs/>
      <w:kern w:val="28"/>
      <w:sz w:val="32"/>
      <w:szCs w:val="32"/>
    </w:rPr>
  </w:style>
  <w:style w:type="paragraph" w:customStyle="1" w:styleId="LesothoText">
    <w:name w:val="Lesotho Text"/>
    <w:basedOn w:val="Normal"/>
    <w:link w:val="LesothoTextChar"/>
    <w:autoRedefine/>
    <w:qFormat/>
    <w:rsid w:val="006B1FCC"/>
    <w:pPr>
      <w:numPr>
        <w:numId w:val="7"/>
      </w:numPr>
      <w:tabs>
        <w:tab w:val="left" w:pos="567"/>
      </w:tabs>
      <w:suppressAutoHyphens/>
      <w:autoSpaceDN w:val="0"/>
      <w:spacing w:before="200" w:after="80"/>
      <w:ind w:left="714" w:hanging="357"/>
      <w:textAlignment w:val="baseline"/>
    </w:pPr>
    <w:rPr>
      <w:rFonts w:ascii="Roboto" w:eastAsia="Calibri" w:hAnsi="Roboto" w:cs="Calibri"/>
      <w:szCs w:val="22"/>
      <w:lang w:eastAsia="en-GB"/>
    </w:rPr>
  </w:style>
  <w:style w:type="character" w:customStyle="1" w:styleId="LesothoTextChar">
    <w:name w:val="Lesotho Text Char"/>
    <w:basedOn w:val="DefaultParagraphFont"/>
    <w:link w:val="LesothoText"/>
    <w:rsid w:val="006B1FCC"/>
    <w:rPr>
      <w:rFonts w:ascii="Roboto" w:eastAsia="Calibri" w:hAnsi="Roboto" w:cs="Calibri"/>
      <w:sz w:val="24"/>
      <w:lang w:eastAsia="en-GB"/>
    </w:rPr>
  </w:style>
  <w:style w:type="paragraph" w:styleId="TOCHeading">
    <w:name w:val="TOC Heading"/>
    <w:basedOn w:val="Heading1"/>
    <w:next w:val="Normal"/>
    <w:uiPriority w:val="39"/>
    <w:unhideWhenUsed/>
    <w:qFormat/>
    <w:rsid w:val="006B1FCC"/>
    <w:pPr>
      <w:spacing w:before="480"/>
      <w:outlineLvl w:val="9"/>
    </w:pPr>
    <w:rPr>
      <w:rFonts w:asciiTheme="majorHAnsi" w:hAnsiTheme="majorHAnsi"/>
      <w:smallCaps/>
      <w:color w:val="2F5496" w:themeColor="accent1" w:themeShade="BF"/>
      <w:szCs w:val="28"/>
      <w:lang w:eastAsia="ja-JP"/>
    </w:rPr>
  </w:style>
  <w:style w:type="paragraph" w:styleId="TOC1">
    <w:name w:val="toc 1"/>
    <w:basedOn w:val="Normal"/>
    <w:next w:val="Normal"/>
    <w:autoRedefine/>
    <w:uiPriority w:val="39"/>
    <w:unhideWhenUsed/>
    <w:rsid w:val="00003118"/>
    <w:pPr>
      <w:tabs>
        <w:tab w:val="right" w:leader="dot" w:pos="9899"/>
      </w:tabs>
      <w:spacing w:after="100"/>
    </w:pPr>
    <w:rPr>
      <w:rFonts w:ascii="Roboto" w:eastAsiaTheme="minorHAnsi" w:hAnsi="Roboto" w:cstheme="minorBidi"/>
      <w:sz w:val="20"/>
      <w:szCs w:val="22"/>
    </w:rPr>
  </w:style>
  <w:style w:type="paragraph" w:styleId="TOC2">
    <w:name w:val="toc 2"/>
    <w:basedOn w:val="Normal"/>
    <w:next w:val="Normal"/>
    <w:autoRedefine/>
    <w:uiPriority w:val="39"/>
    <w:unhideWhenUsed/>
    <w:rsid w:val="006B1FCC"/>
    <w:pPr>
      <w:spacing w:after="100"/>
      <w:ind w:left="200"/>
    </w:pPr>
    <w:rPr>
      <w:rFonts w:ascii="Roboto" w:eastAsiaTheme="minorHAnsi" w:hAnsi="Roboto" w:cstheme="minorBidi"/>
      <w:sz w:val="20"/>
      <w:szCs w:val="22"/>
    </w:rPr>
  </w:style>
  <w:style w:type="paragraph" w:styleId="TOC3">
    <w:name w:val="toc 3"/>
    <w:basedOn w:val="Normal"/>
    <w:next w:val="Normal"/>
    <w:autoRedefine/>
    <w:uiPriority w:val="39"/>
    <w:unhideWhenUsed/>
    <w:rsid w:val="006B1FCC"/>
    <w:pPr>
      <w:spacing w:after="100"/>
      <w:ind w:left="400"/>
    </w:pPr>
    <w:rPr>
      <w:rFonts w:ascii="Roboto" w:eastAsiaTheme="minorHAnsi" w:hAnsi="Roboto" w:cstheme="minorBidi"/>
      <w:sz w:val="20"/>
      <w:szCs w:val="22"/>
    </w:rPr>
  </w:style>
  <w:style w:type="character" w:customStyle="1" w:styleId="field">
    <w:name w:val="field"/>
    <w:basedOn w:val="DefaultParagraphFont"/>
    <w:rsid w:val="006B1FCC"/>
  </w:style>
  <w:style w:type="paragraph" w:styleId="TableofFigures">
    <w:name w:val="table of figures"/>
    <w:basedOn w:val="Normal"/>
    <w:next w:val="Normal"/>
    <w:uiPriority w:val="99"/>
    <w:unhideWhenUsed/>
    <w:rsid w:val="006B1FCC"/>
    <w:rPr>
      <w:rFonts w:ascii="Roboto" w:eastAsiaTheme="minorHAnsi" w:hAnsi="Roboto" w:cstheme="minorBidi"/>
      <w:sz w:val="20"/>
      <w:szCs w:val="22"/>
    </w:rPr>
  </w:style>
  <w:style w:type="paragraph" w:styleId="Subtitle">
    <w:name w:val="Subtitle"/>
    <w:basedOn w:val="Normal"/>
    <w:next w:val="Normal"/>
    <w:link w:val="SubtitleChar"/>
    <w:uiPriority w:val="11"/>
    <w:qFormat/>
    <w:rsid w:val="006B1FCC"/>
    <w:pPr>
      <w:numPr>
        <w:ilvl w:val="1"/>
      </w:numPr>
      <w:spacing w:after="120"/>
    </w:pPr>
    <w:rPr>
      <w:rFonts w:ascii="Roboto" w:eastAsiaTheme="majorEastAsia" w:hAnsi="Roboto" w:cstheme="majorBidi"/>
      <w:iCs/>
      <w:spacing w:val="15"/>
    </w:rPr>
  </w:style>
  <w:style w:type="character" w:customStyle="1" w:styleId="SubtitleChar">
    <w:name w:val="Subtitle Char"/>
    <w:basedOn w:val="DefaultParagraphFont"/>
    <w:link w:val="Subtitle"/>
    <w:uiPriority w:val="11"/>
    <w:rsid w:val="006B1FCC"/>
    <w:rPr>
      <w:rFonts w:ascii="Roboto" w:eastAsiaTheme="majorEastAsia" w:hAnsi="Roboto" w:cstheme="majorBidi"/>
      <w:iCs/>
      <w:spacing w:val="15"/>
      <w:sz w:val="24"/>
      <w:szCs w:val="24"/>
    </w:rPr>
  </w:style>
  <w:style w:type="paragraph" w:styleId="Header">
    <w:name w:val="header"/>
    <w:aliases w:val="Header Char Char Char"/>
    <w:basedOn w:val="Normal"/>
    <w:link w:val="HeaderChar"/>
    <w:uiPriority w:val="99"/>
    <w:unhideWhenUsed/>
    <w:rsid w:val="006B1FCC"/>
    <w:pPr>
      <w:tabs>
        <w:tab w:val="center" w:pos="4680"/>
        <w:tab w:val="right" w:pos="9360"/>
      </w:tabs>
    </w:pPr>
    <w:rPr>
      <w:rFonts w:ascii="Roboto" w:eastAsiaTheme="minorHAnsi" w:hAnsi="Roboto" w:cstheme="minorBidi"/>
      <w:sz w:val="20"/>
      <w:szCs w:val="22"/>
    </w:rPr>
  </w:style>
  <w:style w:type="character" w:customStyle="1" w:styleId="HeaderChar">
    <w:name w:val="Header Char"/>
    <w:aliases w:val="Header Char Char Char Char"/>
    <w:basedOn w:val="DefaultParagraphFont"/>
    <w:link w:val="Header"/>
    <w:uiPriority w:val="99"/>
    <w:rsid w:val="006B1FCC"/>
    <w:rPr>
      <w:rFonts w:ascii="Roboto" w:hAnsi="Roboto"/>
      <w:sz w:val="20"/>
    </w:rPr>
  </w:style>
  <w:style w:type="paragraph" w:styleId="Footer">
    <w:name w:val="footer"/>
    <w:aliases w:val="~Footer,EO Footer"/>
    <w:basedOn w:val="Normal"/>
    <w:link w:val="FooterChar"/>
    <w:uiPriority w:val="99"/>
    <w:unhideWhenUsed/>
    <w:rsid w:val="006B1FCC"/>
    <w:pPr>
      <w:tabs>
        <w:tab w:val="center" w:pos="4680"/>
        <w:tab w:val="right" w:pos="9360"/>
      </w:tabs>
    </w:pPr>
    <w:rPr>
      <w:rFonts w:ascii="Roboto" w:eastAsiaTheme="minorHAnsi" w:hAnsi="Roboto" w:cstheme="minorBidi"/>
      <w:sz w:val="20"/>
      <w:szCs w:val="22"/>
    </w:rPr>
  </w:style>
  <w:style w:type="character" w:customStyle="1" w:styleId="FooterChar">
    <w:name w:val="Footer Char"/>
    <w:aliases w:val="~Footer Char,EO Footer Char"/>
    <w:basedOn w:val="DefaultParagraphFont"/>
    <w:link w:val="Footer"/>
    <w:uiPriority w:val="99"/>
    <w:rsid w:val="006B1FCC"/>
    <w:rPr>
      <w:rFonts w:ascii="Roboto" w:hAnsi="Roboto"/>
      <w:sz w:val="20"/>
    </w:rPr>
  </w:style>
  <w:style w:type="paragraph" w:styleId="NormalWeb">
    <w:name w:val="Normal (Web)"/>
    <w:basedOn w:val="Normal"/>
    <w:uiPriority w:val="99"/>
    <w:unhideWhenUsed/>
    <w:rsid w:val="006B1FCC"/>
    <w:pPr>
      <w:spacing w:before="100" w:beforeAutospacing="1" w:after="100" w:afterAutospacing="1"/>
    </w:pPr>
  </w:style>
  <w:style w:type="table" w:customStyle="1" w:styleId="unVaodaynghebainaydibanhttpnhatquanglanxlphpnet1">
    <w:name w:val="unVao day nghe bai nay di ban http://nhatquanglan.xlphp.net/1"/>
    <w:basedOn w:val="TableNormal"/>
    <w:next w:val="TableGrid"/>
    <w:uiPriority w:val="39"/>
    <w:rsid w:val="007B2C5E"/>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nVaodaynghebainaydibanhttpnhatquanglanxlphpnet2">
    <w:name w:val="unVao day nghe bai nay di ban http://nhatquanglan.xlphp.net/2"/>
    <w:basedOn w:val="TableNormal"/>
    <w:next w:val="TableGrid"/>
    <w:uiPriority w:val="39"/>
    <w:rsid w:val="00D557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1704FC"/>
  </w:style>
  <w:style w:type="paragraph" w:customStyle="1" w:styleId="Section">
    <w:name w:val="Section"/>
    <w:basedOn w:val="Normal"/>
    <w:uiPriority w:val="2"/>
    <w:qFormat/>
    <w:rsid w:val="00C412B5"/>
    <w:pPr>
      <w:spacing w:before="480" w:after="40"/>
    </w:pPr>
    <w:rPr>
      <w:rFonts w:ascii="Tw Cen MT" w:eastAsia="Tw Cen MT" w:hAnsi="Tw Cen MT"/>
      <w:b/>
      <w:caps/>
      <w:color w:val="DD8047"/>
      <w:spacing w:val="60"/>
      <w:lang w:eastAsia="en-GB"/>
    </w:rPr>
  </w:style>
  <w:style w:type="paragraph" w:styleId="Revision">
    <w:name w:val="Revision"/>
    <w:hidden/>
    <w:uiPriority w:val="99"/>
    <w:semiHidden/>
    <w:rsid w:val="00D36AC1"/>
    <w:pPr>
      <w:spacing w:after="0" w:line="240" w:lineRule="auto"/>
    </w:pPr>
    <w:rPr>
      <w:rFonts w:ascii="Times New Roman" w:eastAsia="Times New Roman" w:hAnsi="Times New Roman" w:cs="Times New Roman"/>
      <w:szCs w:val="24"/>
      <w:lang w:val="en-GB"/>
    </w:rPr>
  </w:style>
  <w:style w:type="paragraph" w:customStyle="1" w:styleId="bulletlist0">
    <w:name w:val="bulletlist"/>
    <w:basedOn w:val="Normal"/>
    <w:rsid w:val="00496BF0"/>
    <w:pPr>
      <w:spacing w:before="100" w:beforeAutospacing="1" w:after="100" w:afterAutospacing="1"/>
    </w:pPr>
  </w:style>
  <w:style w:type="paragraph" w:customStyle="1" w:styleId="gmail-msolistparagraph">
    <w:name w:val="gmail-msolistparagraph"/>
    <w:basedOn w:val="Normal"/>
    <w:rsid w:val="00DA1062"/>
    <w:pPr>
      <w:spacing w:before="100" w:beforeAutospacing="1" w:after="100" w:afterAutospacing="1"/>
    </w:pPr>
  </w:style>
  <w:style w:type="character" w:customStyle="1" w:styleId="apple-converted-space">
    <w:name w:val="apple-converted-space"/>
    <w:basedOn w:val="DefaultParagraphFont"/>
    <w:rsid w:val="00DA1062"/>
  </w:style>
  <w:style w:type="character" w:styleId="FollowedHyperlink">
    <w:name w:val="FollowedHyperlink"/>
    <w:basedOn w:val="DefaultParagraphFont"/>
    <w:uiPriority w:val="99"/>
    <w:semiHidden/>
    <w:unhideWhenUsed/>
    <w:rsid w:val="00F0173B"/>
    <w:rPr>
      <w:color w:val="954F72" w:themeColor="followedHyperlink"/>
      <w:u w:val="single"/>
    </w:rPr>
  </w:style>
  <w:style w:type="character" w:customStyle="1" w:styleId="NoSpacingChar">
    <w:name w:val="No Spacing Char"/>
    <w:basedOn w:val="DefaultParagraphFont"/>
    <w:link w:val="NoSpacing"/>
    <w:uiPriority w:val="1"/>
    <w:rsid w:val="00414798"/>
    <w:rPr>
      <w:rFonts w:ascii="Times New Roman" w:eastAsia="Times New Roman" w:hAnsi="Times New Roman" w:cs="Times New Roman"/>
      <w:szCs w:val="24"/>
      <w:lang w:val="fr-FR"/>
    </w:rPr>
  </w:style>
  <w:style w:type="paragraph" w:customStyle="1" w:styleId="MediumGrid21">
    <w:name w:val="Medium Grid 21"/>
    <w:basedOn w:val="Normal"/>
    <w:link w:val="MediumGrid2Char"/>
    <w:uiPriority w:val="1"/>
    <w:qFormat/>
    <w:rsid w:val="000F0599"/>
    <w:rPr>
      <w:rFonts w:ascii="Calibri" w:hAnsi="Calibri"/>
      <w:sz w:val="20"/>
      <w:szCs w:val="20"/>
      <w:lang w:bidi="en-US"/>
    </w:rPr>
  </w:style>
  <w:style w:type="character" w:customStyle="1" w:styleId="MediumGrid2Char">
    <w:name w:val="Medium Grid 2 Char"/>
    <w:link w:val="MediumGrid21"/>
    <w:uiPriority w:val="1"/>
    <w:rsid w:val="000F0599"/>
    <w:rPr>
      <w:rFonts w:ascii="Calibri" w:eastAsia="Times New Roman" w:hAnsi="Calibri" w:cs="Times New Roman"/>
      <w:sz w:val="20"/>
      <w:szCs w:val="20"/>
      <w:lang w:val="en-GB" w:bidi="en-US"/>
    </w:rPr>
  </w:style>
  <w:style w:type="character" w:customStyle="1" w:styleId="UnresolvedMention1">
    <w:name w:val="Unresolved Mention1"/>
    <w:basedOn w:val="DefaultParagraphFont"/>
    <w:uiPriority w:val="99"/>
    <w:semiHidden/>
    <w:unhideWhenUsed/>
    <w:rsid w:val="00D87725"/>
    <w:rPr>
      <w:color w:val="605E5C"/>
      <w:shd w:val="clear" w:color="auto" w:fill="E1DFDD"/>
    </w:rPr>
  </w:style>
  <w:style w:type="table" w:customStyle="1" w:styleId="TableGrid1">
    <w:name w:val="Table Grid1"/>
    <w:basedOn w:val="TableNormal"/>
    <w:next w:val="TableGrid"/>
    <w:uiPriority w:val="59"/>
    <w:rsid w:val="006F1AF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OSubtitle">
    <w:name w:val="EO Subtitle"/>
    <w:basedOn w:val="Normal"/>
    <w:rsid w:val="006E3254"/>
    <w:pPr>
      <w:pBdr>
        <w:bottom w:val="single" w:sz="12" w:space="1" w:color="95B3D7"/>
      </w:pBdr>
      <w:spacing w:after="120"/>
    </w:pPr>
    <w:rPr>
      <w:rFonts w:ascii="Calibri" w:hAnsi="Calibri" w:cs="Arial"/>
      <w:b/>
      <w:color w:val="244061"/>
      <w:sz w:val="28"/>
      <w:szCs w:val="28"/>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456F1"/>
    <w:pPr>
      <w:spacing w:after="160" w:line="240" w:lineRule="exact"/>
      <w:jc w:val="both"/>
    </w:pPr>
    <w:rPr>
      <w:rFonts w:asciiTheme="minorHAnsi" w:eastAsiaTheme="minorHAnsi" w:hAnsiTheme="minorHAnsi" w:cstheme="minorBidi"/>
      <w:sz w:val="22"/>
      <w:szCs w:val="22"/>
      <w:vertAlign w:val="superscript"/>
    </w:rPr>
  </w:style>
  <w:style w:type="character" w:styleId="Strong">
    <w:name w:val="Strong"/>
    <w:basedOn w:val="DefaultParagraphFont"/>
    <w:uiPriority w:val="22"/>
    <w:qFormat/>
    <w:rsid w:val="00693323"/>
    <w:rPr>
      <w:b/>
      <w:bCs/>
    </w:rPr>
  </w:style>
  <w:style w:type="paragraph" w:customStyle="1" w:styleId="EOAnnexList">
    <w:name w:val="EO Annex List"/>
    <w:basedOn w:val="Heading1"/>
    <w:next w:val="BodyText"/>
    <w:link w:val="EOAnnexListChar"/>
    <w:qFormat/>
    <w:rsid w:val="00B27408"/>
    <w:pPr>
      <w:keepNext w:val="0"/>
      <w:keepLines w:val="0"/>
      <w:numPr>
        <w:numId w:val="11"/>
      </w:numPr>
      <w:pBdr>
        <w:bottom w:val="none" w:sz="0" w:space="0" w:color="auto"/>
      </w:pBdr>
      <w:tabs>
        <w:tab w:val="left" w:pos="567"/>
      </w:tabs>
      <w:spacing w:after="200"/>
      <w:ind w:left="360"/>
      <w:jc w:val="left"/>
    </w:pPr>
    <w:rPr>
      <w:rFonts w:eastAsia="Times New Roman" w:cs="Arial"/>
      <w:b w:val="0"/>
      <w:bCs w:val="0"/>
      <w:color w:val="009FE3"/>
      <w:kern w:val="32"/>
      <w:sz w:val="28"/>
      <w:szCs w:val="24"/>
    </w:rPr>
  </w:style>
  <w:style w:type="character" w:customStyle="1" w:styleId="EOAnnexListChar">
    <w:name w:val="EO Annex List Char"/>
    <w:link w:val="EOAnnexList"/>
    <w:locked/>
    <w:rsid w:val="00B27408"/>
    <w:rPr>
      <w:rFonts w:ascii="Roboto" w:eastAsia="Times New Roman" w:hAnsi="Roboto" w:cs="Arial"/>
      <w:color w:val="009FE3"/>
      <w:kern w:val="32"/>
      <w:sz w:val="28"/>
      <w:szCs w:val="24"/>
      <w:lang w:val="en-GB"/>
    </w:rPr>
  </w:style>
  <w:style w:type="paragraph" w:customStyle="1" w:styleId="EONumberedparagraph">
    <w:name w:val="EO Numbered paragraph"/>
    <w:basedOn w:val="Normal"/>
    <w:link w:val="EONumberedparagraphChar"/>
    <w:qFormat/>
    <w:rsid w:val="009C482F"/>
    <w:pPr>
      <w:numPr>
        <w:numId w:val="12"/>
      </w:numPr>
      <w:spacing w:after="240"/>
    </w:pPr>
    <w:rPr>
      <w:rFonts w:ascii="Roboto" w:hAnsi="Roboto" w:cs="Arial"/>
      <w:sz w:val="22"/>
      <w:szCs w:val="22"/>
    </w:rPr>
  </w:style>
  <w:style w:type="character" w:customStyle="1" w:styleId="EONumberedparagraphChar">
    <w:name w:val="EO Numbered paragraph Char"/>
    <w:link w:val="EONumberedparagraph"/>
    <w:rsid w:val="009C482F"/>
    <w:rPr>
      <w:rFonts w:ascii="Roboto" w:eastAsia="Times New Roman" w:hAnsi="Roboto" w:cs="Arial"/>
      <w:lang w:val="en-GB"/>
    </w:rPr>
  </w:style>
  <w:style w:type="paragraph" w:customStyle="1" w:styleId="EOCaptions">
    <w:name w:val="EO Captions"/>
    <w:basedOn w:val="Caption"/>
    <w:rsid w:val="00E5689E"/>
    <w:pPr>
      <w:spacing w:before="240" w:after="240"/>
    </w:pPr>
    <w:rPr>
      <w:rFonts w:ascii="Roboto" w:eastAsia="Times New Roman" w:hAnsi="Roboto" w:cs="Arial"/>
      <w:b/>
      <w:i w:val="0"/>
      <w:color w:val="009FE3"/>
    </w:rPr>
  </w:style>
  <w:style w:type="paragraph" w:customStyle="1" w:styleId="Tablenumberedlist">
    <w:name w:val="Table numbered list"/>
    <w:basedOn w:val="Normal"/>
    <w:rsid w:val="00024934"/>
    <w:pPr>
      <w:numPr>
        <w:numId w:val="13"/>
      </w:numPr>
      <w:autoSpaceDE w:val="0"/>
      <w:autoSpaceDN w:val="0"/>
      <w:adjustRightInd w:val="0"/>
    </w:pPr>
    <w:rPr>
      <w:rFonts w:ascii="Calibri" w:hAnsi="Calibri" w:cs="Arial"/>
      <w:sz w:val="20"/>
      <w:szCs w:val="20"/>
    </w:rPr>
  </w:style>
  <w:style w:type="character" w:styleId="Emphasis">
    <w:name w:val="Emphasis"/>
    <w:basedOn w:val="DefaultParagraphFont"/>
    <w:uiPriority w:val="20"/>
    <w:qFormat/>
    <w:rsid w:val="005F6775"/>
    <w:rPr>
      <w:i/>
      <w:iCs/>
    </w:rPr>
  </w:style>
  <w:style w:type="paragraph" w:customStyle="1" w:styleId="NumPara">
    <w:name w:val="NumPara"/>
    <w:uiPriority w:val="99"/>
    <w:rsid w:val="00293142"/>
    <w:pPr>
      <w:numPr>
        <w:numId w:val="17"/>
      </w:numPr>
      <w:suppressLineNumbers/>
      <w:spacing w:after="200" w:line="240" w:lineRule="atLeast"/>
      <w:ind w:left="0" w:hanging="567"/>
      <w:jc w:val="both"/>
    </w:pPr>
    <w:rPr>
      <w:rFonts w:ascii="Arial" w:eastAsia="Times New Roman" w:hAnsi="Arial" w:cs="Arial"/>
    </w:rPr>
  </w:style>
  <w:style w:type="paragraph" w:customStyle="1" w:styleId="UNEPPARA">
    <w:name w:val="UNEP PARA"/>
    <w:basedOn w:val="Normal"/>
    <w:rsid w:val="00293142"/>
    <w:pPr>
      <w:numPr>
        <w:numId w:val="18"/>
      </w:numPr>
      <w:spacing w:after="240" w:line="276" w:lineRule="auto"/>
      <w:jc w:val="both"/>
    </w:pPr>
    <w:rPr>
      <w:rFonts w:ascii="Calibri" w:eastAsia="Calibri" w:hAnsi="Calibri"/>
      <w:sz w:val="22"/>
      <w:szCs w:val="20"/>
      <w:lang w:eastAsia="en-GB"/>
    </w:rPr>
  </w:style>
  <w:style w:type="paragraph" w:customStyle="1" w:styleId="Caption1">
    <w:name w:val="Caption1"/>
    <w:basedOn w:val="Normal"/>
    <w:next w:val="Normal"/>
    <w:autoRedefine/>
    <w:uiPriority w:val="35"/>
    <w:unhideWhenUsed/>
    <w:qFormat/>
    <w:rsid w:val="00461CA2"/>
    <w:pPr>
      <w:keepNext/>
    </w:pPr>
    <w:rPr>
      <w:rFonts w:eastAsia="Calibri"/>
      <w:bCs/>
      <w:i/>
    </w:rPr>
  </w:style>
  <w:style w:type="character" w:styleId="IntenseReference">
    <w:name w:val="Intense Reference"/>
    <w:uiPriority w:val="32"/>
    <w:qFormat/>
    <w:rsid w:val="002D4EA9"/>
    <w:rPr>
      <w:b/>
      <w:bCs/>
      <w:smallCaps/>
      <w:color w:val="4472C4"/>
      <w:spacing w:val="5"/>
    </w:rPr>
  </w:style>
  <w:style w:type="table" w:customStyle="1" w:styleId="GridTable4-Accent51">
    <w:name w:val="Grid Table 4 - Accent 51"/>
    <w:basedOn w:val="TableNormal"/>
    <w:next w:val="GridTable4-Accent5"/>
    <w:uiPriority w:val="49"/>
    <w:rsid w:val="009009C8"/>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insideV w:val="nil"/>
        </w:tcBorders>
        <w:shd w:val="clear" w:color="auto" w:fill="A02B93"/>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styleId="GridTable4-Accent5">
    <w:name w:val="Grid Table 4 Accent 5"/>
    <w:basedOn w:val="TableNormal"/>
    <w:uiPriority w:val="49"/>
    <w:rsid w:val="009009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EOParagraphswithoutnumbering">
    <w:name w:val="EO Paragraphs without numbering"/>
    <w:basedOn w:val="Normal"/>
    <w:qFormat/>
    <w:rsid w:val="00C62158"/>
    <w:pPr>
      <w:spacing w:before="60" w:after="120"/>
    </w:pPr>
    <w:rPr>
      <w:rFonts w:ascii="Roboto" w:hAnsi="Roboto" w:cs="Arial"/>
      <w:sz w:val="22"/>
      <w:szCs w:val="22"/>
    </w:rPr>
  </w:style>
  <w:style w:type="character" w:customStyle="1" w:styleId="UnresolvedMention2">
    <w:name w:val="Unresolved Mention2"/>
    <w:basedOn w:val="DefaultParagraphFont"/>
    <w:uiPriority w:val="99"/>
    <w:semiHidden/>
    <w:unhideWhenUsed/>
    <w:rsid w:val="00910DF2"/>
    <w:rPr>
      <w:color w:val="605E5C"/>
      <w:shd w:val="clear" w:color="auto" w:fill="E1DFDD"/>
    </w:rPr>
  </w:style>
  <w:style w:type="character" w:customStyle="1" w:styleId="whitespace-normal">
    <w:name w:val="whitespace-normal"/>
    <w:basedOn w:val="DefaultParagraphFont"/>
    <w:rsid w:val="0090274B"/>
  </w:style>
  <w:style w:type="character" w:styleId="UnresolvedMention">
    <w:name w:val="Unresolved Mention"/>
    <w:basedOn w:val="DefaultParagraphFont"/>
    <w:uiPriority w:val="99"/>
    <w:semiHidden/>
    <w:unhideWhenUsed/>
    <w:rsid w:val="00F64D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508708">
      <w:bodyDiv w:val="1"/>
      <w:marLeft w:val="0"/>
      <w:marRight w:val="0"/>
      <w:marTop w:val="0"/>
      <w:marBottom w:val="0"/>
      <w:divBdr>
        <w:top w:val="none" w:sz="0" w:space="0" w:color="auto"/>
        <w:left w:val="none" w:sz="0" w:space="0" w:color="auto"/>
        <w:bottom w:val="none" w:sz="0" w:space="0" w:color="auto"/>
        <w:right w:val="none" w:sz="0" w:space="0" w:color="auto"/>
      </w:divBdr>
      <w:divsChild>
        <w:div w:id="177426740">
          <w:marLeft w:val="0"/>
          <w:marRight w:val="0"/>
          <w:marTop w:val="0"/>
          <w:marBottom w:val="0"/>
          <w:divBdr>
            <w:top w:val="none" w:sz="0" w:space="0" w:color="auto"/>
            <w:left w:val="none" w:sz="0" w:space="0" w:color="auto"/>
            <w:bottom w:val="none" w:sz="0" w:space="0" w:color="auto"/>
            <w:right w:val="none" w:sz="0" w:space="0" w:color="auto"/>
          </w:divBdr>
        </w:div>
        <w:div w:id="953243294">
          <w:marLeft w:val="0"/>
          <w:marRight w:val="0"/>
          <w:marTop w:val="0"/>
          <w:marBottom w:val="0"/>
          <w:divBdr>
            <w:top w:val="none" w:sz="0" w:space="0" w:color="auto"/>
            <w:left w:val="none" w:sz="0" w:space="0" w:color="auto"/>
            <w:bottom w:val="none" w:sz="0" w:space="0" w:color="auto"/>
            <w:right w:val="none" w:sz="0" w:space="0" w:color="auto"/>
          </w:divBdr>
        </w:div>
        <w:div w:id="1721708488">
          <w:marLeft w:val="0"/>
          <w:marRight w:val="0"/>
          <w:marTop w:val="0"/>
          <w:marBottom w:val="0"/>
          <w:divBdr>
            <w:top w:val="none" w:sz="0" w:space="0" w:color="auto"/>
            <w:left w:val="none" w:sz="0" w:space="0" w:color="auto"/>
            <w:bottom w:val="none" w:sz="0" w:space="0" w:color="auto"/>
            <w:right w:val="none" w:sz="0" w:space="0" w:color="auto"/>
          </w:divBdr>
        </w:div>
      </w:divsChild>
    </w:div>
    <w:div w:id="420687819">
      <w:bodyDiv w:val="1"/>
      <w:marLeft w:val="0"/>
      <w:marRight w:val="0"/>
      <w:marTop w:val="0"/>
      <w:marBottom w:val="0"/>
      <w:divBdr>
        <w:top w:val="none" w:sz="0" w:space="0" w:color="auto"/>
        <w:left w:val="none" w:sz="0" w:space="0" w:color="auto"/>
        <w:bottom w:val="none" w:sz="0" w:space="0" w:color="auto"/>
        <w:right w:val="none" w:sz="0" w:space="0" w:color="auto"/>
      </w:divBdr>
    </w:div>
    <w:div w:id="517239227">
      <w:bodyDiv w:val="1"/>
      <w:marLeft w:val="0"/>
      <w:marRight w:val="0"/>
      <w:marTop w:val="0"/>
      <w:marBottom w:val="0"/>
      <w:divBdr>
        <w:top w:val="none" w:sz="0" w:space="0" w:color="auto"/>
        <w:left w:val="none" w:sz="0" w:space="0" w:color="auto"/>
        <w:bottom w:val="none" w:sz="0" w:space="0" w:color="auto"/>
        <w:right w:val="none" w:sz="0" w:space="0" w:color="auto"/>
      </w:divBdr>
    </w:div>
    <w:div w:id="555623759">
      <w:bodyDiv w:val="1"/>
      <w:marLeft w:val="0"/>
      <w:marRight w:val="0"/>
      <w:marTop w:val="0"/>
      <w:marBottom w:val="0"/>
      <w:divBdr>
        <w:top w:val="none" w:sz="0" w:space="0" w:color="auto"/>
        <w:left w:val="none" w:sz="0" w:space="0" w:color="auto"/>
        <w:bottom w:val="none" w:sz="0" w:space="0" w:color="auto"/>
        <w:right w:val="none" w:sz="0" w:space="0" w:color="auto"/>
      </w:divBdr>
    </w:div>
    <w:div w:id="1667711862">
      <w:bodyDiv w:val="1"/>
      <w:marLeft w:val="0"/>
      <w:marRight w:val="0"/>
      <w:marTop w:val="0"/>
      <w:marBottom w:val="0"/>
      <w:divBdr>
        <w:top w:val="none" w:sz="0" w:space="0" w:color="auto"/>
        <w:left w:val="none" w:sz="0" w:space="0" w:color="auto"/>
        <w:bottom w:val="none" w:sz="0" w:space="0" w:color="auto"/>
        <w:right w:val="none" w:sz="0" w:space="0" w:color="auto"/>
      </w:divBdr>
    </w:div>
    <w:div w:id="1749615265">
      <w:bodyDiv w:val="1"/>
      <w:marLeft w:val="0"/>
      <w:marRight w:val="0"/>
      <w:marTop w:val="0"/>
      <w:marBottom w:val="0"/>
      <w:divBdr>
        <w:top w:val="none" w:sz="0" w:space="0" w:color="auto"/>
        <w:left w:val="none" w:sz="0" w:space="0" w:color="auto"/>
        <w:bottom w:val="none" w:sz="0" w:space="0" w:color="auto"/>
        <w:right w:val="none" w:sz="0" w:space="0" w:color="auto"/>
      </w:divBdr>
    </w:div>
    <w:div w:id="1897011340">
      <w:bodyDiv w:val="1"/>
      <w:marLeft w:val="0"/>
      <w:marRight w:val="0"/>
      <w:marTop w:val="0"/>
      <w:marBottom w:val="0"/>
      <w:divBdr>
        <w:top w:val="none" w:sz="0" w:space="0" w:color="auto"/>
        <w:left w:val="none" w:sz="0" w:space="0" w:color="auto"/>
        <w:bottom w:val="none" w:sz="0" w:space="0" w:color="auto"/>
        <w:right w:val="none" w:sz="0" w:space="0" w:color="auto"/>
      </w:divBdr>
      <w:divsChild>
        <w:div w:id="636884673">
          <w:marLeft w:val="0"/>
          <w:marRight w:val="0"/>
          <w:marTop w:val="0"/>
          <w:marBottom w:val="0"/>
          <w:divBdr>
            <w:top w:val="none" w:sz="0" w:space="0" w:color="auto"/>
            <w:left w:val="none" w:sz="0" w:space="0" w:color="auto"/>
            <w:bottom w:val="none" w:sz="0" w:space="0" w:color="auto"/>
            <w:right w:val="none" w:sz="0" w:space="0" w:color="auto"/>
          </w:divBdr>
          <w:divsChild>
            <w:div w:id="1772313594">
              <w:marLeft w:val="0"/>
              <w:marRight w:val="0"/>
              <w:marTop w:val="0"/>
              <w:marBottom w:val="0"/>
              <w:divBdr>
                <w:top w:val="none" w:sz="0" w:space="0" w:color="auto"/>
                <w:left w:val="none" w:sz="0" w:space="0" w:color="auto"/>
                <w:bottom w:val="none" w:sz="0" w:space="0" w:color="auto"/>
                <w:right w:val="none" w:sz="0" w:space="0" w:color="auto"/>
              </w:divBdr>
              <w:divsChild>
                <w:div w:id="2141679613">
                  <w:marLeft w:val="0"/>
                  <w:marRight w:val="0"/>
                  <w:marTop w:val="0"/>
                  <w:marBottom w:val="0"/>
                  <w:divBdr>
                    <w:top w:val="none" w:sz="0" w:space="0" w:color="auto"/>
                    <w:left w:val="none" w:sz="0" w:space="0" w:color="auto"/>
                    <w:bottom w:val="none" w:sz="0" w:space="0" w:color="auto"/>
                    <w:right w:val="none" w:sz="0" w:space="0" w:color="auto"/>
                  </w:divBdr>
                  <w:divsChild>
                    <w:div w:id="168901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662570">
      <w:bodyDiv w:val="1"/>
      <w:marLeft w:val="0"/>
      <w:marRight w:val="0"/>
      <w:marTop w:val="0"/>
      <w:marBottom w:val="0"/>
      <w:divBdr>
        <w:top w:val="none" w:sz="0" w:space="0" w:color="auto"/>
        <w:left w:val="none" w:sz="0" w:space="0" w:color="auto"/>
        <w:bottom w:val="none" w:sz="0" w:space="0" w:color="auto"/>
        <w:right w:val="none" w:sz="0" w:space="0" w:color="auto"/>
      </w:divBdr>
      <w:divsChild>
        <w:div w:id="161132">
          <w:marLeft w:val="0"/>
          <w:marRight w:val="0"/>
          <w:marTop w:val="0"/>
          <w:marBottom w:val="0"/>
          <w:divBdr>
            <w:top w:val="none" w:sz="0" w:space="0" w:color="auto"/>
            <w:left w:val="none" w:sz="0" w:space="0" w:color="auto"/>
            <w:bottom w:val="none" w:sz="0" w:space="0" w:color="auto"/>
            <w:right w:val="none" w:sz="0" w:space="0" w:color="auto"/>
          </w:divBdr>
        </w:div>
        <w:div w:id="630867352">
          <w:marLeft w:val="0"/>
          <w:marRight w:val="0"/>
          <w:marTop w:val="0"/>
          <w:marBottom w:val="0"/>
          <w:divBdr>
            <w:top w:val="none" w:sz="0" w:space="0" w:color="auto"/>
            <w:left w:val="none" w:sz="0" w:space="0" w:color="auto"/>
            <w:bottom w:val="none" w:sz="0" w:space="0" w:color="auto"/>
            <w:right w:val="none" w:sz="0" w:space="0" w:color="auto"/>
          </w:divBdr>
        </w:div>
        <w:div w:id="1793211137">
          <w:marLeft w:val="0"/>
          <w:marRight w:val="0"/>
          <w:marTop w:val="0"/>
          <w:marBottom w:val="0"/>
          <w:divBdr>
            <w:top w:val="none" w:sz="0" w:space="0" w:color="auto"/>
            <w:left w:val="none" w:sz="0" w:space="0" w:color="auto"/>
            <w:bottom w:val="none" w:sz="0" w:space="0" w:color="auto"/>
            <w:right w:val="none" w:sz="0" w:space="0" w:color="auto"/>
          </w:divBdr>
        </w:div>
      </w:divsChild>
    </w:div>
    <w:div w:id="1980374456">
      <w:bodyDiv w:val="1"/>
      <w:marLeft w:val="0"/>
      <w:marRight w:val="0"/>
      <w:marTop w:val="0"/>
      <w:marBottom w:val="0"/>
      <w:divBdr>
        <w:top w:val="none" w:sz="0" w:space="0" w:color="auto"/>
        <w:left w:val="none" w:sz="0" w:space="0" w:color="auto"/>
        <w:bottom w:val="none" w:sz="0" w:space="0" w:color="auto"/>
        <w:right w:val="none" w:sz="0" w:space="0" w:color="auto"/>
      </w:divBdr>
      <w:divsChild>
        <w:div w:id="149098607">
          <w:marLeft w:val="0"/>
          <w:marRight w:val="0"/>
          <w:marTop w:val="0"/>
          <w:marBottom w:val="0"/>
          <w:divBdr>
            <w:top w:val="none" w:sz="0" w:space="0" w:color="auto"/>
            <w:left w:val="none" w:sz="0" w:space="0" w:color="auto"/>
            <w:bottom w:val="none" w:sz="0" w:space="0" w:color="auto"/>
            <w:right w:val="none" w:sz="0" w:space="0" w:color="auto"/>
          </w:divBdr>
        </w:div>
      </w:divsChild>
    </w:div>
    <w:div w:id="2020812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g"/><Relationship Id="rId26" Type="http://schemas.openxmlformats.org/officeDocument/2006/relationships/image" Target="media/image13.png"/><Relationship Id="rId39" Type="http://schemas.openxmlformats.org/officeDocument/2006/relationships/hyperlink" Target="http://chm.pops.int/" TargetMode="External"/><Relationship Id="rId21" Type="http://schemas.openxmlformats.org/officeDocument/2006/relationships/hyperlink" Target="mailto:cliff.nuwakora@gmail.com" TargetMode="External"/><Relationship Id="rId34" Type="http://schemas.openxmlformats.org/officeDocument/2006/relationships/hyperlink" Target="https://unitednations-my.sharepoint.com/:p:/g/personal/jane_nimpamya_un_org/IQCfljvl1sL2RZ3gdO_e7IvrAWr4XtE2CQq9ArpZns9vOHk?e=vxRAci"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32" Type="http://schemas.openxmlformats.org/officeDocument/2006/relationships/image" Target="media/image17.png"/><Relationship Id="rId37" Type="http://schemas.openxmlformats.org/officeDocument/2006/relationships/hyperlink" Target="http://www.basel.int/" TargetMode="External"/><Relationship Id="rId40" Type="http://schemas.openxmlformats.org/officeDocument/2006/relationships/header" Target="header2.xml"/><Relationship Id="rId45"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28" Type="http://schemas.openxmlformats.org/officeDocument/2006/relationships/image" Target="media/image14.png"/><Relationship Id="rId36" Type="http://schemas.openxmlformats.org/officeDocument/2006/relationships/hyperlink" Target="http://www.mercuryconvention.org/" TargetMode="External"/><Relationship Id="rId10" Type="http://schemas.openxmlformats.org/officeDocument/2006/relationships/image" Target="media/image3.png"/><Relationship Id="rId19" Type="http://schemas.openxmlformats.org/officeDocument/2006/relationships/hyperlink" Target="mailto:unep-evaluation-director@un.org" TargetMode="External"/><Relationship Id="rId31" Type="http://schemas.openxmlformats.org/officeDocument/2006/relationships/image" Target="media/image16.png"/><Relationship Id="rId44"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hyperlink" Target="https://abs.uncst.go.ug" TargetMode="External"/><Relationship Id="rId35" Type="http://schemas.openxmlformats.org/officeDocument/2006/relationships/hyperlink" Target="http://ozone.unep.org/montreal-protocol-substances-deplete-ozone-layer/32506" TargetMode="External"/><Relationship Id="rId43"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g"/><Relationship Id="rId25" Type="http://schemas.openxmlformats.org/officeDocument/2006/relationships/image" Target="media/image12.png"/><Relationship Id="rId33" Type="http://schemas.openxmlformats.org/officeDocument/2006/relationships/image" Target="media/image18.png"/><Relationship Id="rId38" Type="http://schemas.openxmlformats.org/officeDocument/2006/relationships/hyperlink" Target="http://www.pic.int/" TargetMode="External"/><Relationship Id="rId20" Type="http://schemas.openxmlformats.org/officeDocument/2006/relationships/hyperlink" Target="https://www.unep.org/about-un-environment/evaluation" TargetMode="External"/><Relationship Id="rId41"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edocs.unep.org/handle/20.500.11822/42025;jsessionid=F3BEA8450D9F1F5CBE0D4082C15241C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GEF Documents Content Type" ma:contentTypeID="0x01010000FE34C145B86045B63DA32DFB8FDDBE00F30692405A985C4A8B0A6D5A715BB992" ma:contentTypeVersion="28" ma:contentTypeDescription="" ma:contentTypeScope="" ma:versionID="0cad12d6bf3e251d40c7107c62dad9a9">
  <xsd:schema xmlns:xsd="http://www.w3.org/2001/XMLSchema" xmlns:xs="http://www.w3.org/2001/XMLSchema" xmlns:p="http://schemas.microsoft.com/office/2006/metadata/properties" xmlns:ns2="ceb00776-aa5c-4fc8-b6fe-5f035152e4b6" xmlns:ns3="c7ede9f9-c657-4e65-88e7-7be717847d9e" xmlns:ns4="3e02667f-0271-471b-bd6e-11a2e16def1d" xmlns:ns5="ff57b53f-0493-42a0-86f6-b9b1333ab06d" xmlns:ns6="b8caa731-411c-4ce8-a2a6-5b517e250d33" targetNamespace="http://schemas.microsoft.com/office/2006/metadata/properties" ma:root="true" ma:fieldsID="a66909d60abafbe0d1ff022b6d7a6318" ns2:_="" ns3:_="" ns4:_="" ns5:_="" ns6:_="">
    <xsd:import namespace="ceb00776-aa5c-4fc8-b6fe-5f035152e4b6"/>
    <xsd:import namespace="c7ede9f9-c657-4e65-88e7-7be717847d9e"/>
    <xsd:import namespace="3e02667f-0271-471b-bd6e-11a2e16def1d"/>
    <xsd:import namespace="ff57b53f-0493-42a0-86f6-b9b1333ab06d"/>
    <xsd:import namespace="b8caa731-411c-4ce8-a2a6-5b517e250d33"/>
    <xsd:element name="properties">
      <xsd:complexType>
        <xsd:sequence>
          <xsd:element name="documentManagement">
            <xsd:complexType>
              <xsd:all>
                <xsd:element ref="ns2:Classification" minOccurs="0"/>
                <xsd:element ref="ns2:Country1" minOccurs="0"/>
                <xsd:element ref="ns2:DocActive" minOccurs="0"/>
                <xsd:element ref="ns2:DocCategory" minOccurs="0"/>
                <xsd:element ref="ns2:DocPrefix" minOccurs="0"/>
                <xsd:element ref="ns2:DocType" minOccurs="0"/>
                <xsd:element ref="ns2:DocumentTitle" minOccurs="0"/>
                <xsd:element ref="ns2:FocalArea" minOccurs="0"/>
                <xsd:element ref="ns2:GEFID" minOccurs="0"/>
                <xsd:element ref="ns2:ProjectTitle" minOccurs="0"/>
                <xsd:element ref="ns2:ProjectType" minOccurs="0"/>
                <xsd:element ref="ns2:TrustFundType" minOccurs="0"/>
                <xsd:element ref="ns3:MediaServiceMetadata" minOccurs="0"/>
                <xsd:element ref="ns3:MediaServiceFastMetadata" minOccurs="0"/>
                <xsd:element ref="ns4:TaxCatchAll" minOccurs="0"/>
                <xsd:element ref="ns2:GEFCountry" minOccurs="0"/>
                <xsd:element ref="ns2:GEFProjectID" minOccurs="0"/>
                <xsd:element ref="ns5:MediaServiceAutoTags" minOccurs="0"/>
                <xsd:element ref="ns5:MediaServiceOCR" minOccurs="0"/>
                <xsd:element ref="ns6:SharedWithUsers" minOccurs="0"/>
                <xsd:element ref="ns6:SharedWithDetails" minOccurs="0"/>
                <xsd:element ref="ns5:MediaServiceDateTaken" minOccurs="0"/>
                <xsd:element ref="ns5:MediaServiceGenerationTime" minOccurs="0"/>
                <xsd:element ref="ns5:MediaServiceEventHashCode" minOccurs="0"/>
                <xsd:element ref="ns5:MediaServiceAutoKeyPoints" minOccurs="0"/>
                <xsd:element ref="ns5:MediaServiceKeyPoints" minOccurs="0"/>
                <xsd:element ref="ns5:MediaServiceLocation" minOccurs="0"/>
                <xsd:element ref="ns5:lcf76f155ced4ddcb4097134ff3c332f" minOccurs="0"/>
                <xsd:element ref="ns5:MediaLengthInSeconds" minOccurs="0"/>
                <xsd:element ref="ns5:MediaServiceObjectDetectorVersions" minOccurs="0"/>
                <xsd:element ref="ns5:MediaServiceSearchProperties" minOccurs="0"/>
                <xsd:element ref="ns6:ProjectTypeSubType1" minOccurs="0"/>
                <xsd:element ref="ns6:ProjectTypeSubType2" minOccurs="0"/>
                <xsd:element ref="ns6:DocCategory" minOccurs="0"/>
                <xsd:element ref="ns6:DocClassification" minOccurs="0"/>
                <xsd:element ref="ns6:FocalArea" minOccurs="0"/>
                <xsd:element ref="ns6:GEFID" minOccurs="0"/>
                <xsd:element ref="ns6:Phase" minOccurs="0"/>
                <xsd:element ref="ns6:ProjectStatus" minOccurs="0"/>
                <xsd:element ref="ns6:ProjectTitle" minOccurs="0"/>
                <xsd:element ref="ns6:ProjectType" minOccurs="0"/>
                <xsd:element ref="ns6:RecordStatus" minOccurs="0"/>
                <xsd:element ref="ns6:TrustF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00776-aa5c-4fc8-b6fe-5f035152e4b6" elementFormDefault="qualified">
    <xsd:import namespace="http://schemas.microsoft.com/office/2006/documentManagement/types"/>
    <xsd:import namespace="http://schemas.microsoft.com/office/infopath/2007/PartnerControls"/>
    <xsd:element name="Classification" ma:index="8" nillable="true" ma:displayName="Classification" ma:internalName="Classification">
      <xsd:simpleType>
        <xsd:restriction base="dms:Text">
          <xsd:maxLength value="255"/>
        </xsd:restriction>
      </xsd:simpleType>
    </xsd:element>
    <xsd:element name="Country1" ma:index="9" nillable="true" ma:displayName="Country" ma:internalName="Country1">
      <xsd:simpleType>
        <xsd:restriction base="dms:Text">
          <xsd:maxLength value="255"/>
        </xsd:restriction>
      </xsd:simpleType>
    </xsd:element>
    <xsd:element name="DocActive" ma:index="10" nillable="true" ma:displayName="DocActive" ma:default="Active" ma:format="Dropdown" ma:internalName="DocActive" ma:readOnly="false">
      <xsd:simpleType>
        <xsd:restriction base="dms:Choice">
          <xsd:enumeration value="Active"/>
          <xsd:enumeration value="InActive"/>
        </xsd:restriction>
      </xsd:simpleType>
    </xsd:element>
    <xsd:element name="DocCategory" ma:index="11" nillable="true" ma:displayName="DocCategory" ma:internalName="DocCategory">
      <xsd:simpleType>
        <xsd:restriction base="dms:Text">
          <xsd:maxLength value="255"/>
        </xsd:restriction>
      </xsd:simpleType>
    </xsd:element>
    <xsd:element name="DocPrefix" ma:index="12" nillable="true" ma:displayName="DocPrefix" ma:internalName="DocPrefix">
      <xsd:simpleType>
        <xsd:restriction base="dms:Text">
          <xsd:maxLength value="255"/>
        </xsd:restriction>
      </xsd:simpleType>
    </xsd:element>
    <xsd:element name="DocType" ma:index="13" nillable="true" ma:displayName="DocType" ma:internalName="DocType">
      <xsd:simpleType>
        <xsd:restriction base="dms:Text">
          <xsd:maxLength value="255"/>
        </xsd:restriction>
      </xsd:simpleType>
    </xsd:element>
    <xsd:element name="DocumentTitle" ma:index="14" nillable="true" ma:displayName="DocumentTitle" ma:internalName="DocumentTitle">
      <xsd:simpleType>
        <xsd:restriction base="dms:Text">
          <xsd:maxLength value="255"/>
        </xsd:restriction>
      </xsd:simpleType>
    </xsd:element>
    <xsd:element name="FocalArea" ma:index="15" nillable="true" ma:displayName="FocalArea" ma:internalName="FocalArea">
      <xsd:simpleType>
        <xsd:restriction base="dms:Text">
          <xsd:maxLength value="255"/>
        </xsd:restriction>
      </xsd:simpleType>
    </xsd:element>
    <xsd:element name="GEFID" ma:index="16" nillable="true" ma:displayName="GEFID" ma:internalName="GEFID">
      <xsd:simpleType>
        <xsd:restriction base="dms:Text">
          <xsd:maxLength value="255"/>
        </xsd:restriction>
      </xsd:simpleType>
    </xsd:element>
    <xsd:element name="ProjectTitle" ma:index="17" nillable="true" ma:displayName="ProjectTitle" ma:internalName="ProjectTitle" ma:readOnly="false">
      <xsd:simpleType>
        <xsd:restriction base="dms:Note">
          <xsd:maxLength value="255"/>
        </xsd:restriction>
      </xsd:simpleType>
    </xsd:element>
    <xsd:element name="ProjectType" ma:index="18" nillable="true" ma:displayName="ProjectType" ma:internalName="ProjectType">
      <xsd:simpleType>
        <xsd:restriction base="dms:Text">
          <xsd:maxLength value="255"/>
        </xsd:restriction>
      </xsd:simpleType>
    </xsd:element>
    <xsd:element name="TrustFundType" ma:index="19" nillable="true" ma:displayName="TrustFundType" ma:internalName="TrustFundType">
      <xsd:simpleType>
        <xsd:restriction base="dms:Text">
          <xsd:maxLength value="255"/>
        </xsd:restriction>
      </xsd:simpleType>
    </xsd:element>
    <xsd:element name="GEFCountry" ma:index="23" nillable="true" ma:displayName="GEFCountry" ma:internalName="GEFCountry">
      <xsd:simpleType>
        <xsd:restriction base="dms:Note"/>
      </xsd:simpleType>
    </xsd:element>
    <xsd:element name="GEFProjectID" ma:index="24" nillable="true" ma:displayName="GEFProjectID" ma:internalName="GEFProjec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de9f9-c657-4e65-88e7-7be717847d9e"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0844f6-a59b-4fa4-b58a-6bc4e72871bd}" ma:internalName="TaxCatchAll" ma:showField="CatchAllData" ma:web="ceb00776-aa5c-4fc8-b6fe-5f035152e4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57b53f-0493-42a0-86f6-b9b1333ab06d" elementFormDefault="qualified">
    <xsd:import namespace="http://schemas.microsoft.com/office/2006/documentManagement/types"/>
    <xsd:import namespace="http://schemas.microsoft.com/office/infopath/2007/PartnerControls"/>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LengthInSeconds" ma:index="37" nillable="true" ma:displayName="MediaLengthInSeconds" ma:hidden="true" ma:internalName="MediaLengthInSeconds" ma:readOnly="true">
      <xsd:simpleType>
        <xsd:restriction base="dms:Unknown"/>
      </xsd:simple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aa731-411c-4ce8-a2a6-5b517e250d33"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element name="ProjectTypeSubType1" ma:index="40" nillable="true" ma:displayName="ProjectTypeSubType1" ma:internalName="ProjectTypeSubType1">
      <xsd:simpleType>
        <xsd:restriction base="dms:Text">
          <xsd:maxLength value="255"/>
        </xsd:restriction>
      </xsd:simpleType>
    </xsd:element>
    <xsd:element name="ProjectTypeSubType2" ma:index="41" nillable="true" ma:displayName="ProjectTypeSubType2" ma:internalName="ProjectTypeSubType2">
      <xsd:simpleType>
        <xsd:restriction base="dms:Text">
          <xsd:maxLength value="255"/>
        </xsd:restriction>
      </xsd:simpleType>
    </xsd:element>
    <xsd:element name="DocCategory" ma:index="42" nillable="true" ma:displayName="DocCategory" ma:default="" ma:internalName="DocCategory0">
      <xsd:simpleType>
        <xsd:restriction base="dms:Text">
          <xsd:maxLength value="255"/>
        </xsd:restriction>
      </xsd:simpleType>
    </xsd:element>
    <xsd:element name="DocClassification" ma:index="43" nillable="true" ma:displayName="DocClassification" ma:default="" ma:internalName="DocClassification">
      <xsd:simpleType>
        <xsd:restriction base="dms:Text">
          <xsd:maxLength value="255"/>
        </xsd:restriction>
      </xsd:simpleType>
    </xsd:element>
    <xsd:element name="FocalArea" ma:index="44" nillable="true" ma:displayName="FocalArea" ma:default="" ma:internalName="FocalArea0">
      <xsd:simpleType>
        <xsd:restriction base="dms:Text">
          <xsd:maxLength value="255"/>
        </xsd:restriction>
      </xsd:simpleType>
    </xsd:element>
    <xsd:element name="GEFID" ma:index="45" nillable="true" ma:displayName="GEFID" ma:default="" ma:internalName="GEFID0">
      <xsd:simpleType>
        <xsd:restriction base="dms:Text">
          <xsd:maxLength value="255"/>
        </xsd:restriction>
      </xsd:simpleType>
    </xsd:element>
    <xsd:element name="Phase" ma:index="46" nillable="true" ma:displayName="Phase" ma:default="" ma:indexed="true" ma:internalName="Phase">
      <xsd:simpleType>
        <xsd:restriction base="dms:Text">
          <xsd:maxLength value="255"/>
        </xsd:restriction>
      </xsd:simpleType>
    </xsd:element>
    <xsd:element name="ProjectStatus" ma:index="47" nillable="true" ma:displayName="ProjectStatus" ma:default="" ma:internalName="ProjectStatus">
      <xsd:simpleType>
        <xsd:restriction base="dms:Text">
          <xsd:maxLength value="255"/>
        </xsd:restriction>
      </xsd:simpleType>
    </xsd:element>
    <xsd:element name="ProjectTitle" ma:index="48" nillable="true" ma:displayName="ProjectTitle" ma:default="" ma:internalName="ProjectTitle0">
      <xsd:simpleType>
        <xsd:restriction base="dms:Text">
          <xsd:maxLength value="255"/>
        </xsd:restriction>
      </xsd:simpleType>
    </xsd:element>
    <xsd:element name="ProjectType" ma:index="49" nillable="true" ma:displayName="ProjectType" ma:default="" ma:internalName="ProjectType0">
      <xsd:simpleType>
        <xsd:restriction base="dms:Text">
          <xsd:maxLength value="255"/>
        </xsd:restriction>
      </xsd:simpleType>
    </xsd:element>
    <xsd:element name="RecordStatus" ma:index="50" nillable="true" ma:displayName="RecordStatus" ma:default="Active" ma:format="Dropdown" ma:internalName="RecordStatus">
      <xsd:simpleType>
        <xsd:restriction base="dms:Choice">
          <xsd:enumeration value="Active"/>
          <xsd:enumeration value="InActive"/>
        </xsd:restriction>
      </xsd:simpleType>
    </xsd:element>
    <xsd:element name="TrustFund" ma:index="51" nillable="true" ma:displayName="TrustFund" ma:default="" ma:internalName="TrustFun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f57b53f-0493-42a0-86f6-b9b1333ab06d">
      <Terms xmlns="http://schemas.microsoft.com/office/infopath/2007/PartnerControls"/>
    </lcf76f155ced4ddcb4097134ff3c332f>
    <TaxCatchAll xmlns="3e02667f-0271-471b-bd6e-11a2e16def1d" xsi:nil="true"/>
    <GEFID xmlns="ceb00776-aa5c-4fc8-b6fe-5f035152e4b6" xsi:nil="true"/>
    <ProjectTypeSubType2 xmlns="b8caa731-411c-4ce8-a2a6-5b517e250d33" xsi:nil="true"/>
    <Phase xmlns="b8caa731-411c-4ce8-a2a6-5b517e250d33" xsi:nil="true"/>
    <ProjectTitle xmlns="b8caa731-411c-4ce8-a2a6-5b517e250d33" xsi:nil="true"/>
    <ProjectTypeSubType1 xmlns="b8caa731-411c-4ce8-a2a6-5b517e250d33" xsi:nil="true"/>
    <DocClassification xmlns="b8caa731-411c-4ce8-a2a6-5b517e250d33" xsi:nil="true"/>
    <ProjectType xmlns="b8caa731-411c-4ce8-a2a6-5b517e250d33" xsi:nil="true"/>
    <GEFCountry xmlns="ceb00776-aa5c-4fc8-b6fe-5f035152e4b6" xsi:nil="true"/>
    <Classification xmlns="ceb00776-aa5c-4fc8-b6fe-5f035152e4b6" xsi:nil="true"/>
    <Country1 xmlns="ceb00776-aa5c-4fc8-b6fe-5f035152e4b6" xsi:nil="true"/>
    <DocPrefix xmlns="ceb00776-aa5c-4fc8-b6fe-5f035152e4b6" xsi:nil="true"/>
    <ProjectType xmlns="ceb00776-aa5c-4fc8-b6fe-5f035152e4b6" xsi:nil="true"/>
    <DocCategory xmlns="b8caa731-411c-4ce8-a2a6-5b517e250d33" xsi:nil="true"/>
    <GEFProjectID xmlns="ceb00776-aa5c-4fc8-b6fe-5f035152e4b6" xsi:nil="true"/>
    <DocActive xmlns="ceb00776-aa5c-4fc8-b6fe-5f035152e4b6">Active</DocActive>
    <DocCategory xmlns="ceb00776-aa5c-4fc8-b6fe-5f035152e4b6" xsi:nil="true"/>
    <FocalArea xmlns="b8caa731-411c-4ce8-a2a6-5b517e250d33" xsi:nil="true"/>
    <FocalArea xmlns="ceb00776-aa5c-4fc8-b6fe-5f035152e4b6" xsi:nil="true"/>
    <ProjectStatus xmlns="b8caa731-411c-4ce8-a2a6-5b517e250d33" xsi:nil="true"/>
    <DocType xmlns="ceb00776-aa5c-4fc8-b6fe-5f035152e4b6" xsi:nil="true"/>
    <ProjectTitle xmlns="ceb00776-aa5c-4fc8-b6fe-5f035152e4b6" xsi:nil="true"/>
    <RecordStatus xmlns="b8caa731-411c-4ce8-a2a6-5b517e250d33">Active</RecordStatus>
    <TrustFundType xmlns="ceb00776-aa5c-4fc8-b6fe-5f035152e4b6" xsi:nil="true"/>
    <DocumentTitle xmlns="ceb00776-aa5c-4fc8-b6fe-5f035152e4b6" xsi:nil="true"/>
    <GEFID xmlns="b8caa731-411c-4ce8-a2a6-5b517e250d33" xsi:nil="true"/>
    <TrustFund xmlns="b8caa731-411c-4ce8-a2a6-5b517e250d33" xsi:nil="true"/>
  </documentManagement>
</p:properties>
</file>

<file path=customXml/itemProps1.xml><?xml version="1.0" encoding="utf-8"?>
<ds:datastoreItem xmlns:ds="http://schemas.openxmlformats.org/officeDocument/2006/customXml" ds:itemID="{A7BB799D-E143-4BBE-89B4-3462C5903BE0}">
  <ds:schemaRefs>
    <ds:schemaRef ds:uri="http://schemas.openxmlformats.org/officeDocument/2006/bibliography"/>
  </ds:schemaRefs>
</ds:datastoreItem>
</file>

<file path=customXml/itemProps2.xml><?xml version="1.0" encoding="utf-8"?>
<ds:datastoreItem xmlns:ds="http://schemas.openxmlformats.org/officeDocument/2006/customXml" ds:itemID="{D6DAC09B-DA19-4907-A054-36A470713790}"/>
</file>

<file path=customXml/itemProps3.xml><?xml version="1.0" encoding="utf-8"?>
<ds:datastoreItem xmlns:ds="http://schemas.openxmlformats.org/officeDocument/2006/customXml" ds:itemID="{FCBCB1E5-4D0D-491B-9D41-86F972852A94}"/>
</file>

<file path=customXml/itemProps4.xml><?xml version="1.0" encoding="utf-8"?>
<ds:datastoreItem xmlns:ds="http://schemas.openxmlformats.org/officeDocument/2006/customXml" ds:itemID="{6F2A6DD0-CBD8-4BE4-A1B2-ABE15E56229E}"/>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21</TotalTime>
  <Pages>85</Pages>
  <Words>30983</Words>
  <Characters>200155</Characters>
  <Application>Microsoft Office Word</Application>
  <DocSecurity>0</DocSecurity>
  <Lines>5886</Lines>
  <Paragraphs>2719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228419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Julian Bagyendera, Mr. Dickson Gumisiriza</dc:creator>
  <cp:keywords/>
  <dc:description/>
  <cp:lastModifiedBy>Jane Nimpamya</cp:lastModifiedBy>
  <cp:revision>14</cp:revision>
  <dcterms:created xsi:type="dcterms:W3CDTF">2026-01-07T11:44:00Z</dcterms:created>
  <dcterms:modified xsi:type="dcterms:W3CDTF">2026-01-09T10:57:00Z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0x01010000FE34C145B86045B63DA32DFB8FDDBE00F30692405A985C4A8B0A6D5A715BB992</vt:lpwstr>
  </property>
  <property fmtid="{D5CDD505-2E9C-101B-9397-08002B2CF9AE}" pid="3" name="GEF_Agencies">
    <vt:lpwstr/>
  </property>
  <property fmtid="{D5CDD505-2E9C-101B-9397-08002B2CF9AE}" pid="4" name="MediaServiceImageTags">
    <vt:lpwstr/>
  </property>
  <property fmtid="{D5CDD505-2E9C-101B-9397-08002B2CF9AE}" pid="5" name="GEF_DocumentPrefix">
    <vt:lpwstr>Mid-term Review (MTR)</vt:lpwstr>
  </property>
  <property fmtid="{D5CDD505-2E9C-101B-9397-08002B2CF9AE}" pid="6" name="GEF_Phase">
    <vt:lpwstr>GEF - 6</vt:lpwstr>
  </property>
  <property fmtid="{D5CDD505-2E9C-101B-9397-08002B2CF9AE}" pid="7" name="GEF_ProjectTypeSubType2">
    <vt:lpwstr/>
  </property>
  <property fmtid="{D5CDD505-2E9C-101B-9397-08002B2CF9AE}" pid="8" name="GEF_ID">
    <vt:lpwstr>9481</vt:lpwstr>
  </property>
  <property fmtid="{D5CDD505-2E9C-101B-9397-08002B2CF9AE}" pid="9" name="GEF_TrustFund">
    <vt:lpwstr>GET</vt:lpwstr>
  </property>
  <property fmtid="{D5CDD505-2E9C-101B-9397-08002B2CF9AE}" pid="10" name="GEF_Country">
    <vt:lpwstr>Uganda</vt:lpwstr>
  </property>
  <property fmtid="{D5CDD505-2E9C-101B-9397-08002B2CF9AE}" pid="11" name="GEF_ProjectType">
    <vt:lpwstr>FSP</vt:lpwstr>
  </property>
  <property fmtid="{D5CDD505-2E9C-101B-9397-08002B2CF9AE}" pid="12" name="GEF_DocumentCategory">
    <vt:lpwstr>M and E Document</vt:lpwstr>
  </property>
  <property fmtid="{D5CDD505-2E9C-101B-9397-08002B2CF9AE}" pid="13" name="GEF_DocumentClassification">
    <vt:lpwstr>Public</vt:lpwstr>
  </property>
  <property fmtid="{D5CDD505-2E9C-101B-9397-08002B2CF9AE}" pid="14" name="GEF_DocumentType">
    <vt:lpwstr>MTR</vt:lpwstr>
  </property>
  <property fmtid="{D5CDD505-2E9C-101B-9397-08002B2CF9AE}" pid="15" name="GEF_ProjectID">
    <vt:lpwstr>2dd7ed57-df7c-e811-8124-3863bb2e1360</vt:lpwstr>
  </property>
  <property fmtid="{D5CDD505-2E9C-101B-9397-08002B2CF9AE}" pid="16" name="GEF_ProjectTitle">
    <vt:lpwstr>Institutional Capacity Strengthening for Implementation of the Nagoya Protocol on Access to Genetic Resources and Benefit Sharing in Uganda</vt:lpwstr>
  </property>
  <property fmtid="{D5CDD505-2E9C-101B-9397-08002B2CF9AE}" pid="17" name="GEF_FocalArea">
    <vt:lpwstr>Biodiversity</vt:lpwstr>
  </property>
  <property fmtid="{D5CDD505-2E9C-101B-9397-08002B2CF9AE}" pid="18" name="GEF_ProjectTypeSubType1">
    <vt:lpwstr/>
  </property>
  <property fmtid="{D5CDD505-2E9C-101B-9397-08002B2CF9AE}" pid="19" name="GEF_DocumentTitle">
    <vt:lpwstr>Uganda ABS Project FINAL MTR Report - 28</vt:lpwstr>
  </property>
</Properties>
</file>